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9AB93" w14:textId="77777777" w:rsidR="00912060" w:rsidRPr="00856E69" w:rsidRDefault="00912060">
      <w:pPr>
        <w:rPr>
          <w:lang w:val="en-US"/>
        </w:rPr>
      </w:pPr>
    </w:p>
    <w:p w14:paraId="33F8313F" w14:textId="77777777" w:rsidR="00E97837" w:rsidRDefault="00E97837" w:rsidP="00E97837">
      <w:pPr>
        <w:pStyle w:val="5"/>
        <w:shd w:val="clear" w:color="auto" w:fill="auto"/>
        <w:spacing w:after="0" w:line="264" w:lineRule="auto"/>
        <w:ind w:left="40" w:firstLine="4922"/>
        <w:jc w:val="left"/>
        <w:rPr>
          <w:b/>
          <w:sz w:val="24"/>
          <w:szCs w:val="24"/>
        </w:rPr>
      </w:pPr>
    </w:p>
    <w:p w14:paraId="279A5D42" w14:textId="77777777" w:rsidR="00BC7732" w:rsidRPr="00333C56" w:rsidRDefault="00BC7732" w:rsidP="00BC7732">
      <w:pPr>
        <w:pStyle w:val="5"/>
        <w:shd w:val="clear" w:color="auto" w:fill="auto"/>
        <w:spacing w:after="0" w:line="264" w:lineRule="auto"/>
        <w:ind w:left="40" w:firstLine="4922"/>
        <w:jc w:val="left"/>
        <w:rPr>
          <w:b/>
          <w:sz w:val="24"/>
          <w:szCs w:val="24"/>
        </w:rPr>
      </w:pPr>
      <w:r w:rsidRPr="00333C56">
        <w:rPr>
          <w:b/>
          <w:sz w:val="24"/>
          <w:szCs w:val="24"/>
        </w:rPr>
        <w:t>УТВЕРЖДЕНО:</w:t>
      </w:r>
    </w:p>
    <w:p w14:paraId="67F87787" w14:textId="77777777" w:rsidR="00BC7732" w:rsidRDefault="00BC7732" w:rsidP="00BC7732">
      <w:pPr>
        <w:pStyle w:val="5"/>
        <w:shd w:val="clear" w:color="auto" w:fill="auto"/>
        <w:spacing w:after="0" w:line="264" w:lineRule="auto"/>
        <w:ind w:left="40" w:firstLine="4922"/>
        <w:jc w:val="left"/>
        <w:rPr>
          <w:sz w:val="24"/>
          <w:szCs w:val="24"/>
        </w:rPr>
      </w:pPr>
    </w:p>
    <w:p w14:paraId="420E6BFB" w14:textId="77777777" w:rsidR="00BC7732" w:rsidRPr="00333C56" w:rsidRDefault="00BC7732" w:rsidP="00BC7732">
      <w:pPr>
        <w:pStyle w:val="5"/>
        <w:shd w:val="clear" w:color="auto" w:fill="auto"/>
        <w:spacing w:after="0" w:line="264" w:lineRule="auto"/>
        <w:ind w:left="40" w:firstLine="4922"/>
        <w:jc w:val="left"/>
        <w:rPr>
          <w:sz w:val="24"/>
          <w:szCs w:val="24"/>
        </w:rPr>
      </w:pPr>
      <w:r>
        <w:rPr>
          <w:sz w:val="24"/>
          <w:szCs w:val="24"/>
        </w:rPr>
        <w:t>Генеральный директор АО «</w:t>
      </w:r>
      <w:proofErr w:type="spellStart"/>
      <w:r>
        <w:rPr>
          <w:sz w:val="24"/>
          <w:szCs w:val="24"/>
        </w:rPr>
        <w:t>Стройпутьинвест</w:t>
      </w:r>
      <w:proofErr w:type="spellEnd"/>
      <w:r>
        <w:rPr>
          <w:sz w:val="24"/>
          <w:szCs w:val="24"/>
        </w:rPr>
        <w:t>»</w:t>
      </w:r>
    </w:p>
    <w:p w14:paraId="3E515247" w14:textId="77777777" w:rsidR="00BC7732" w:rsidRDefault="00BC7732" w:rsidP="00BC7732">
      <w:pPr>
        <w:pStyle w:val="5"/>
        <w:shd w:val="clear" w:color="auto" w:fill="auto"/>
        <w:spacing w:after="0" w:line="264" w:lineRule="auto"/>
        <w:ind w:left="40" w:firstLine="4922"/>
        <w:jc w:val="left"/>
        <w:rPr>
          <w:sz w:val="24"/>
          <w:szCs w:val="24"/>
          <w:u w:val="single"/>
        </w:rPr>
      </w:pPr>
    </w:p>
    <w:p w14:paraId="50CE3C51" w14:textId="77777777" w:rsidR="00BC7732" w:rsidRDefault="00BC7732" w:rsidP="00BC7732">
      <w:pPr>
        <w:pStyle w:val="5"/>
        <w:shd w:val="clear" w:color="auto" w:fill="auto"/>
        <w:spacing w:after="0" w:line="264" w:lineRule="auto"/>
        <w:ind w:left="40" w:firstLine="4922"/>
        <w:jc w:val="left"/>
        <w:rPr>
          <w:sz w:val="24"/>
          <w:szCs w:val="24"/>
          <w:u w:val="single"/>
        </w:rPr>
      </w:pPr>
    </w:p>
    <w:p w14:paraId="12ECD70E" w14:textId="77777777" w:rsidR="00BC7732" w:rsidRPr="00333C56" w:rsidRDefault="00BC7732" w:rsidP="00BC7732">
      <w:pPr>
        <w:pStyle w:val="5"/>
        <w:shd w:val="clear" w:color="auto" w:fill="auto"/>
        <w:spacing w:after="0" w:line="264" w:lineRule="auto"/>
        <w:ind w:left="40" w:firstLine="4922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</w:t>
      </w:r>
      <w:r>
        <w:rPr>
          <w:sz w:val="24"/>
          <w:szCs w:val="24"/>
        </w:rPr>
        <w:t>/</w:t>
      </w:r>
      <w:r w:rsidRPr="000A010B">
        <w:rPr>
          <w:sz w:val="24"/>
          <w:szCs w:val="24"/>
        </w:rPr>
        <w:t>Солодухин Д.Н./</w:t>
      </w:r>
    </w:p>
    <w:p w14:paraId="2302EF95" w14:textId="77777777" w:rsidR="00BC7732" w:rsidRDefault="00BC7732" w:rsidP="00BC7732">
      <w:pPr>
        <w:pStyle w:val="5"/>
        <w:shd w:val="clear" w:color="auto" w:fill="auto"/>
        <w:spacing w:after="0" w:line="264" w:lineRule="auto"/>
        <w:ind w:left="40" w:firstLine="4922"/>
        <w:jc w:val="left"/>
        <w:rPr>
          <w:sz w:val="24"/>
          <w:szCs w:val="24"/>
        </w:rPr>
      </w:pPr>
    </w:p>
    <w:p w14:paraId="42ADE326" w14:textId="77777777" w:rsidR="00BC7732" w:rsidRPr="00333C56" w:rsidRDefault="00BC7732" w:rsidP="00BC7732">
      <w:pPr>
        <w:pStyle w:val="5"/>
        <w:shd w:val="clear" w:color="auto" w:fill="auto"/>
        <w:spacing w:after="0" w:line="264" w:lineRule="auto"/>
        <w:ind w:left="40" w:firstLine="4922"/>
        <w:jc w:val="left"/>
        <w:rPr>
          <w:sz w:val="24"/>
          <w:szCs w:val="24"/>
        </w:rPr>
      </w:pPr>
      <w:r>
        <w:rPr>
          <w:sz w:val="24"/>
          <w:szCs w:val="24"/>
        </w:rPr>
        <w:t>«_</w:t>
      </w:r>
      <w:r>
        <w:rPr>
          <w:sz w:val="24"/>
          <w:szCs w:val="24"/>
          <w:u w:val="single"/>
        </w:rPr>
        <w:t>___</w:t>
      </w:r>
      <w:r w:rsidRPr="00333C56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333C56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0333C56">
        <w:rPr>
          <w:sz w:val="24"/>
          <w:szCs w:val="24"/>
        </w:rPr>
        <w:t>г.</w:t>
      </w:r>
    </w:p>
    <w:p w14:paraId="6F7BD85A" w14:textId="77777777" w:rsidR="00E97837" w:rsidRPr="00057699" w:rsidRDefault="00E97837" w:rsidP="00E97837">
      <w:pPr>
        <w:ind w:firstLine="709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14:paraId="7D27F831" w14:textId="77777777" w:rsidR="00E97837" w:rsidRPr="00057699" w:rsidRDefault="00E97837" w:rsidP="00E97837">
      <w:pPr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169679E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b/>
          <w:lang w:eastAsia="ru-RU"/>
        </w:rPr>
      </w:pPr>
    </w:p>
    <w:p w14:paraId="43B8B698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b/>
          <w:lang w:eastAsia="ru-RU"/>
        </w:rPr>
      </w:pPr>
    </w:p>
    <w:p w14:paraId="2041C6C7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b/>
          <w:lang w:eastAsia="ru-RU"/>
        </w:rPr>
      </w:pPr>
    </w:p>
    <w:p w14:paraId="16739244" w14:textId="77777777" w:rsidR="00E97837" w:rsidRDefault="00E97837" w:rsidP="00E97837">
      <w:pPr>
        <w:ind w:firstLine="709"/>
        <w:jc w:val="center"/>
        <w:rPr>
          <w:rFonts w:ascii="Times New Roman" w:eastAsia="MS Mincho" w:hAnsi="Times New Roman" w:cs="Times New Roman"/>
          <w:b/>
          <w:lang w:eastAsia="ru-RU"/>
        </w:rPr>
      </w:pPr>
    </w:p>
    <w:p w14:paraId="6ABF099A" w14:textId="77777777" w:rsidR="00E97837" w:rsidRDefault="00E97837" w:rsidP="00E97837">
      <w:pPr>
        <w:ind w:firstLine="709"/>
        <w:jc w:val="center"/>
        <w:rPr>
          <w:rFonts w:ascii="Times New Roman" w:eastAsia="MS Mincho" w:hAnsi="Times New Roman" w:cs="Times New Roman"/>
          <w:b/>
          <w:lang w:eastAsia="ru-RU"/>
        </w:rPr>
      </w:pPr>
    </w:p>
    <w:p w14:paraId="3DE03D0D" w14:textId="77777777" w:rsidR="00E97837" w:rsidRDefault="00E97837" w:rsidP="00E97837">
      <w:pPr>
        <w:ind w:firstLine="709"/>
        <w:jc w:val="center"/>
        <w:rPr>
          <w:rFonts w:ascii="Times New Roman" w:eastAsia="MS Mincho" w:hAnsi="Times New Roman" w:cs="Times New Roman"/>
          <w:b/>
          <w:lang w:eastAsia="ru-RU"/>
        </w:rPr>
      </w:pPr>
    </w:p>
    <w:p w14:paraId="5E92E8F9" w14:textId="77777777" w:rsidR="00E97837" w:rsidRDefault="00E97837" w:rsidP="00E97837">
      <w:pPr>
        <w:ind w:firstLine="709"/>
        <w:jc w:val="center"/>
        <w:rPr>
          <w:rFonts w:ascii="Times New Roman" w:eastAsia="MS Mincho" w:hAnsi="Times New Roman" w:cs="Times New Roman"/>
          <w:b/>
          <w:lang w:eastAsia="ru-RU"/>
        </w:rPr>
      </w:pPr>
    </w:p>
    <w:p w14:paraId="45007CB6" w14:textId="77777777" w:rsidR="00E97837" w:rsidRDefault="00E97837" w:rsidP="00E97837">
      <w:pPr>
        <w:ind w:firstLine="709"/>
        <w:jc w:val="center"/>
        <w:rPr>
          <w:rFonts w:ascii="Times New Roman" w:eastAsia="MS Mincho" w:hAnsi="Times New Roman" w:cs="Times New Roman"/>
          <w:b/>
          <w:lang w:eastAsia="ru-RU"/>
        </w:rPr>
      </w:pPr>
    </w:p>
    <w:p w14:paraId="3EBD2D4E" w14:textId="77777777" w:rsidR="00E97837" w:rsidRDefault="00E97837" w:rsidP="00E97837">
      <w:pPr>
        <w:ind w:firstLine="709"/>
        <w:jc w:val="center"/>
        <w:rPr>
          <w:rFonts w:ascii="Times New Roman" w:eastAsia="MS Mincho" w:hAnsi="Times New Roman" w:cs="Times New Roman"/>
          <w:b/>
          <w:lang w:eastAsia="ru-RU"/>
        </w:rPr>
      </w:pPr>
    </w:p>
    <w:p w14:paraId="7A7FE558" w14:textId="77777777" w:rsidR="00E97837" w:rsidRDefault="00E97837" w:rsidP="00E97837">
      <w:pPr>
        <w:ind w:firstLine="709"/>
        <w:jc w:val="center"/>
        <w:rPr>
          <w:rFonts w:ascii="Times New Roman" w:eastAsia="MS Mincho" w:hAnsi="Times New Roman" w:cs="Times New Roman"/>
          <w:b/>
          <w:lang w:eastAsia="ru-RU"/>
        </w:rPr>
      </w:pPr>
    </w:p>
    <w:p w14:paraId="178E6346" w14:textId="77777777" w:rsidR="00E97837" w:rsidRDefault="00E97837" w:rsidP="00E97837">
      <w:pPr>
        <w:ind w:firstLine="709"/>
        <w:jc w:val="center"/>
        <w:rPr>
          <w:rFonts w:ascii="Times New Roman" w:eastAsia="MS Mincho" w:hAnsi="Times New Roman" w:cs="Times New Roman"/>
          <w:b/>
          <w:lang w:eastAsia="ru-RU"/>
        </w:rPr>
      </w:pPr>
    </w:p>
    <w:p w14:paraId="4C83231C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b/>
          <w:lang w:eastAsia="ru-RU"/>
        </w:rPr>
      </w:pPr>
    </w:p>
    <w:p w14:paraId="5DE6C93A" w14:textId="77777777" w:rsidR="00E97837" w:rsidRPr="00057699" w:rsidRDefault="00E97837" w:rsidP="00E97837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057699">
        <w:rPr>
          <w:rFonts w:ascii="Times New Roman" w:eastAsia="MS Mincho" w:hAnsi="Times New Roman" w:cs="Times New Roman"/>
          <w:b/>
          <w:lang w:eastAsia="ru-RU"/>
        </w:rPr>
        <w:t xml:space="preserve">                                          </w:t>
      </w:r>
    </w:p>
    <w:p w14:paraId="79C2B106" w14:textId="77777777" w:rsidR="00E97837" w:rsidRPr="005F2DB0" w:rsidRDefault="00E97837" w:rsidP="00E97837">
      <w:pPr>
        <w:pStyle w:val="5"/>
        <w:shd w:val="clear" w:color="auto" w:fill="auto"/>
        <w:spacing w:after="0" w:line="264" w:lineRule="auto"/>
        <w:ind w:left="40"/>
        <w:jc w:val="center"/>
        <w:rPr>
          <w:b/>
          <w:bCs/>
          <w:sz w:val="24"/>
          <w:szCs w:val="24"/>
        </w:rPr>
      </w:pPr>
      <w:r w:rsidRPr="005F2DB0">
        <w:rPr>
          <w:b/>
          <w:bCs/>
          <w:sz w:val="24"/>
          <w:szCs w:val="24"/>
        </w:rPr>
        <w:t xml:space="preserve">ИЗВЕЩЕНИЕ О ПРОВЕДЕНИИ АУКЦИОНА </w:t>
      </w:r>
    </w:p>
    <w:p w14:paraId="106C97CD" w14:textId="77777777" w:rsidR="00CD0EC0" w:rsidRDefault="00E97837" w:rsidP="00CD0EC0">
      <w:pPr>
        <w:pStyle w:val="5"/>
        <w:shd w:val="clear" w:color="auto" w:fill="auto"/>
        <w:spacing w:after="0" w:line="264" w:lineRule="auto"/>
        <w:ind w:left="40"/>
        <w:jc w:val="center"/>
        <w:rPr>
          <w:b/>
          <w:bCs/>
          <w:sz w:val="24"/>
          <w:szCs w:val="24"/>
        </w:rPr>
      </w:pPr>
      <w:r w:rsidRPr="005F2DB0">
        <w:rPr>
          <w:b/>
          <w:bCs/>
          <w:sz w:val="24"/>
          <w:szCs w:val="24"/>
        </w:rPr>
        <w:t xml:space="preserve">В ЭЛЕКТРОННОЙ ФОРМЕ НА ПРАВО ЗАКЛЮЧЕНИЯ ДОГОВОРА </w:t>
      </w:r>
    </w:p>
    <w:p w14:paraId="625AF652" w14:textId="77777777" w:rsidR="00CD0EC0" w:rsidRDefault="00E97837" w:rsidP="00CD0EC0">
      <w:pPr>
        <w:pStyle w:val="5"/>
        <w:shd w:val="clear" w:color="auto" w:fill="auto"/>
        <w:spacing w:after="0" w:line="264" w:lineRule="auto"/>
        <w:ind w:left="40"/>
        <w:jc w:val="center"/>
        <w:rPr>
          <w:b/>
          <w:bCs/>
          <w:sz w:val="24"/>
          <w:szCs w:val="24"/>
        </w:rPr>
      </w:pPr>
      <w:r w:rsidRPr="005F2DB0">
        <w:rPr>
          <w:b/>
          <w:bCs/>
          <w:sz w:val="24"/>
          <w:szCs w:val="24"/>
        </w:rPr>
        <w:t xml:space="preserve">КУПЛИ-ПРОДАЖИ ИМУЩЕСТВА, </w:t>
      </w:r>
      <w:r w:rsidR="00CD0EC0">
        <w:rPr>
          <w:b/>
          <w:bCs/>
          <w:sz w:val="24"/>
          <w:szCs w:val="24"/>
        </w:rPr>
        <w:t>ПРИНАДЖЕЖАЩЕГО</w:t>
      </w:r>
      <w:r w:rsidRPr="005F2DB0">
        <w:rPr>
          <w:b/>
          <w:bCs/>
          <w:sz w:val="24"/>
          <w:szCs w:val="24"/>
        </w:rPr>
        <w:t xml:space="preserve"> </w:t>
      </w:r>
      <w:r w:rsidR="00CD0EC0">
        <w:rPr>
          <w:b/>
          <w:bCs/>
          <w:sz w:val="24"/>
          <w:szCs w:val="24"/>
        </w:rPr>
        <w:t xml:space="preserve"> </w:t>
      </w:r>
    </w:p>
    <w:p w14:paraId="02AFA05F" w14:textId="438BB992" w:rsidR="00CD0EC0" w:rsidRPr="00E917DF" w:rsidRDefault="00CD0EC0" w:rsidP="00CD0EC0">
      <w:pPr>
        <w:pStyle w:val="5"/>
        <w:shd w:val="clear" w:color="auto" w:fill="auto"/>
        <w:spacing w:after="0" w:line="264" w:lineRule="auto"/>
        <w:ind w:left="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E448F3">
        <w:rPr>
          <w:b/>
          <w:sz w:val="24"/>
          <w:szCs w:val="24"/>
        </w:rPr>
        <w:t>АО «СТРОЙПУТЬИНВЕСТ»</w:t>
      </w:r>
    </w:p>
    <w:p w14:paraId="6540637D" w14:textId="26A80354" w:rsidR="00E97837" w:rsidRPr="00CD0EC0" w:rsidRDefault="00E97837" w:rsidP="00CD0EC0">
      <w:pPr>
        <w:pStyle w:val="5"/>
        <w:shd w:val="clear" w:color="auto" w:fill="auto"/>
        <w:spacing w:after="0" w:line="264" w:lineRule="auto"/>
        <w:ind w:left="40"/>
        <w:jc w:val="center"/>
        <w:rPr>
          <w:b/>
          <w:bCs/>
          <w:sz w:val="24"/>
          <w:szCs w:val="24"/>
        </w:rPr>
      </w:pPr>
    </w:p>
    <w:p w14:paraId="72358CC5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0B666405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7217D06E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16A40A25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2E25DC6C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7D85F0CD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1673D2F3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74706C19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17EFE149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68A27E11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3CCB3621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5AE875AA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22F6E742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7512830C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623A6CC7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766BED39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2578A93B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21010A49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3FF461CB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1D588955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59670CCE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61632AC7" w14:textId="77777777" w:rsidR="00E97837" w:rsidRPr="00057699" w:rsidRDefault="00E97837" w:rsidP="00E97837">
      <w:pPr>
        <w:ind w:firstLine="709"/>
        <w:jc w:val="center"/>
        <w:rPr>
          <w:rFonts w:ascii="Times New Roman" w:eastAsia="MS Mincho" w:hAnsi="Times New Roman" w:cs="Times New Roman"/>
          <w:lang w:eastAsia="ru-RU"/>
        </w:rPr>
      </w:pPr>
    </w:p>
    <w:p w14:paraId="060D23ED" w14:textId="77777777" w:rsidR="00783687" w:rsidRPr="00057699" w:rsidRDefault="00783687" w:rsidP="00783687">
      <w:pPr>
        <w:tabs>
          <w:tab w:val="left" w:pos="4820"/>
        </w:tabs>
        <w:ind w:firstLine="709"/>
        <w:jc w:val="center"/>
        <w:rPr>
          <w:rFonts w:ascii="Times New Roman" w:eastAsia="MS Mincho" w:hAnsi="Times New Roman" w:cs="Times New Roman"/>
          <w:lang w:eastAsia="ru-RU"/>
        </w:rPr>
      </w:pPr>
      <w:r w:rsidRPr="00057699">
        <w:rPr>
          <w:rFonts w:ascii="Times New Roman" w:eastAsia="MS Mincho" w:hAnsi="Times New Roman" w:cs="Times New Roman"/>
          <w:lang w:eastAsia="ru-RU"/>
        </w:rPr>
        <w:t xml:space="preserve">г. </w:t>
      </w:r>
      <w:r>
        <w:rPr>
          <w:rFonts w:ascii="Times New Roman" w:eastAsia="MS Mincho" w:hAnsi="Times New Roman" w:cs="Times New Roman"/>
          <w:lang w:eastAsia="ru-RU"/>
        </w:rPr>
        <w:t xml:space="preserve">Москва </w:t>
      </w:r>
    </w:p>
    <w:p w14:paraId="18CB36CC" w14:textId="77777777" w:rsidR="00E97837" w:rsidRDefault="00E97837"/>
    <w:tbl>
      <w:tblPr>
        <w:tblW w:w="100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36"/>
        <w:gridCol w:w="3573"/>
        <w:gridCol w:w="5650"/>
      </w:tblGrid>
      <w:tr w:rsidR="00E97837" w:rsidRPr="00ED2D85" w14:paraId="750286E9" w14:textId="77777777" w:rsidTr="005A5CA6">
        <w:trPr>
          <w:trHeight w:val="514"/>
          <w:tblHeader/>
          <w:jc w:val="center"/>
        </w:trPr>
        <w:tc>
          <w:tcPr>
            <w:tcW w:w="8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701F8CA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lastRenderedPageBreak/>
              <w:t>№ п/п</w:t>
            </w:r>
          </w:p>
        </w:tc>
        <w:tc>
          <w:tcPr>
            <w:tcW w:w="3573" w:type="dxa"/>
            <w:tcBorders>
              <w:top w:val="single" w:sz="12" w:space="0" w:color="auto"/>
              <w:bottom w:val="double" w:sz="4" w:space="0" w:color="auto"/>
            </w:tcBorders>
          </w:tcPr>
          <w:p w14:paraId="31B23E91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Наименование</w:t>
            </w:r>
          </w:p>
        </w:tc>
        <w:tc>
          <w:tcPr>
            <w:tcW w:w="56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170AB5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Содержание</w:t>
            </w:r>
          </w:p>
        </w:tc>
      </w:tr>
      <w:tr w:rsidR="00E97837" w:rsidRPr="00ED2D85" w14:paraId="57814FA3" w14:textId="77777777" w:rsidTr="005A5CA6">
        <w:trPr>
          <w:trHeight w:val="29"/>
          <w:jc w:val="center"/>
        </w:trPr>
        <w:tc>
          <w:tcPr>
            <w:tcW w:w="836" w:type="dxa"/>
            <w:tcBorders>
              <w:top w:val="double" w:sz="4" w:space="0" w:color="auto"/>
            </w:tcBorders>
          </w:tcPr>
          <w:p w14:paraId="7CFE8B95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  <w:tcBorders>
              <w:top w:val="double" w:sz="4" w:space="0" w:color="auto"/>
            </w:tcBorders>
          </w:tcPr>
          <w:p w14:paraId="4C3DC58B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Наименование Продавца</w:t>
            </w:r>
          </w:p>
          <w:p w14:paraId="78D04D6B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</w:p>
          <w:p w14:paraId="6A36FF99" w14:textId="623AA4DA" w:rsidR="00E97837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</w:p>
          <w:p w14:paraId="7ED31D01" w14:textId="77777777" w:rsidR="007E07FF" w:rsidRPr="00ED2D85" w:rsidRDefault="007E07FF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</w:p>
          <w:p w14:paraId="5AF888FE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Место нахождения и почтовый адрес</w:t>
            </w:r>
          </w:p>
          <w:p w14:paraId="38CF8270" w14:textId="195BAFED" w:rsidR="00E97837" w:rsidRPr="00ED2D85" w:rsidRDefault="00E97837" w:rsidP="007E07FF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Контактная информация</w:t>
            </w:r>
          </w:p>
        </w:tc>
        <w:tc>
          <w:tcPr>
            <w:tcW w:w="5650" w:type="dxa"/>
            <w:tcBorders>
              <w:top w:val="double" w:sz="4" w:space="0" w:color="auto"/>
            </w:tcBorders>
            <w:shd w:val="clear" w:color="auto" w:fill="auto"/>
          </w:tcPr>
          <w:p w14:paraId="7A9C044A" w14:textId="1BB4AE5E" w:rsidR="00223C51" w:rsidRPr="00223C51" w:rsidRDefault="00223C51" w:rsidP="00223C51">
            <w:pPr>
              <w:spacing w:line="264" w:lineRule="auto"/>
              <w:ind w:firstLine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кционерное общество</w:t>
            </w:r>
            <w:r w:rsidRPr="00223C51">
              <w:rPr>
                <w:rFonts w:ascii="Times New Roman" w:eastAsia="Times New Roman" w:hAnsi="Times New Roman" w:cs="Times New Roman"/>
                <w:lang w:eastAsia="ru-RU"/>
              </w:rPr>
              <w:t xml:space="preserve"> «СТРОЙПУТЬИНВЕСТ»</w:t>
            </w:r>
          </w:p>
          <w:p w14:paraId="4E5D913B" w14:textId="77777777" w:rsidR="00223C51" w:rsidRDefault="00223C51" w:rsidP="00223C51">
            <w:pPr>
              <w:spacing w:line="264" w:lineRule="auto"/>
              <w:ind w:firstLine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1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Pr="00E20159">
              <w:rPr>
                <w:rFonts w:ascii="Times New Roman" w:eastAsia="Times New Roman" w:hAnsi="Times New Roman" w:cs="Times New Roman"/>
                <w:lang w:eastAsia="ru-RU"/>
              </w:rPr>
              <w:t xml:space="preserve"> 9701130981, </w:t>
            </w:r>
            <w:r w:rsidRPr="00223C51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  <w:r w:rsidRPr="00E20159">
              <w:rPr>
                <w:rFonts w:ascii="Times New Roman" w:eastAsia="Times New Roman" w:hAnsi="Times New Roman" w:cs="Times New Roman"/>
                <w:lang w:eastAsia="ru-RU"/>
              </w:rPr>
              <w:t xml:space="preserve"> 770101001, </w:t>
            </w:r>
          </w:p>
          <w:p w14:paraId="76995222" w14:textId="77777777" w:rsidR="00223C51" w:rsidRPr="00E20159" w:rsidRDefault="00223C51" w:rsidP="00223C51">
            <w:pPr>
              <w:spacing w:line="264" w:lineRule="auto"/>
              <w:ind w:firstLine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1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Pr="00E20159">
              <w:rPr>
                <w:rFonts w:ascii="Times New Roman" w:eastAsia="Times New Roman" w:hAnsi="Times New Roman" w:cs="Times New Roman"/>
                <w:lang w:eastAsia="ru-RU"/>
              </w:rPr>
              <w:t>1197746242671</w:t>
            </w:r>
          </w:p>
          <w:p w14:paraId="4E425819" w14:textId="77777777" w:rsidR="007E07FF" w:rsidRDefault="007E07FF" w:rsidP="00223C51">
            <w:pPr>
              <w:spacing w:line="264" w:lineRule="auto"/>
              <w:ind w:firstLine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7305F0" w14:textId="6D78CC4B" w:rsidR="00223C51" w:rsidRPr="00223C51" w:rsidRDefault="00223C51" w:rsidP="00223C51">
            <w:pPr>
              <w:spacing w:line="264" w:lineRule="auto"/>
              <w:ind w:firstLine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223C5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идический </w:t>
            </w:r>
            <w:r w:rsidRPr="00223C51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Pr="00275EEB">
              <w:rPr>
                <w:rFonts w:ascii="Times New Roman" w:eastAsia="Times New Roman" w:hAnsi="Times New Roman" w:cs="Times New Roman"/>
                <w:lang w:eastAsia="ru-RU"/>
              </w:rPr>
              <w:t xml:space="preserve">105082,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 М</w:t>
            </w:r>
            <w:r w:rsidRPr="00275EEB">
              <w:rPr>
                <w:rFonts w:ascii="Times New Roman" w:eastAsia="Times New Roman" w:hAnsi="Times New Roman" w:cs="Times New Roman"/>
                <w:lang w:eastAsia="ru-RU"/>
              </w:rPr>
              <w:t>осква, ул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Б</w:t>
            </w:r>
            <w:r w:rsidRPr="00275EEB">
              <w:rPr>
                <w:rFonts w:ascii="Times New Roman" w:eastAsia="Times New Roman" w:hAnsi="Times New Roman" w:cs="Times New Roman"/>
                <w:lang w:eastAsia="ru-RU"/>
              </w:rPr>
              <w:t>ольшая почтовая,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75EEB">
              <w:rPr>
                <w:rFonts w:ascii="Times New Roman" w:eastAsia="Times New Roman" w:hAnsi="Times New Roman" w:cs="Times New Roman"/>
                <w:lang w:eastAsia="ru-RU"/>
              </w:rPr>
              <w:t xml:space="preserve"> 18, 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75EEB">
              <w:rPr>
                <w:rFonts w:ascii="Times New Roman" w:eastAsia="Times New Roman" w:hAnsi="Times New Roman" w:cs="Times New Roman"/>
                <w:lang w:eastAsia="ru-RU"/>
              </w:rPr>
              <w:t>3, этаж 1 пом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75EEB">
              <w:rPr>
                <w:rFonts w:ascii="Times New Roman" w:eastAsia="Times New Roman" w:hAnsi="Times New Roman" w:cs="Times New Roman"/>
                <w:lang w:eastAsia="ru-RU"/>
              </w:rPr>
              <w:t xml:space="preserve"> 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5EE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14:paraId="2E8C4D61" w14:textId="77777777" w:rsidR="00E97837" w:rsidRPr="00ED2D85" w:rsidRDefault="00E97837" w:rsidP="00223C51">
            <w:pPr>
              <w:spacing w:line="264" w:lineRule="auto"/>
              <w:ind w:firstLine="7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</w:tr>
      <w:tr w:rsidR="00E97837" w:rsidRPr="00ED2D85" w14:paraId="1C4EF52F" w14:textId="77777777" w:rsidTr="005A5CA6">
        <w:trPr>
          <w:trHeight w:val="1451"/>
          <w:jc w:val="center"/>
        </w:trPr>
        <w:tc>
          <w:tcPr>
            <w:tcW w:w="836" w:type="dxa"/>
            <w:tcBorders>
              <w:top w:val="double" w:sz="4" w:space="0" w:color="auto"/>
            </w:tcBorders>
          </w:tcPr>
          <w:p w14:paraId="16D91269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  <w:tcBorders>
              <w:top w:val="double" w:sz="4" w:space="0" w:color="auto"/>
            </w:tcBorders>
          </w:tcPr>
          <w:p w14:paraId="20A3F2BB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Наименование Организатора</w:t>
            </w:r>
          </w:p>
          <w:p w14:paraId="4CA3A655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</w:p>
          <w:p w14:paraId="3D30DFC6" w14:textId="1984DE6E" w:rsidR="00E97837" w:rsidRPr="00ED2D85" w:rsidRDefault="00F2732B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+</w:t>
            </w:r>
            <w:r w:rsidR="00E97837"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Место нахождения</w:t>
            </w:r>
          </w:p>
          <w:p w14:paraId="1705810E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Контактная информация</w:t>
            </w:r>
          </w:p>
        </w:tc>
        <w:tc>
          <w:tcPr>
            <w:tcW w:w="5650" w:type="dxa"/>
            <w:tcBorders>
              <w:top w:val="double" w:sz="4" w:space="0" w:color="auto"/>
            </w:tcBorders>
            <w:shd w:val="clear" w:color="auto" w:fill="auto"/>
          </w:tcPr>
          <w:p w14:paraId="641A2C5B" w14:textId="77777777" w:rsidR="00223C51" w:rsidRDefault="00223C51" w:rsidP="00223C51">
            <w:pPr>
              <w:pStyle w:val="5"/>
              <w:shd w:val="clear" w:color="auto" w:fill="auto"/>
              <w:spacing w:after="0" w:line="264" w:lineRule="auto"/>
              <w:ind w:left="60" w:right="120"/>
              <w:jc w:val="both"/>
              <w:rPr>
                <w:sz w:val="24"/>
                <w:szCs w:val="24"/>
              </w:rPr>
            </w:pPr>
            <w:r w:rsidRPr="00C84EB4">
              <w:rPr>
                <w:sz w:val="24"/>
                <w:szCs w:val="24"/>
              </w:rPr>
              <w:t xml:space="preserve">ООО «Аукционы Федерации» </w:t>
            </w:r>
          </w:p>
          <w:p w14:paraId="009EA488" w14:textId="6FCB44C5" w:rsidR="00223C51" w:rsidRDefault="00223C51" w:rsidP="00223C51">
            <w:pPr>
              <w:pStyle w:val="5"/>
              <w:shd w:val="clear" w:color="auto" w:fill="auto"/>
              <w:spacing w:after="0" w:line="264" w:lineRule="auto"/>
              <w:ind w:left="60" w:right="120"/>
              <w:jc w:val="both"/>
              <w:rPr>
                <w:bCs/>
                <w:sz w:val="24"/>
                <w:szCs w:val="24"/>
              </w:rPr>
            </w:pPr>
            <w:r w:rsidRPr="00C84EB4">
              <w:rPr>
                <w:bCs/>
                <w:sz w:val="24"/>
                <w:szCs w:val="24"/>
              </w:rPr>
              <w:t>ИНН 0278184720, ОГРН 1110280063563 от</w:t>
            </w:r>
          </w:p>
          <w:p w14:paraId="7E4E88D9" w14:textId="22D14F1F" w:rsidR="00223C51" w:rsidRDefault="00223C51" w:rsidP="00223C51">
            <w:pPr>
              <w:pStyle w:val="5"/>
              <w:shd w:val="clear" w:color="auto" w:fill="auto"/>
              <w:spacing w:after="0" w:line="264" w:lineRule="auto"/>
              <w:ind w:left="60" w:right="120"/>
              <w:jc w:val="both"/>
              <w:rPr>
                <w:bCs/>
                <w:sz w:val="24"/>
              </w:rPr>
            </w:pPr>
            <w:r w:rsidRPr="00C84EB4">
              <w:rPr>
                <w:bCs/>
                <w:sz w:val="24"/>
                <w:szCs w:val="24"/>
              </w:rPr>
              <w:t>19.12.2011г. свидетельство 0</w:t>
            </w:r>
            <w:r w:rsidRPr="00C84EB4">
              <w:rPr>
                <w:sz w:val="24"/>
                <w:szCs w:val="24"/>
              </w:rPr>
              <w:t>2 № 006696628</w:t>
            </w:r>
            <w:r>
              <w:rPr>
                <w:sz w:val="24"/>
                <w:szCs w:val="24"/>
              </w:rPr>
              <w:t xml:space="preserve">, Юридический адрес: </w:t>
            </w:r>
            <w:r w:rsidRPr="00F4423A">
              <w:rPr>
                <w:color w:val="000000"/>
                <w:shd w:val="clear" w:color="auto" w:fill="FFFFFF"/>
              </w:rPr>
              <w:t>450059, г. Уфа, ул. Рихарда Зорге, д. 9, корп.6, подъезд 2, этаж 2</w:t>
            </w:r>
            <w:r>
              <w:rPr>
                <w:color w:val="000000"/>
                <w:shd w:val="clear" w:color="auto" w:fill="FFFFFF"/>
              </w:rPr>
              <w:t>)</w:t>
            </w:r>
          </w:p>
          <w:p w14:paraId="2ECD7D5C" w14:textId="1C985315" w:rsidR="00E97837" w:rsidRPr="00223C51" w:rsidRDefault="00223C51" w:rsidP="00223C51">
            <w:pPr>
              <w:widowControl/>
              <w:shd w:val="clear" w:color="auto" w:fill="FFFFFF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Эл. почта: </w:t>
            </w:r>
            <w:hyperlink r:id="rId7" w:tgtFrame="_blank" w:history="1">
              <w:r w:rsidRPr="00223C51">
                <w:rPr>
                  <w:rFonts w:ascii="Times New Roman" w:eastAsia="Times New Roman" w:hAnsi="Times New Roman" w:cs="Times New Roman"/>
                  <w:color w:val="auto"/>
                  <w:lang w:val="en-US" w:eastAsia="ru-RU"/>
                </w:rPr>
                <w:t>office</w:t>
              </w:r>
              <w:r w:rsidRPr="00223C51">
                <w:rPr>
                  <w:rFonts w:ascii="Times New Roman" w:eastAsia="Times New Roman" w:hAnsi="Times New Roman" w:cs="Times New Roman"/>
                  <w:color w:val="auto"/>
                  <w:lang w:eastAsia="ru-RU"/>
                </w:rPr>
                <w:t>@</w:t>
              </w:r>
              <w:proofErr w:type="spellStart"/>
              <w:r w:rsidRPr="00223C51">
                <w:rPr>
                  <w:rFonts w:ascii="Times New Roman" w:eastAsia="Times New Roman" w:hAnsi="Times New Roman" w:cs="Times New Roman"/>
                  <w:color w:val="auto"/>
                  <w:lang w:val="en-US" w:eastAsia="ru-RU"/>
                </w:rPr>
                <w:t>alfalot</w:t>
              </w:r>
              <w:proofErr w:type="spellEnd"/>
              <w:r w:rsidRPr="00223C51">
                <w:rPr>
                  <w:rFonts w:ascii="Times New Roman" w:eastAsia="Times New Roman" w:hAnsi="Times New Roman" w:cs="Times New Roman"/>
                  <w:color w:val="auto"/>
                  <w:lang w:eastAsia="ru-RU"/>
                </w:rPr>
                <w:t>.</w:t>
              </w:r>
              <w:proofErr w:type="spellStart"/>
              <w:r w:rsidRPr="00223C51">
                <w:rPr>
                  <w:rFonts w:ascii="Times New Roman" w:eastAsia="Times New Roman" w:hAnsi="Times New Roman" w:cs="Times New Roman"/>
                  <w:color w:val="auto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тел. +7(347)200-07-88</w:t>
            </w:r>
          </w:p>
        </w:tc>
      </w:tr>
      <w:tr w:rsidR="00E97837" w:rsidRPr="00ED2D85" w14:paraId="055F5155" w14:textId="77777777" w:rsidTr="005A5CA6">
        <w:trPr>
          <w:trHeight w:val="397"/>
          <w:jc w:val="center"/>
        </w:trPr>
        <w:tc>
          <w:tcPr>
            <w:tcW w:w="836" w:type="dxa"/>
            <w:tcBorders>
              <w:top w:val="double" w:sz="4" w:space="0" w:color="auto"/>
            </w:tcBorders>
          </w:tcPr>
          <w:p w14:paraId="1C20DFD9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  <w:tcBorders>
              <w:top w:val="double" w:sz="4" w:space="0" w:color="auto"/>
            </w:tcBorders>
          </w:tcPr>
          <w:p w14:paraId="34383E28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Наименование Оператора электронной площадки</w:t>
            </w:r>
          </w:p>
          <w:p w14:paraId="6CB55274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Адрес ЭТП в сети Интернет</w:t>
            </w:r>
          </w:p>
          <w:p w14:paraId="032928C0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Контактная информация</w:t>
            </w:r>
          </w:p>
        </w:tc>
        <w:tc>
          <w:tcPr>
            <w:tcW w:w="5650" w:type="dxa"/>
            <w:tcBorders>
              <w:top w:val="double" w:sz="4" w:space="0" w:color="auto"/>
            </w:tcBorders>
            <w:shd w:val="clear" w:color="auto" w:fill="auto"/>
          </w:tcPr>
          <w:p w14:paraId="5D0D03EC" w14:textId="77777777" w:rsidR="00E97837" w:rsidRPr="00ED2D85" w:rsidRDefault="00AF5185" w:rsidP="005A5CA6">
            <w:pPr>
              <w:widowControl/>
              <w:shd w:val="clear" w:color="auto" w:fill="FFFFFF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ООО</w:t>
            </w:r>
            <w:r w:rsidR="00E97837"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«АУКЦИОНЫ ФЕДЕРАЦИИ» </w:t>
            </w:r>
          </w:p>
          <w:p w14:paraId="575C5B16" w14:textId="77777777" w:rsidR="00E97837" w:rsidRPr="00ED2D85" w:rsidRDefault="00CC4764" w:rsidP="005A5CA6">
            <w:pPr>
              <w:widowControl/>
              <w:shd w:val="clear" w:color="auto" w:fill="FFFFFF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8" w:history="1">
              <w:r w:rsidR="00E97837" w:rsidRPr="00ED2D85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</w:t>
              </w:r>
              <w:r w:rsidR="00E97837" w:rsidRPr="00ED2D85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E97837" w:rsidRPr="00ED2D85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alfalot</w:t>
              </w:r>
              <w:proofErr w:type="spellEnd"/>
              <w:r w:rsidR="00E97837" w:rsidRPr="00ED2D85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E97837" w:rsidRPr="00ED2D85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</w:p>
          <w:p w14:paraId="0D1F507C" w14:textId="77777777" w:rsidR="00E97837" w:rsidRPr="00ED2D85" w:rsidRDefault="00E97837" w:rsidP="005A5CA6">
            <w:pPr>
              <w:widowControl/>
              <w:shd w:val="clear" w:color="auto" w:fill="FFFFFF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Эл. почта: </w:t>
            </w:r>
            <w:r w:rsidRPr="00ED2D85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support</w:t>
            </w: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@</w:t>
            </w:r>
            <w:proofErr w:type="spellStart"/>
            <w:r w:rsidRPr="00ED2D85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alfalot</w:t>
            </w:r>
            <w:proofErr w:type="spellEnd"/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  <w:proofErr w:type="spellStart"/>
            <w:r w:rsidRPr="00ED2D85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ru</w:t>
            </w:r>
            <w:proofErr w:type="spellEnd"/>
          </w:p>
        </w:tc>
      </w:tr>
      <w:tr w:rsidR="00E97837" w:rsidRPr="00ED2D85" w14:paraId="665E3A1D" w14:textId="77777777" w:rsidTr="005A5CA6">
        <w:trPr>
          <w:trHeight w:val="397"/>
          <w:jc w:val="center"/>
        </w:trPr>
        <w:tc>
          <w:tcPr>
            <w:tcW w:w="836" w:type="dxa"/>
            <w:tcBorders>
              <w:top w:val="double" w:sz="4" w:space="0" w:color="auto"/>
            </w:tcBorders>
          </w:tcPr>
          <w:p w14:paraId="34BFEAC5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  <w:tcBorders>
              <w:top w:val="double" w:sz="4" w:space="0" w:color="auto"/>
            </w:tcBorders>
          </w:tcPr>
          <w:p w14:paraId="419E4695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Размещение Извещения и аукционной документации</w:t>
            </w:r>
          </w:p>
        </w:tc>
        <w:tc>
          <w:tcPr>
            <w:tcW w:w="5650" w:type="dxa"/>
            <w:tcBorders>
              <w:top w:val="double" w:sz="4" w:space="0" w:color="auto"/>
            </w:tcBorders>
            <w:shd w:val="clear" w:color="auto" w:fill="auto"/>
          </w:tcPr>
          <w:p w14:paraId="700692C0" w14:textId="77777777" w:rsidR="00E97837" w:rsidRPr="00ED2D85" w:rsidRDefault="00E97837" w:rsidP="005A5CA6">
            <w:pPr>
              <w:widowControl/>
              <w:shd w:val="clear" w:color="auto" w:fill="FFFFFF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официальный сайт </w:t>
            </w:r>
            <w:r w:rsidR="00AF51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Оператора</w:t>
            </w: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: </w:t>
            </w:r>
            <w:r w:rsidRPr="00ED2D85">
              <w:rPr>
                <w:rFonts w:ascii="Times New Roman" w:hAnsi="Times New Roman" w:cs="Times New Roman"/>
              </w:rPr>
              <w:t>www.alfalot.ru</w:t>
            </w:r>
            <w:r w:rsidRPr="00ED2D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738BAAC" w14:textId="77777777" w:rsidR="00E97837" w:rsidRPr="00ED2D85" w:rsidRDefault="00E97837" w:rsidP="005A5CA6">
            <w:pPr>
              <w:widowControl/>
              <w:shd w:val="clear" w:color="auto" w:fill="FFFFFF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E97837" w:rsidRPr="00ED2D85" w14:paraId="06B247D7" w14:textId="77777777" w:rsidTr="005A5CA6">
        <w:trPr>
          <w:trHeight w:val="397"/>
          <w:jc w:val="center"/>
        </w:trPr>
        <w:tc>
          <w:tcPr>
            <w:tcW w:w="836" w:type="dxa"/>
          </w:tcPr>
          <w:p w14:paraId="47E85E60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38795BAC" w14:textId="77777777" w:rsidR="00E97837" w:rsidRPr="00ED2D85" w:rsidRDefault="00E97837" w:rsidP="005A5CA6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Форма торгов</w:t>
            </w: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:</w:t>
            </w:r>
          </w:p>
        </w:tc>
        <w:tc>
          <w:tcPr>
            <w:tcW w:w="5650" w:type="dxa"/>
            <w:shd w:val="clear" w:color="auto" w:fill="auto"/>
          </w:tcPr>
          <w:p w14:paraId="22BEA450" w14:textId="77777777" w:rsidR="00E97837" w:rsidRPr="00ED2D85" w:rsidRDefault="00E97837" w:rsidP="005A5CA6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Открытый аукцион в электронной форме </w:t>
            </w:r>
          </w:p>
        </w:tc>
      </w:tr>
      <w:tr w:rsidR="00E97837" w:rsidRPr="00ED2D85" w14:paraId="3DB333D2" w14:textId="77777777" w:rsidTr="005A5CA6">
        <w:trPr>
          <w:trHeight w:val="397"/>
          <w:jc w:val="center"/>
        </w:trPr>
        <w:tc>
          <w:tcPr>
            <w:tcW w:w="836" w:type="dxa"/>
          </w:tcPr>
          <w:p w14:paraId="007AAE1E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7D767269" w14:textId="77777777" w:rsidR="00E97837" w:rsidRPr="00ED2D85" w:rsidRDefault="00E97837" w:rsidP="005A5CA6">
            <w:pPr>
              <w:widowControl/>
              <w:shd w:val="clear" w:color="auto" w:fill="FFFFFF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Предмет аукциона </w:t>
            </w:r>
          </w:p>
        </w:tc>
        <w:tc>
          <w:tcPr>
            <w:tcW w:w="5650" w:type="dxa"/>
            <w:shd w:val="clear" w:color="auto" w:fill="auto"/>
          </w:tcPr>
          <w:p w14:paraId="3FFA70CE" w14:textId="77777777" w:rsidR="007E07FF" w:rsidRDefault="007E07FF" w:rsidP="00CF290C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7E07FF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Предмет аукциона, начальная цена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:</w:t>
            </w:r>
          </w:p>
          <w:p w14:paraId="748E5CDF" w14:textId="20540C25" w:rsidR="007C5DCE" w:rsidRDefault="007E07FF" w:rsidP="00CF290C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 xml:space="preserve"> - согласно п.2.4. аукционной документации</w:t>
            </w:r>
            <w:r w:rsidR="007C3579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.</w:t>
            </w:r>
          </w:p>
          <w:p w14:paraId="1D0832E0" w14:textId="77777777" w:rsidR="007C5DCE" w:rsidRDefault="007C5DCE" w:rsidP="00CF290C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</w:p>
          <w:p w14:paraId="318B07B3" w14:textId="148DBFEA" w:rsidR="007C5DCE" w:rsidRPr="00ED2D85" w:rsidRDefault="007C5DCE" w:rsidP="00CF290C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</w:p>
        </w:tc>
      </w:tr>
      <w:tr w:rsidR="00E97837" w:rsidRPr="00ED2D85" w14:paraId="47AD5496" w14:textId="77777777" w:rsidTr="005A5CA6">
        <w:trPr>
          <w:trHeight w:val="1218"/>
          <w:jc w:val="center"/>
        </w:trPr>
        <w:tc>
          <w:tcPr>
            <w:tcW w:w="836" w:type="dxa"/>
          </w:tcPr>
          <w:p w14:paraId="1ED7D84E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5991FA15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Форма, порядок и сроки </w:t>
            </w:r>
          </w:p>
          <w:p w14:paraId="5033D7FC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оплаты</w:t>
            </w:r>
          </w:p>
        </w:tc>
        <w:tc>
          <w:tcPr>
            <w:tcW w:w="5650" w:type="dxa"/>
            <w:shd w:val="clear" w:color="auto" w:fill="auto"/>
          </w:tcPr>
          <w:p w14:paraId="6FF1CF03" w14:textId="77777777" w:rsidR="00E97837" w:rsidRPr="00ED2D85" w:rsidRDefault="00E97837" w:rsidP="005A5CA6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Безналичный расчет, в российских рублях.</w:t>
            </w:r>
          </w:p>
          <w:p w14:paraId="2A9F9895" w14:textId="77777777" w:rsidR="00E97837" w:rsidRPr="00ED2D85" w:rsidRDefault="005C1081" w:rsidP="005C1081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Оплата производится</w:t>
            </w:r>
            <w:r w:rsidRPr="005C108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 течение десяти рабочих дней со дня подписания договора</w:t>
            </w:r>
            <w:bookmarkStart w:id="0" w:name="p2693"/>
            <w:bookmarkEnd w:id="0"/>
            <w:r w:rsidRPr="005C108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купли-продажи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E97837"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путем перечисления денежных средств на расчетный счет Продавца.</w:t>
            </w:r>
          </w:p>
        </w:tc>
      </w:tr>
      <w:tr w:rsidR="00E97837" w:rsidRPr="00ED2D85" w14:paraId="39A8D94E" w14:textId="77777777" w:rsidTr="005A5CA6">
        <w:trPr>
          <w:trHeight w:val="1291"/>
          <w:jc w:val="center"/>
        </w:trPr>
        <w:tc>
          <w:tcPr>
            <w:tcW w:w="836" w:type="dxa"/>
          </w:tcPr>
          <w:p w14:paraId="5F92CAC5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1D79BDF6" w14:textId="77777777" w:rsidR="00E97837" w:rsidRPr="00ED2D85" w:rsidRDefault="00E97837" w:rsidP="007C5DCE">
            <w:pPr>
              <w:suppressAutoHyphens/>
              <w:snapToGrid w:val="0"/>
              <w:spacing w:line="264" w:lineRule="auto"/>
              <w:ind w:right="-62"/>
              <w:contextualSpacing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Сведения о валюте, используемой для формирования цены Договора и расчетов с Покупателем по Договору</w:t>
            </w: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:</w:t>
            </w:r>
          </w:p>
        </w:tc>
        <w:tc>
          <w:tcPr>
            <w:tcW w:w="5650" w:type="dxa"/>
            <w:shd w:val="clear" w:color="auto" w:fill="auto"/>
          </w:tcPr>
          <w:p w14:paraId="62794A66" w14:textId="77777777" w:rsidR="00E97837" w:rsidRPr="00ED2D85" w:rsidRDefault="00E97837" w:rsidP="005A5CA6">
            <w:pPr>
              <w:suppressAutoHyphens/>
              <w:snapToGrid w:val="0"/>
              <w:spacing w:line="264" w:lineRule="auto"/>
              <w:ind w:right="-62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Российский рубль. </w:t>
            </w:r>
          </w:p>
          <w:p w14:paraId="6228288F" w14:textId="77777777" w:rsidR="00E97837" w:rsidRPr="00ED2D85" w:rsidRDefault="00E97837" w:rsidP="005A5CA6">
            <w:pPr>
              <w:suppressAutoHyphens/>
              <w:snapToGrid w:val="0"/>
              <w:spacing w:line="264" w:lineRule="auto"/>
              <w:ind w:right="-6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Иностранная валюта при оплате по заключенному Договору не применяется.</w:t>
            </w:r>
          </w:p>
        </w:tc>
      </w:tr>
      <w:tr w:rsidR="00E97837" w:rsidRPr="00ED2D85" w14:paraId="2BFBA86A" w14:textId="77777777" w:rsidTr="005A5CA6">
        <w:trPr>
          <w:trHeight w:val="397"/>
          <w:jc w:val="center"/>
        </w:trPr>
        <w:tc>
          <w:tcPr>
            <w:tcW w:w="836" w:type="dxa"/>
          </w:tcPr>
          <w:p w14:paraId="1DA559A2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6B6C5C96" w14:textId="77777777" w:rsidR="00E97837" w:rsidRPr="00ED2D85" w:rsidRDefault="00E97837" w:rsidP="005A5CA6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Основные требования к Участникам аукциона</w:t>
            </w:r>
            <w:r w:rsidR="005C1081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:</w:t>
            </w:r>
          </w:p>
          <w:p w14:paraId="3728E44C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5650" w:type="dxa"/>
            <w:shd w:val="clear" w:color="auto" w:fill="auto"/>
          </w:tcPr>
          <w:p w14:paraId="36CB108D" w14:textId="77777777" w:rsidR="00E97837" w:rsidRPr="00ED2D85" w:rsidRDefault="00E97837" w:rsidP="005A5CA6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Участником торгов в рамках проведения настоящего аукциона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</w:t>
            </w: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лицо, в том числе индивидуальный предприниматель.</w:t>
            </w:r>
          </w:p>
          <w:p w14:paraId="2746BC01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Требования к Участникам </w:t>
            </w:r>
            <w:r w:rsidR="0027628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аукциона</w:t>
            </w: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:</w:t>
            </w:r>
          </w:p>
          <w:p w14:paraId="5FA7307A" w14:textId="77777777" w:rsidR="00E97837" w:rsidRPr="00ED2D85" w:rsidRDefault="00E97837" w:rsidP="005A5CA6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– согласно п. 5 </w:t>
            </w:r>
            <w:r w:rsidR="0027628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аукционной документации</w:t>
            </w: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</w:tr>
      <w:tr w:rsidR="00E97837" w:rsidRPr="00ED2D85" w14:paraId="4B23EC45" w14:textId="77777777" w:rsidTr="005A5CA6">
        <w:trPr>
          <w:trHeight w:val="397"/>
          <w:jc w:val="center"/>
        </w:trPr>
        <w:tc>
          <w:tcPr>
            <w:tcW w:w="836" w:type="dxa"/>
          </w:tcPr>
          <w:p w14:paraId="7078BA27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628A6D97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Разъяснения положений аукционной документации:</w:t>
            </w:r>
          </w:p>
          <w:p w14:paraId="739B2AC5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650" w:type="dxa"/>
            <w:shd w:val="clear" w:color="auto" w:fill="auto"/>
          </w:tcPr>
          <w:p w14:paraId="22C4BD81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Любой Претендент не позднее, чем за 5 (пять) дней до дня окончания подачи заявок на участие в аукционе вправе направить в адрес ЭТП запрос о разъяснении положений аукционной документации.</w:t>
            </w:r>
          </w:p>
          <w:p w14:paraId="70A6D41A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 xml:space="preserve">Организатор размещает разъяснение положений настоящей аукционной документации с указанием предмета запроса, но без указания Претендента, от которого поступил запрос, на Официальном сайте Организатора, а также на ЭТП при условии, что указанный запрос поступил Организатору не позднее, чем за 5 (пять) дней до дня окончания подачи заявок на участие в настоящем аукционе. </w:t>
            </w:r>
          </w:p>
        </w:tc>
      </w:tr>
      <w:tr w:rsidR="00E97837" w:rsidRPr="00ED2D85" w14:paraId="4E30FDDF" w14:textId="77777777" w:rsidTr="005A5CA6">
        <w:trPr>
          <w:trHeight w:val="397"/>
          <w:jc w:val="center"/>
        </w:trPr>
        <w:tc>
          <w:tcPr>
            <w:tcW w:w="836" w:type="dxa"/>
          </w:tcPr>
          <w:p w14:paraId="3C2BF29A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7D06C81F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Требования к содержанию и составу заявки на участие в аукционе, инструкция по ее заполнению:</w:t>
            </w:r>
          </w:p>
          <w:p w14:paraId="083846B9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650" w:type="dxa"/>
            <w:shd w:val="clear" w:color="auto" w:fill="auto"/>
          </w:tcPr>
          <w:p w14:paraId="71FDEB9D" w14:textId="77777777" w:rsidR="00E97837" w:rsidRPr="00ED2D85" w:rsidRDefault="00E97837" w:rsidP="005A5CA6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Заявка на участие в аукционе в целом представляет собой комплект электронных документов, подписанных ЭЦП Претендента или лица, уполномоченного таким Претендентом.</w:t>
            </w:r>
          </w:p>
          <w:p w14:paraId="3544E005" w14:textId="77777777" w:rsidR="00E97837" w:rsidRPr="00ED2D85" w:rsidRDefault="00E97837" w:rsidP="005A5CA6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Состав заявки на участие в открытом аукционе определяется требованиями Регламента ЭТП, извещения о проведении настоящего аукциона и аукционной документации.</w:t>
            </w:r>
          </w:p>
          <w:p w14:paraId="2E52EE91" w14:textId="77777777" w:rsidR="00E97837" w:rsidRPr="00ED2D85" w:rsidRDefault="00E97837" w:rsidP="005A5CA6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Комплект документов должен содержать опись документов, входящих в состав заявки, в соответствии с </w:t>
            </w:r>
            <w:r w:rsidR="0027628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пунктом</w:t>
            </w: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27628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6.1</w:t>
            </w: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.1. аукционной документации. Соблюдение Претендентом указанных требований означает, что все документы и сведения, входящие в состав заявки на участие в аукционе, поданы от имени Претендента, который подтверждает подлинность и достоверность представленных в составе заявки на участие в аукционе документов и сведений.</w:t>
            </w:r>
          </w:p>
          <w:p w14:paraId="3E9706D8" w14:textId="01B4F89E" w:rsidR="00E97837" w:rsidRPr="00ED2D85" w:rsidRDefault="00E97837" w:rsidP="005A5CA6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Форма заявки представлена в Приложении </w:t>
            </w:r>
            <w:r w:rsidR="0027628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№ </w:t>
            </w:r>
            <w:r w:rsidR="007C5DC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  <w:r w:rsidR="0027628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к аукционной документации</w:t>
            </w: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  <w:p w14:paraId="42EE61F6" w14:textId="77777777" w:rsidR="00E97837" w:rsidRPr="00ED2D85" w:rsidRDefault="00E97837" w:rsidP="005A5CA6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Для участия в настоящем аукционе Претендент подает заявку на участие в аукционе, подготовленную по форме и в соответствии с требованиями настоящей аукционной документации, по адресу </w:t>
            </w:r>
            <w:hyperlink r:id="rId9" w:history="1">
              <w:r w:rsidRPr="00ED2D8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www.alfalot.ru</w:t>
              </w:r>
            </w:hyperlink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с учетом требований Регламента ЭТП.</w:t>
            </w:r>
          </w:p>
        </w:tc>
      </w:tr>
      <w:tr w:rsidR="00E97837" w:rsidRPr="00ED2D85" w14:paraId="71CE13E1" w14:textId="77777777" w:rsidTr="005A5CA6">
        <w:trPr>
          <w:trHeight w:val="397"/>
          <w:jc w:val="center"/>
        </w:trPr>
        <w:tc>
          <w:tcPr>
            <w:tcW w:w="836" w:type="dxa"/>
          </w:tcPr>
          <w:p w14:paraId="4888363E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2C95C762" w14:textId="77777777" w:rsidR="00E97837" w:rsidRPr="00ED2D85" w:rsidRDefault="00E97837" w:rsidP="005A5CA6">
            <w:pPr>
              <w:widowControl/>
              <w:snapToGrid w:val="0"/>
              <w:spacing w:line="264" w:lineRule="auto"/>
              <w:ind w:hanging="1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Порядок подачи заявки на участие в настоящем аукционе.</w:t>
            </w:r>
          </w:p>
          <w:p w14:paraId="090ED2CC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650" w:type="dxa"/>
            <w:shd w:val="clear" w:color="auto" w:fill="auto"/>
          </w:tcPr>
          <w:p w14:paraId="18B98792" w14:textId="77777777" w:rsidR="00E97837" w:rsidRPr="00ED2D85" w:rsidRDefault="00E97837" w:rsidP="005A5CA6">
            <w:pPr>
              <w:widowControl/>
              <w:snapToGrid w:val="0"/>
              <w:spacing w:line="264" w:lineRule="auto"/>
              <w:ind w:hanging="1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Заявка на участие в настоящем аукционе должна быть подана Претендентом, </w:t>
            </w:r>
            <w:r w:rsidRPr="00ED2D85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получившим аккредитацию на ЭТП,</w:t>
            </w: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Оператору ЭТП по адресу </w:t>
            </w:r>
            <w:hyperlink r:id="rId10" w:history="1">
              <w:r w:rsidRPr="00ED2D8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www.alfalot.ru</w:t>
              </w:r>
            </w:hyperlink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 соответствии с требованиями Регламента ЭТП и аукционной документации.</w:t>
            </w:r>
          </w:p>
          <w:p w14:paraId="2092AD01" w14:textId="77777777" w:rsidR="00E97837" w:rsidRPr="00ED2D85" w:rsidRDefault="00E97837" w:rsidP="005A5CA6">
            <w:pPr>
              <w:widowControl/>
              <w:spacing w:line="264" w:lineRule="auto"/>
              <w:ind w:hanging="1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1) Заявка и прилагаемые документы могут быть направлены участником закупки в формате документа MSWORD или в виде сканированной копии оригинала документа с подписью и печатью.</w:t>
            </w:r>
          </w:p>
          <w:p w14:paraId="3603C559" w14:textId="77777777" w:rsidR="00E97837" w:rsidRPr="00ED2D85" w:rsidRDefault="00E97837" w:rsidP="005A5CA6">
            <w:pPr>
              <w:widowControl/>
              <w:spacing w:line="264" w:lineRule="auto"/>
              <w:ind w:hanging="1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2) Сканированные копии оригиналов документов могут быть направлены в любом формате, позволяющем воспроизвести изображения на экране компьютера. </w:t>
            </w:r>
          </w:p>
          <w:p w14:paraId="49B6B3D5" w14:textId="77777777" w:rsidR="00E97837" w:rsidRPr="00ED2D85" w:rsidRDefault="00E97837" w:rsidP="005A5CA6">
            <w:pPr>
              <w:widowControl/>
              <w:snapToGrid w:val="0"/>
              <w:spacing w:line="264" w:lineRule="auto"/>
              <w:ind w:hanging="1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3) В случае, если качество сканированного изображения не позволяет прочесть документ, Организатор торгов считает данный документ неподанным.</w:t>
            </w:r>
          </w:p>
          <w:p w14:paraId="011DDDAE" w14:textId="77777777" w:rsidR="00E97837" w:rsidRPr="00ED2D85" w:rsidRDefault="00E97837" w:rsidP="005A5CA6">
            <w:pPr>
              <w:widowControl/>
              <w:snapToGrid w:val="0"/>
              <w:spacing w:line="264" w:lineRule="auto"/>
              <w:ind w:hanging="1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Претендент, подавший заявку на участие в настоящем аукционе, вправе отозвать такую заявку не позднее окончания срока подачи заявок, направив об этом уведомление оператору ЭТП.</w:t>
            </w:r>
          </w:p>
        </w:tc>
      </w:tr>
      <w:tr w:rsidR="00E97837" w:rsidRPr="00ED2D85" w14:paraId="388C9D01" w14:textId="77777777" w:rsidTr="005A5CA6">
        <w:trPr>
          <w:trHeight w:val="397"/>
          <w:jc w:val="center"/>
        </w:trPr>
        <w:tc>
          <w:tcPr>
            <w:tcW w:w="836" w:type="dxa"/>
          </w:tcPr>
          <w:p w14:paraId="09DD9D5F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15EB037B" w14:textId="0641DFF8" w:rsidR="00E97837" w:rsidRPr="005F2DB0" w:rsidRDefault="00183EFE" w:rsidP="00183EFE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183EF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Сообщение о продаже имущества</w:t>
            </w:r>
          </w:p>
        </w:tc>
        <w:tc>
          <w:tcPr>
            <w:tcW w:w="5650" w:type="dxa"/>
            <w:shd w:val="clear" w:color="auto" w:fill="auto"/>
          </w:tcPr>
          <w:p w14:paraId="32563F13" w14:textId="77777777" w:rsidR="002F38BD" w:rsidRPr="002F38BD" w:rsidRDefault="002F38BD" w:rsidP="002F38BD">
            <w:pPr>
              <w:widowControl/>
              <w:snapToGrid w:val="0"/>
              <w:spacing w:line="264" w:lineRule="auto"/>
              <w:ind w:hanging="1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F38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Сообщение о продаже имущества размещается: </w:t>
            </w:r>
          </w:p>
          <w:p w14:paraId="0A7E0354" w14:textId="0BF7CE2B" w:rsidR="002F38BD" w:rsidRPr="002F38BD" w:rsidRDefault="002F38BD" w:rsidP="002F38BD">
            <w:pPr>
              <w:widowControl/>
              <w:snapToGrid w:val="0"/>
              <w:spacing w:line="264" w:lineRule="auto"/>
              <w:ind w:hanging="1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F38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1) на сайте организатора торгов.</w:t>
            </w:r>
          </w:p>
          <w:p w14:paraId="1F525C0C" w14:textId="52E7A2BA" w:rsidR="002F38BD" w:rsidRPr="002F38BD" w:rsidRDefault="002F38BD" w:rsidP="002F38BD">
            <w:pPr>
              <w:widowControl/>
              <w:snapToGrid w:val="0"/>
              <w:spacing w:line="264" w:lineRule="auto"/>
              <w:ind w:hanging="1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F38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2) на сайте оператора электронной торговой площадки.</w:t>
            </w:r>
          </w:p>
          <w:p w14:paraId="35A20A7B" w14:textId="7F79766C" w:rsidR="002F38BD" w:rsidRPr="002F38BD" w:rsidRDefault="002F38BD" w:rsidP="002F38BD">
            <w:pPr>
              <w:widowControl/>
              <w:snapToGrid w:val="0"/>
              <w:spacing w:line="264" w:lineRule="auto"/>
              <w:ind w:hanging="1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F38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3) на тематических ресурсах – сайтах продажи (</w:t>
            </w:r>
            <w:proofErr w:type="spellStart"/>
            <w:r w:rsidRPr="002F38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Авито</w:t>
            </w:r>
            <w:proofErr w:type="spellEnd"/>
            <w:r w:rsidRPr="002F38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ЦИАН и проч.).</w:t>
            </w:r>
          </w:p>
          <w:p w14:paraId="0969BD37" w14:textId="2C39A3C9" w:rsidR="00E97837" w:rsidRPr="007C5DCE" w:rsidRDefault="00E97837" w:rsidP="002F38BD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</w:tr>
      <w:tr w:rsidR="00E97837" w:rsidRPr="00ED2D85" w14:paraId="3FC015C3" w14:textId="77777777" w:rsidTr="005A5CA6">
        <w:trPr>
          <w:trHeight w:val="397"/>
          <w:jc w:val="center"/>
        </w:trPr>
        <w:tc>
          <w:tcPr>
            <w:tcW w:w="836" w:type="dxa"/>
          </w:tcPr>
          <w:p w14:paraId="057007C8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35E74405" w14:textId="77777777" w:rsidR="00E97837" w:rsidRPr="00ED2D85" w:rsidRDefault="00E97837" w:rsidP="00183EFE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Язык, используемый в заявке:</w:t>
            </w:r>
          </w:p>
        </w:tc>
        <w:tc>
          <w:tcPr>
            <w:tcW w:w="5650" w:type="dxa"/>
            <w:shd w:val="clear" w:color="auto" w:fill="auto"/>
          </w:tcPr>
          <w:p w14:paraId="04294EC9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Русский.</w:t>
            </w:r>
          </w:p>
        </w:tc>
      </w:tr>
      <w:tr w:rsidR="00E97837" w:rsidRPr="00ED2D85" w14:paraId="2A63D20D" w14:textId="77777777" w:rsidTr="005A5CA6">
        <w:trPr>
          <w:trHeight w:val="397"/>
          <w:jc w:val="center"/>
        </w:trPr>
        <w:tc>
          <w:tcPr>
            <w:tcW w:w="836" w:type="dxa"/>
          </w:tcPr>
          <w:p w14:paraId="470FC224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4297B2EC" w14:textId="77777777" w:rsidR="00E97837" w:rsidRPr="00ED2D85" w:rsidRDefault="00E97837" w:rsidP="005A5CA6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Размер задатка на участие в открытом аукционе в электронной форме, порядок внесения задатка:</w:t>
            </w:r>
          </w:p>
          <w:p w14:paraId="50B7EB63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650" w:type="dxa"/>
            <w:shd w:val="clear" w:color="auto" w:fill="auto"/>
          </w:tcPr>
          <w:p w14:paraId="3ACE2522" w14:textId="5EB73063" w:rsidR="00E97837" w:rsidRPr="00ED2D85" w:rsidRDefault="00E97837" w:rsidP="005A5CA6">
            <w:pPr>
              <w:pStyle w:val="5"/>
              <w:shd w:val="clear" w:color="auto" w:fill="auto"/>
              <w:tabs>
                <w:tab w:val="left" w:pos="1217"/>
              </w:tabs>
              <w:spacing w:after="0" w:line="264" w:lineRule="auto"/>
              <w:ind w:right="20"/>
              <w:jc w:val="both"/>
              <w:rPr>
                <w:sz w:val="24"/>
                <w:szCs w:val="24"/>
              </w:rPr>
            </w:pPr>
            <w:r w:rsidRPr="00ED2D85">
              <w:rPr>
                <w:sz w:val="24"/>
                <w:szCs w:val="24"/>
              </w:rPr>
              <w:t xml:space="preserve">Для участия в аукционе </w:t>
            </w:r>
            <w:r w:rsidR="00276286">
              <w:rPr>
                <w:sz w:val="24"/>
                <w:szCs w:val="24"/>
              </w:rPr>
              <w:t xml:space="preserve">Претенденты </w:t>
            </w:r>
            <w:r w:rsidRPr="00ED2D85">
              <w:rPr>
                <w:sz w:val="24"/>
                <w:szCs w:val="24"/>
              </w:rPr>
              <w:t xml:space="preserve">перечисляют задаток в размере </w:t>
            </w:r>
            <w:r w:rsidR="00856E69" w:rsidRPr="00856E69">
              <w:rPr>
                <w:sz w:val="24"/>
                <w:szCs w:val="24"/>
              </w:rPr>
              <w:t>15</w:t>
            </w:r>
            <w:r w:rsidR="00276286" w:rsidRPr="00276286">
              <w:rPr>
                <w:bCs/>
                <w:sz w:val="24"/>
                <w:szCs w:val="24"/>
                <w:lang w:eastAsia="ru-RU"/>
              </w:rPr>
              <w:t xml:space="preserve"> %</w:t>
            </w:r>
            <w:r w:rsidR="00276286" w:rsidRPr="00C02A4B">
              <w:rPr>
                <w:bCs/>
                <w:sz w:val="24"/>
                <w:szCs w:val="24"/>
                <w:lang w:eastAsia="ru-RU"/>
              </w:rPr>
              <w:t xml:space="preserve"> начальной цены имущества</w:t>
            </w:r>
            <w:r w:rsidRPr="00ED2D85">
              <w:rPr>
                <w:sz w:val="24"/>
                <w:szCs w:val="24"/>
              </w:rPr>
              <w:t>, в счет обеспечения оплаты приобретаемого Имущества.</w:t>
            </w:r>
          </w:p>
          <w:p w14:paraId="11735FF9" w14:textId="3AE23565" w:rsidR="00276286" w:rsidRPr="007E07FF" w:rsidRDefault="00E97837" w:rsidP="000223D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2D85">
              <w:rPr>
                <w:rFonts w:ascii="Times New Roman" w:hAnsi="Times New Roman" w:cs="Times New Roman"/>
              </w:rPr>
              <w:t xml:space="preserve"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единым платежом </w:t>
            </w:r>
            <w:r w:rsidR="00276286" w:rsidRPr="00C02A4B">
              <w:rPr>
                <w:rFonts w:ascii="Times New Roman" w:hAnsi="Times New Roman" w:cs="Times New Roman"/>
              </w:rPr>
              <w:t xml:space="preserve">и </w:t>
            </w:r>
            <w:r w:rsidR="00276286" w:rsidRPr="00C02A4B">
              <w:rPr>
                <w:rFonts w:ascii="Times New Roman" w:eastAsia="Times New Roman" w:hAnsi="Times New Roman" w:cs="Times New Roman"/>
                <w:bCs/>
                <w:lang w:eastAsia="ru-RU"/>
              </w:rPr>
              <w:t>должен быть зачислен в срок не позднее даты окончания периода приема заявок на счет О</w:t>
            </w:r>
            <w:r w:rsidR="00276286" w:rsidRPr="007E07FF">
              <w:rPr>
                <w:rFonts w:ascii="Times New Roman" w:hAnsi="Times New Roman" w:cs="Times New Roman"/>
              </w:rPr>
              <w:t xml:space="preserve">ператора - ООО «Аукционы Федерации»: ИНН 0278184720 , КПП 027801001, р/с 40702810729330000981, в Филиале «Нижегородский» АО «Альфа-Банк, к/с 30101810200000000824, БИК 042202824, с </w:t>
            </w:r>
            <w:r w:rsidR="00276286" w:rsidRPr="007E07FF">
              <w:rPr>
                <w:rFonts w:ascii="Times New Roman" w:hAnsi="Times New Roman" w:cs="Times New Roman"/>
              </w:rPr>
              <w:lastRenderedPageBreak/>
              <w:t xml:space="preserve">назначением платежа: «Задаток на участие в торгах </w:t>
            </w:r>
            <w:r w:rsidR="0096661A" w:rsidRPr="0096661A">
              <w:rPr>
                <w:rFonts w:ascii="Times New Roman" w:hAnsi="Times New Roman" w:cs="Times New Roman"/>
              </w:rPr>
              <w:t>АО «</w:t>
            </w:r>
            <w:proofErr w:type="spellStart"/>
            <w:r w:rsidR="0096661A" w:rsidRPr="0096661A">
              <w:rPr>
                <w:rFonts w:ascii="Times New Roman" w:hAnsi="Times New Roman" w:cs="Times New Roman"/>
              </w:rPr>
              <w:t>Стройпутьинвест</w:t>
            </w:r>
            <w:proofErr w:type="spellEnd"/>
            <w:r w:rsidR="0096661A" w:rsidRPr="0096661A">
              <w:rPr>
                <w:rFonts w:ascii="Times New Roman" w:hAnsi="Times New Roman" w:cs="Times New Roman"/>
              </w:rPr>
              <w:t>»</w:t>
            </w:r>
            <w:r w:rsidR="00276286" w:rsidRPr="007E07FF">
              <w:rPr>
                <w:rFonts w:ascii="Times New Roman" w:hAnsi="Times New Roman" w:cs="Times New Roman"/>
              </w:rPr>
              <w:t xml:space="preserve">», код торгов _лот №_». Дата окончания срока приема заявок является также окончанием срока </w:t>
            </w:r>
            <w:bookmarkStart w:id="1" w:name="_GoBack"/>
            <w:bookmarkEnd w:id="1"/>
            <w:r w:rsidR="00276286" w:rsidRPr="007E07FF">
              <w:rPr>
                <w:rFonts w:ascii="Times New Roman" w:hAnsi="Times New Roman" w:cs="Times New Roman"/>
              </w:rPr>
              <w:t>внесения задатков.</w:t>
            </w:r>
          </w:p>
          <w:p w14:paraId="12358609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Задаток победителя аукциона засчитывается в счет оплаты приобретаемого имущества.</w:t>
            </w:r>
          </w:p>
        </w:tc>
      </w:tr>
      <w:tr w:rsidR="00E97837" w:rsidRPr="00ED2D85" w14:paraId="08A84165" w14:textId="77777777" w:rsidTr="005A5CA6">
        <w:trPr>
          <w:trHeight w:val="904"/>
          <w:jc w:val="center"/>
        </w:trPr>
        <w:tc>
          <w:tcPr>
            <w:tcW w:w="836" w:type="dxa"/>
          </w:tcPr>
          <w:p w14:paraId="527DFAD6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460CD3D6" w14:textId="1D1FC3FD" w:rsidR="00E97837" w:rsidRPr="005F2DB0" w:rsidRDefault="003479A3" w:rsidP="003479A3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479A3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Срок ознакомления с имуществом до начала представления заявок на участие в торгах</w:t>
            </w:r>
          </w:p>
        </w:tc>
        <w:tc>
          <w:tcPr>
            <w:tcW w:w="5650" w:type="dxa"/>
            <w:shd w:val="clear" w:color="auto" w:fill="auto"/>
          </w:tcPr>
          <w:p w14:paraId="41036C96" w14:textId="77777777" w:rsidR="00A910ED" w:rsidRDefault="003479A3" w:rsidP="005A5CA6">
            <w:pPr>
              <w:widowControl/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479A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ознакомления с имуществом</w:t>
            </w:r>
            <w:r w:rsidR="00A910E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: </w:t>
            </w:r>
          </w:p>
          <w:p w14:paraId="75278863" w14:textId="67CFB53A" w:rsidR="00E97837" w:rsidRPr="005F2DB0" w:rsidRDefault="003479A3" w:rsidP="005A5CA6">
            <w:pPr>
              <w:widowControl/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479A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A910E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  весь период приема заявок</w:t>
            </w:r>
          </w:p>
        </w:tc>
      </w:tr>
      <w:tr w:rsidR="00E97837" w:rsidRPr="00ED2D85" w14:paraId="692F2A13" w14:textId="77777777" w:rsidTr="005A5CA6">
        <w:trPr>
          <w:trHeight w:val="397"/>
          <w:jc w:val="center"/>
        </w:trPr>
        <w:tc>
          <w:tcPr>
            <w:tcW w:w="836" w:type="dxa"/>
          </w:tcPr>
          <w:p w14:paraId="39E163E2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napToGrid w:val="0"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16C1A4AE" w14:textId="4315B767" w:rsidR="00E97837" w:rsidRPr="005F2DB0" w:rsidRDefault="006A0544" w:rsidP="006A0544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6A0544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Срок приема заявок на участие в аукционе и подведения итогов торгов</w:t>
            </w:r>
          </w:p>
        </w:tc>
        <w:tc>
          <w:tcPr>
            <w:tcW w:w="5650" w:type="dxa"/>
            <w:shd w:val="clear" w:color="auto" w:fill="auto"/>
          </w:tcPr>
          <w:p w14:paraId="1DD756F1" w14:textId="5E6AE3CC" w:rsidR="00E97837" w:rsidRPr="005F2DB0" w:rsidRDefault="006A0544" w:rsidP="005A5CA6">
            <w:pPr>
              <w:widowControl/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6A054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Срок приема заявок на участие в торгах составляет </w:t>
            </w:r>
            <w:r w:rsidR="00A910E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30</w:t>
            </w:r>
            <w:r w:rsidRPr="00953E6A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2F38B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календарных</w:t>
            </w:r>
            <w:r w:rsidR="00953E6A" w:rsidRPr="00953E6A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Pr="00953E6A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дней</w:t>
            </w:r>
            <w:r w:rsidRPr="006A054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с даты окончания срока ознакомления с имуществом. </w:t>
            </w:r>
            <w:r w:rsidRPr="006A38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П</w:t>
            </w:r>
            <w:r w:rsidR="006A38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роведение </w:t>
            </w:r>
            <w:r w:rsidRPr="006A38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торгов</w:t>
            </w:r>
            <w:r w:rsidR="006A38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через</w:t>
            </w:r>
            <w:r w:rsidRPr="006A38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</w:t>
            </w:r>
            <w:r w:rsidR="006A38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5</w:t>
            </w:r>
            <w:r w:rsidRPr="006A38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д</w:t>
            </w:r>
            <w:r w:rsidR="000D2394" w:rsidRPr="006A38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н</w:t>
            </w:r>
            <w:r w:rsidR="006A38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ей</w:t>
            </w:r>
            <w:r w:rsidRPr="006A38C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 xml:space="preserve"> с даты окончания приема заявок.</w:t>
            </w:r>
          </w:p>
        </w:tc>
      </w:tr>
      <w:tr w:rsidR="00E97837" w:rsidRPr="00ED2D85" w14:paraId="53FB189F" w14:textId="77777777" w:rsidTr="005A5CA6">
        <w:trPr>
          <w:trHeight w:val="397"/>
          <w:jc w:val="center"/>
        </w:trPr>
        <w:tc>
          <w:tcPr>
            <w:tcW w:w="836" w:type="dxa"/>
          </w:tcPr>
          <w:p w14:paraId="516E0287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0463D6E7" w14:textId="77777777" w:rsidR="00E97837" w:rsidRPr="005F2DB0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5F2DB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«Шаг аукциона»</w:t>
            </w:r>
          </w:p>
        </w:tc>
        <w:tc>
          <w:tcPr>
            <w:tcW w:w="5650" w:type="dxa"/>
            <w:shd w:val="clear" w:color="auto" w:fill="auto"/>
          </w:tcPr>
          <w:p w14:paraId="053817F0" w14:textId="3996F0F7" w:rsidR="00E97837" w:rsidRPr="005F2DB0" w:rsidRDefault="00E97837" w:rsidP="005A5CA6">
            <w:pPr>
              <w:widowControl/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F2DB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"Шаг аукциона" устанавливается в фиксированной сумме и не изменяется в течение всего аукциона, составляет </w:t>
            </w:r>
            <w:r w:rsidR="002F346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</w:t>
            </w:r>
            <w:r w:rsidRPr="005F2DB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% от начальной цены </w:t>
            </w:r>
            <w:r w:rsidR="00E33A8F" w:rsidRPr="005F2DB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имущества</w:t>
            </w:r>
            <w:r w:rsidRPr="005F2DB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</w:tr>
      <w:tr w:rsidR="00E97837" w:rsidRPr="00ED2D85" w14:paraId="36C02CD8" w14:textId="77777777" w:rsidTr="005A5CA6">
        <w:trPr>
          <w:trHeight w:val="397"/>
          <w:jc w:val="center"/>
        </w:trPr>
        <w:tc>
          <w:tcPr>
            <w:tcW w:w="836" w:type="dxa"/>
          </w:tcPr>
          <w:p w14:paraId="62EC5BB5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208727B1" w14:textId="77777777" w:rsidR="00E97837" w:rsidRPr="005F2DB0" w:rsidRDefault="00E97837" w:rsidP="005A5CA6">
            <w:pPr>
              <w:widowControl/>
              <w:snapToGrid w:val="0"/>
              <w:spacing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5F2DB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Дата подписания Итогового протокола</w:t>
            </w:r>
          </w:p>
        </w:tc>
        <w:tc>
          <w:tcPr>
            <w:tcW w:w="5650" w:type="dxa"/>
            <w:shd w:val="clear" w:color="auto" w:fill="auto"/>
          </w:tcPr>
          <w:p w14:paraId="7C0A6B38" w14:textId="2E3FB5E0" w:rsidR="00E97837" w:rsidRPr="005F2DB0" w:rsidRDefault="006A0544" w:rsidP="005A5CA6">
            <w:pPr>
              <w:widowControl/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 день торгов.</w:t>
            </w:r>
          </w:p>
        </w:tc>
      </w:tr>
      <w:tr w:rsidR="00E97837" w:rsidRPr="00ED2D85" w14:paraId="35A7F21E" w14:textId="77777777" w:rsidTr="005A5CA6">
        <w:trPr>
          <w:trHeight w:val="397"/>
          <w:jc w:val="center"/>
        </w:trPr>
        <w:tc>
          <w:tcPr>
            <w:tcW w:w="836" w:type="dxa"/>
          </w:tcPr>
          <w:p w14:paraId="05852AB9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60C49CEC" w14:textId="77777777" w:rsidR="00E97837" w:rsidRPr="00ED2D85" w:rsidRDefault="00E97837" w:rsidP="005A5CA6">
            <w:pPr>
              <w:widowControl/>
              <w:snapToGrid w:val="0"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Срок заключения Договора по результатам аукциона:</w:t>
            </w:r>
          </w:p>
          <w:p w14:paraId="71C4FFE5" w14:textId="77777777" w:rsidR="00E97837" w:rsidRPr="00ED2D85" w:rsidRDefault="00E97837" w:rsidP="005A5CA6">
            <w:pPr>
              <w:keepNext/>
              <w:keepLines/>
              <w:widowControl/>
              <w:spacing w:line="264" w:lineRule="auto"/>
              <w:contextualSpacing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650" w:type="dxa"/>
            <w:shd w:val="clear" w:color="auto" w:fill="auto"/>
          </w:tcPr>
          <w:p w14:paraId="2D99DF31" w14:textId="77777777" w:rsidR="00E97837" w:rsidRPr="00ED2D85" w:rsidRDefault="00E97837" w:rsidP="005A5CA6">
            <w:pPr>
              <w:widowControl/>
              <w:tabs>
                <w:tab w:val="left" w:pos="851"/>
              </w:tabs>
              <w:spacing w:line="264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x-none"/>
              </w:rPr>
              <w:t xml:space="preserve">В течение </w:t>
            </w:r>
            <w:r w:rsidR="00E33A8F">
              <w:rPr>
                <w:rFonts w:ascii="Times New Roman" w:eastAsia="Times New Roman" w:hAnsi="Times New Roman" w:cs="Times New Roman"/>
                <w:color w:val="auto"/>
                <w:lang w:eastAsia="x-none"/>
              </w:rPr>
              <w:t>5</w:t>
            </w:r>
            <w:r w:rsidRPr="00ED2D85">
              <w:rPr>
                <w:rFonts w:ascii="Times New Roman" w:eastAsia="Times New Roman" w:hAnsi="Times New Roman" w:cs="Times New Roman"/>
                <w:color w:val="auto"/>
                <w:lang w:eastAsia="x-none"/>
              </w:rPr>
              <w:t xml:space="preserve"> (</w:t>
            </w:r>
            <w:r w:rsidR="00E33A8F">
              <w:rPr>
                <w:rFonts w:ascii="Times New Roman" w:eastAsia="Times New Roman" w:hAnsi="Times New Roman" w:cs="Times New Roman"/>
                <w:color w:val="auto"/>
                <w:lang w:eastAsia="x-none"/>
              </w:rPr>
              <w:t>пяти</w:t>
            </w:r>
            <w:r w:rsidRPr="00ED2D85">
              <w:rPr>
                <w:rFonts w:ascii="Times New Roman" w:eastAsia="Times New Roman" w:hAnsi="Times New Roman" w:cs="Times New Roman"/>
                <w:color w:val="auto"/>
                <w:lang w:eastAsia="x-none"/>
              </w:rPr>
              <w:t xml:space="preserve">) рабочих дней со дня размещения Итогового протокола на сайте </w:t>
            </w:r>
            <w:r w:rsidR="00E33A8F">
              <w:rPr>
                <w:rFonts w:ascii="Times New Roman" w:eastAsia="Times New Roman" w:hAnsi="Times New Roman" w:cs="Times New Roman"/>
                <w:color w:val="auto"/>
                <w:lang w:eastAsia="x-none"/>
              </w:rPr>
              <w:t>Оператора</w:t>
            </w:r>
            <w:r w:rsidRPr="00ED2D85">
              <w:rPr>
                <w:rFonts w:ascii="Times New Roman" w:eastAsia="Times New Roman" w:hAnsi="Times New Roman" w:cs="Times New Roman"/>
                <w:color w:val="auto"/>
                <w:lang w:eastAsia="x-none"/>
              </w:rPr>
              <w:t>.</w:t>
            </w:r>
          </w:p>
          <w:p w14:paraId="03141CF7" w14:textId="77777777" w:rsidR="00E97837" w:rsidRPr="00ED2D85" w:rsidRDefault="00E97837" w:rsidP="005A5CA6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x-none" w:eastAsia="x-none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x-none"/>
              </w:rPr>
              <w:t>Договор заключается в бумажной форме.</w:t>
            </w:r>
          </w:p>
        </w:tc>
      </w:tr>
      <w:tr w:rsidR="00E97837" w:rsidRPr="00ED2D85" w14:paraId="596786D4" w14:textId="77777777" w:rsidTr="005A5CA6">
        <w:trPr>
          <w:trHeight w:val="739"/>
          <w:jc w:val="center"/>
        </w:trPr>
        <w:tc>
          <w:tcPr>
            <w:tcW w:w="836" w:type="dxa"/>
          </w:tcPr>
          <w:p w14:paraId="07004032" w14:textId="77777777" w:rsidR="00E97837" w:rsidRPr="00ED2D85" w:rsidRDefault="00E97837" w:rsidP="005A5CA6">
            <w:pPr>
              <w:widowControl/>
              <w:numPr>
                <w:ilvl w:val="0"/>
                <w:numId w:val="1"/>
              </w:num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73" w:type="dxa"/>
          </w:tcPr>
          <w:p w14:paraId="2FAB79BC" w14:textId="77777777" w:rsidR="00E97837" w:rsidRPr="00ED2D85" w:rsidRDefault="00E97837" w:rsidP="005A5CA6">
            <w:pPr>
              <w:keepNext/>
              <w:keepLines/>
              <w:widowControl/>
              <w:spacing w:line="264" w:lineRule="auto"/>
              <w:contextualSpacing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Срок оплаты по договору купли-продажи имущества:</w:t>
            </w:r>
          </w:p>
        </w:tc>
        <w:tc>
          <w:tcPr>
            <w:tcW w:w="5650" w:type="dxa"/>
            <w:shd w:val="clear" w:color="auto" w:fill="auto"/>
          </w:tcPr>
          <w:p w14:paraId="6069E448" w14:textId="77777777" w:rsidR="00E97837" w:rsidRPr="00ED2D85" w:rsidRDefault="00E97837" w:rsidP="005A5CA6">
            <w:pPr>
              <w:widowControl/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ED2D85">
              <w:rPr>
                <w:rFonts w:ascii="Times New Roman" w:eastAsia="Times New Roman" w:hAnsi="Times New Roman" w:cs="Times New Roman"/>
                <w:color w:val="auto"/>
                <w:lang w:eastAsia="x-none"/>
              </w:rPr>
              <w:t>не более 10 (десяти) рабочих дней с момента заключения Договора купли–продажи имущества.</w:t>
            </w:r>
          </w:p>
        </w:tc>
      </w:tr>
    </w:tbl>
    <w:p w14:paraId="73AC69B3" w14:textId="77777777" w:rsidR="00E97837" w:rsidRDefault="00E97837"/>
    <w:sectPr w:rsidR="00E97837" w:rsidSect="00223C51">
      <w:headerReference w:type="default" r:id="rId11"/>
      <w:footerReference w:type="default" r:id="rId12"/>
      <w:pgSz w:w="11906" w:h="16838" w:code="9"/>
      <w:pgMar w:top="567" w:right="680" w:bottom="567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987DE" w14:textId="77777777" w:rsidR="00CC4764" w:rsidRDefault="00CC4764" w:rsidP="00E97837">
      <w:r>
        <w:separator/>
      </w:r>
    </w:p>
  </w:endnote>
  <w:endnote w:type="continuationSeparator" w:id="0">
    <w:p w14:paraId="36B214B0" w14:textId="77777777" w:rsidR="00CC4764" w:rsidRDefault="00CC4764" w:rsidP="00E9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1526948"/>
      <w:docPartObj>
        <w:docPartGallery w:val="Page Numbers (Bottom of Page)"/>
        <w:docPartUnique/>
      </w:docPartObj>
    </w:sdtPr>
    <w:sdtEndPr/>
    <w:sdtContent>
      <w:p w14:paraId="27AFE60A" w14:textId="16DC5D70" w:rsidR="00223C51" w:rsidRDefault="00223C5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46F">
          <w:rPr>
            <w:noProof/>
          </w:rPr>
          <w:t>5</w:t>
        </w:r>
        <w:r>
          <w:fldChar w:fldCharType="end"/>
        </w:r>
      </w:p>
    </w:sdtContent>
  </w:sdt>
  <w:p w14:paraId="30E9AAA9" w14:textId="5ABD945B" w:rsidR="00E97837" w:rsidRPr="00E97837" w:rsidRDefault="00E97837" w:rsidP="00783687">
    <w:pPr>
      <w:pStyle w:val="a8"/>
      <w:jc w:val="right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DC41D" w14:textId="77777777" w:rsidR="00CC4764" w:rsidRDefault="00CC4764" w:rsidP="00E97837">
      <w:r>
        <w:separator/>
      </w:r>
    </w:p>
  </w:footnote>
  <w:footnote w:type="continuationSeparator" w:id="0">
    <w:p w14:paraId="0E39DBCA" w14:textId="77777777" w:rsidR="00CC4764" w:rsidRDefault="00CC4764" w:rsidP="00E97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A0032" w14:textId="77777777" w:rsidR="00E97837" w:rsidRPr="00E97837" w:rsidRDefault="00E97837" w:rsidP="00E97837">
    <w:pPr>
      <w:pStyle w:val="a6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60BA"/>
    <w:multiLevelType w:val="hybridMultilevel"/>
    <w:tmpl w:val="00CE2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06039"/>
    <w:multiLevelType w:val="hybridMultilevel"/>
    <w:tmpl w:val="D8AAA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2F"/>
    <w:rsid w:val="000223DA"/>
    <w:rsid w:val="00043824"/>
    <w:rsid w:val="000D2394"/>
    <w:rsid w:val="001617D9"/>
    <w:rsid w:val="00183EFE"/>
    <w:rsid w:val="00223C51"/>
    <w:rsid w:val="00266D85"/>
    <w:rsid w:val="00276286"/>
    <w:rsid w:val="002A1BC3"/>
    <w:rsid w:val="002A6934"/>
    <w:rsid w:val="002F27F6"/>
    <w:rsid w:val="002F346F"/>
    <w:rsid w:val="002F38BD"/>
    <w:rsid w:val="00332244"/>
    <w:rsid w:val="003350FD"/>
    <w:rsid w:val="003479A3"/>
    <w:rsid w:val="003E215D"/>
    <w:rsid w:val="003E2F35"/>
    <w:rsid w:val="005C1081"/>
    <w:rsid w:val="005F2DB0"/>
    <w:rsid w:val="006A0544"/>
    <w:rsid w:val="006A38C8"/>
    <w:rsid w:val="00783687"/>
    <w:rsid w:val="007C3579"/>
    <w:rsid w:val="007C5DCE"/>
    <w:rsid w:val="007E07FF"/>
    <w:rsid w:val="00856E69"/>
    <w:rsid w:val="00912060"/>
    <w:rsid w:val="00953E6A"/>
    <w:rsid w:val="0096661A"/>
    <w:rsid w:val="00A17178"/>
    <w:rsid w:val="00A910ED"/>
    <w:rsid w:val="00AF5185"/>
    <w:rsid w:val="00BC7732"/>
    <w:rsid w:val="00C27680"/>
    <w:rsid w:val="00CC4764"/>
    <w:rsid w:val="00CD0EC0"/>
    <w:rsid w:val="00CF290C"/>
    <w:rsid w:val="00DF0C2F"/>
    <w:rsid w:val="00E33A8F"/>
    <w:rsid w:val="00E97837"/>
    <w:rsid w:val="00EA6540"/>
    <w:rsid w:val="00F2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BB1E5"/>
  <w15:chartTrackingRefBased/>
  <w15:docId w15:val="{C5211F85-F2DF-4106-BB41-0758BEBB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F0C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0C2F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DF0C2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DF0C2F"/>
    <w:pPr>
      <w:shd w:val="clear" w:color="auto" w:fill="FFFFFF"/>
      <w:spacing w:after="840" w:line="274" w:lineRule="exact"/>
      <w:jc w:val="righ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styleId="a5">
    <w:name w:val="List Paragraph"/>
    <w:basedOn w:val="a"/>
    <w:uiPriority w:val="34"/>
    <w:qFormat/>
    <w:rsid w:val="00DF0C2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8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837"/>
    <w:rPr>
      <w:rFonts w:ascii="Courier New" w:eastAsia="Courier New" w:hAnsi="Courier New" w:cs="Courier New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978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837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rf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alfalot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tpr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p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Алексей</cp:lastModifiedBy>
  <cp:revision>32</cp:revision>
  <dcterms:created xsi:type="dcterms:W3CDTF">2021-04-06T05:26:00Z</dcterms:created>
  <dcterms:modified xsi:type="dcterms:W3CDTF">2021-07-12T05:33:00Z</dcterms:modified>
</cp:coreProperties>
</file>