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4B045607" w14:textId="76E7E7B0" w:rsidR="00E371D1" w:rsidRPr="00E90195" w:rsidRDefault="00020E44" w:rsidP="00D256EF">
      <w:pPr>
        <w:widowControl w:val="0"/>
        <w:jc w:val="both"/>
        <w:rPr>
          <w:sz w:val="24"/>
          <w:szCs w:val="24"/>
        </w:rPr>
      </w:pPr>
      <w:r w:rsidRPr="00E90195">
        <w:rPr>
          <w:b/>
          <w:bCs/>
          <w:sz w:val="24"/>
          <w:szCs w:val="24"/>
        </w:rPr>
        <w:t>Предмет торговой процедуры:</w:t>
      </w:r>
      <w:r w:rsidRPr="00E90195">
        <w:rPr>
          <w:sz w:val="24"/>
          <w:szCs w:val="24"/>
        </w:rPr>
        <w:t xml:space="preserve"> </w:t>
      </w:r>
      <w:bookmarkStart w:id="0" w:name="_Hlk72769115"/>
      <w:r w:rsidR="00B5095D" w:rsidRPr="007F134F">
        <w:rPr>
          <w:rFonts w:eastAsiaTheme="minorHAnsi"/>
          <w:bCs/>
          <w:sz w:val="24"/>
          <w:szCs w:val="24"/>
          <w:lang w:eastAsia="en-US"/>
        </w:rPr>
        <w:t xml:space="preserve">право заключения договора уступки прав (требований) банка по обязательствам заемщика </w:t>
      </w:r>
      <w:bookmarkEnd w:id="0"/>
      <w:r w:rsidR="00D256EF" w:rsidRPr="00D256EF">
        <w:rPr>
          <w:rFonts w:eastAsiaTheme="minorHAnsi"/>
          <w:bCs/>
          <w:sz w:val="24"/>
          <w:szCs w:val="24"/>
          <w:lang w:eastAsia="en-US"/>
        </w:rPr>
        <w:t>ООО «Фабрика орудий лова» перед АО «Россельхозбанк» (Сахалинский региональный филиал)</w:t>
      </w:r>
      <w:r w:rsidR="00B5095D" w:rsidRPr="007F134F">
        <w:rPr>
          <w:rFonts w:eastAsiaTheme="minorHAnsi"/>
          <w:bCs/>
          <w:sz w:val="24"/>
          <w:szCs w:val="24"/>
          <w:lang w:eastAsia="en-US"/>
        </w:rPr>
        <w:t>.</w:t>
      </w:r>
    </w:p>
    <w:p w14:paraId="14AF133C" w14:textId="1B818E9C" w:rsidR="002B6080" w:rsidRPr="00E90195" w:rsidRDefault="002B6080" w:rsidP="005B163E">
      <w:pPr>
        <w:widowControl w:val="0"/>
        <w:rPr>
          <w:sz w:val="24"/>
          <w:szCs w:val="24"/>
        </w:rPr>
      </w:pPr>
    </w:p>
    <w:p w14:paraId="5448B7C9" w14:textId="31626DCE" w:rsidR="002B6080" w:rsidRPr="00E90195" w:rsidRDefault="00F73765" w:rsidP="005B163E">
      <w:pPr>
        <w:widowControl w:val="0"/>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00652356" w14:textId="49E4D3F9" w:rsidR="00E371D1" w:rsidRPr="00E90195" w:rsidRDefault="00795722" w:rsidP="005B163E">
      <w:pPr>
        <w:widowControl w:val="0"/>
        <w:tabs>
          <w:tab w:val="left" w:pos="851"/>
        </w:tabs>
        <w:ind w:right="141"/>
        <w:rPr>
          <w:sz w:val="24"/>
          <w:szCs w:val="24"/>
        </w:rPr>
      </w:pPr>
      <w:r w:rsidRPr="00E90195">
        <w:rPr>
          <w:b/>
          <w:bCs/>
          <w:sz w:val="24"/>
          <w:szCs w:val="24"/>
        </w:rPr>
        <w:t>С</w:t>
      </w:r>
      <w:r w:rsidR="00020E44" w:rsidRPr="00E90195">
        <w:rPr>
          <w:b/>
          <w:bCs/>
          <w:sz w:val="24"/>
          <w:szCs w:val="24"/>
        </w:rPr>
        <w:t>рок проведения торговой процедуры</w:t>
      </w:r>
      <w:r w:rsidR="00020E44" w:rsidRPr="00E90195">
        <w:rPr>
          <w:sz w:val="24"/>
          <w:szCs w:val="24"/>
        </w:rPr>
        <w:t>:</w:t>
      </w:r>
      <w:r w:rsidR="00E371D1" w:rsidRPr="00E90195">
        <w:rPr>
          <w:sz w:val="24"/>
          <w:szCs w:val="24"/>
        </w:rPr>
        <w:t xml:space="preserve"> </w:t>
      </w:r>
      <w:r w:rsidR="000C3648" w:rsidRPr="00E90195">
        <w:rPr>
          <w:sz w:val="24"/>
          <w:szCs w:val="24"/>
        </w:rPr>
        <w:t>не позднее «</w:t>
      </w:r>
      <w:r w:rsidR="00D256EF">
        <w:rPr>
          <w:sz w:val="24"/>
          <w:szCs w:val="24"/>
        </w:rPr>
        <w:t>01</w:t>
      </w:r>
      <w:r w:rsidR="000C3648" w:rsidRPr="00E90195">
        <w:rPr>
          <w:sz w:val="24"/>
          <w:szCs w:val="24"/>
        </w:rPr>
        <w:t xml:space="preserve">» </w:t>
      </w:r>
      <w:r w:rsidR="00D256EF">
        <w:rPr>
          <w:sz w:val="24"/>
          <w:szCs w:val="24"/>
        </w:rPr>
        <w:t>ноября</w:t>
      </w:r>
      <w:r w:rsidR="00D256EF" w:rsidRPr="00E90195">
        <w:rPr>
          <w:sz w:val="24"/>
          <w:szCs w:val="24"/>
        </w:rPr>
        <w:t xml:space="preserve"> </w:t>
      </w:r>
      <w:r w:rsidR="000C3648" w:rsidRPr="00E90195">
        <w:rPr>
          <w:sz w:val="24"/>
          <w:szCs w:val="24"/>
        </w:rPr>
        <w:t>202</w:t>
      </w:r>
      <w:r w:rsidR="00FB782D" w:rsidRPr="00E90195">
        <w:rPr>
          <w:sz w:val="24"/>
          <w:szCs w:val="24"/>
        </w:rPr>
        <w:t>2</w:t>
      </w:r>
      <w:r w:rsidR="000C3648" w:rsidRPr="00E90195">
        <w:rPr>
          <w:sz w:val="24"/>
          <w:szCs w:val="24"/>
        </w:rPr>
        <w:t xml:space="preserve"> по «</w:t>
      </w:r>
      <w:r w:rsidR="00D256EF">
        <w:rPr>
          <w:sz w:val="24"/>
          <w:szCs w:val="24"/>
        </w:rPr>
        <w:t>12</w:t>
      </w:r>
      <w:r w:rsidR="000C3648" w:rsidRPr="00E90195">
        <w:rPr>
          <w:sz w:val="24"/>
          <w:szCs w:val="24"/>
        </w:rPr>
        <w:t xml:space="preserve">» </w:t>
      </w:r>
      <w:r w:rsidR="00B5095D">
        <w:rPr>
          <w:sz w:val="24"/>
          <w:szCs w:val="24"/>
        </w:rPr>
        <w:t>декабря</w:t>
      </w:r>
      <w:r w:rsidR="000C3648" w:rsidRPr="00E90195">
        <w:rPr>
          <w:sz w:val="24"/>
          <w:szCs w:val="24"/>
        </w:rPr>
        <w:t xml:space="preserve"> </w:t>
      </w:r>
      <w:r w:rsidR="00776EAD" w:rsidRPr="00E90195">
        <w:rPr>
          <w:sz w:val="24"/>
          <w:szCs w:val="24"/>
        </w:rPr>
        <w:t>202</w:t>
      </w:r>
      <w:r w:rsidR="00FB782D" w:rsidRPr="00E90195">
        <w:rPr>
          <w:sz w:val="24"/>
          <w:szCs w:val="24"/>
        </w:rPr>
        <w:t>2</w:t>
      </w:r>
      <w:r w:rsidR="00776EAD" w:rsidRPr="00E90195">
        <w:rPr>
          <w:sz w:val="24"/>
          <w:szCs w:val="24"/>
        </w:rPr>
        <w:t xml:space="preserve"> </w:t>
      </w:r>
      <w:r w:rsidR="000C3648" w:rsidRPr="00E90195">
        <w:rPr>
          <w:sz w:val="24"/>
          <w:szCs w:val="24"/>
        </w:rPr>
        <w:t xml:space="preserve">включительно.  </w:t>
      </w:r>
    </w:p>
    <w:p w14:paraId="047B6E27" w14:textId="77777777" w:rsidR="005B163E" w:rsidRPr="00E90195" w:rsidRDefault="005B163E" w:rsidP="005B163E">
      <w:pPr>
        <w:widowControl w:val="0"/>
        <w:rPr>
          <w:b/>
          <w:bCs/>
          <w:sz w:val="24"/>
          <w:szCs w:val="24"/>
        </w:rPr>
      </w:pPr>
    </w:p>
    <w:p w14:paraId="668700ED" w14:textId="7B04365C" w:rsidR="005B163E" w:rsidRPr="00E90195" w:rsidRDefault="00020E44" w:rsidP="000C3648">
      <w:pPr>
        <w:widowControl w:val="0"/>
        <w:rPr>
          <w:sz w:val="24"/>
          <w:szCs w:val="24"/>
        </w:rPr>
      </w:pPr>
      <w:r w:rsidRPr="00E90195">
        <w:rPr>
          <w:b/>
          <w:bCs/>
          <w:sz w:val="24"/>
          <w:szCs w:val="24"/>
        </w:rPr>
        <w:t>Дата публикации извещения о торговой процедуре</w:t>
      </w:r>
      <w:r w:rsidRPr="00E90195">
        <w:rPr>
          <w:sz w:val="24"/>
          <w:szCs w:val="24"/>
        </w:rPr>
        <w:t xml:space="preserve">: </w:t>
      </w:r>
      <w:r w:rsidR="00E371D1" w:rsidRPr="00E90195">
        <w:rPr>
          <w:sz w:val="24"/>
          <w:szCs w:val="24"/>
        </w:rPr>
        <w:t xml:space="preserve">не позднее </w:t>
      </w:r>
      <w:r w:rsidR="000C3648" w:rsidRPr="00E90195">
        <w:rPr>
          <w:sz w:val="24"/>
          <w:szCs w:val="24"/>
        </w:rPr>
        <w:t>«</w:t>
      </w:r>
      <w:r w:rsidR="00D256EF">
        <w:rPr>
          <w:sz w:val="24"/>
          <w:szCs w:val="24"/>
        </w:rPr>
        <w:t>01</w:t>
      </w:r>
      <w:r w:rsidR="000C3648" w:rsidRPr="00E90195">
        <w:rPr>
          <w:sz w:val="24"/>
          <w:szCs w:val="24"/>
        </w:rPr>
        <w:t xml:space="preserve">» </w:t>
      </w:r>
      <w:r w:rsidR="00D256EF">
        <w:rPr>
          <w:sz w:val="24"/>
          <w:szCs w:val="24"/>
        </w:rPr>
        <w:t>ноября</w:t>
      </w:r>
      <w:r w:rsidR="00D256EF" w:rsidRPr="00E90195">
        <w:rPr>
          <w:sz w:val="24"/>
          <w:szCs w:val="24"/>
        </w:rPr>
        <w:t xml:space="preserve"> </w:t>
      </w:r>
      <w:r w:rsidR="000C3648" w:rsidRPr="00E90195">
        <w:rPr>
          <w:sz w:val="24"/>
          <w:szCs w:val="24"/>
        </w:rPr>
        <w:t>202</w:t>
      </w:r>
      <w:r w:rsidR="00FB782D" w:rsidRPr="00E90195">
        <w:rPr>
          <w:sz w:val="24"/>
          <w:szCs w:val="24"/>
        </w:rPr>
        <w:t>2</w:t>
      </w:r>
      <w:r w:rsidR="000C3648" w:rsidRPr="00E90195">
        <w:rPr>
          <w:sz w:val="24"/>
          <w:szCs w:val="24"/>
        </w:rPr>
        <w:t>.</w:t>
      </w:r>
    </w:p>
    <w:p w14:paraId="75F4F134" w14:textId="77777777" w:rsidR="000C3648" w:rsidRPr="00E90195" w:rsidRDefault="000C3648" w:rsidP="000C3648">
      <w:pPr>
        <w:widowControl w:val="0"/>
        <w:rPr>
          <w:b/>
          <w:bCs/>
          <w:sz w:val="24"/>
          <w:szCs w:val="24"/>
        </w:rPr>
      </w:pPr>
    </w:p>
    <w:p w14:paraId="585EAD5A" w14:textId="50649BC8" w:rsidR="00E371D1" w:rsidRPr="00E90195" w:rsidRDefault="00020E44" w:rsidP="005B163E">
      <w:pPr>
        <w:widowControl w:val="0"/>
        <w:ind w:right="-1"/>
        <w:rPr>
          <w:sz w:val="24"/>
          <w:szCs w:val="24"/>
        </w:rPr>
      </w:pPr>
      <w:r w:rsidRPr="00E90195">
        <w:rPr>
          <w:b/>
          <w:bCs/>
          <w:sz w:val="24"/>
          <w:szCs w:val="24"/>
        </w:rPr>
        <w:t>Дата начала приема заявок на участие в торговой процедуре</w:t>
      </w:r>
      <w:r w:rsidRPr="00E90195">
        <w:rPr>
          <w:sz w:val="24"/>
          <w:szCs w:val="24"/>
        </w:rPr>
        <w:t xml:space="preserve">: </w:t>
      </w:r>
      <w:r w:rsidR="000C3648" w:rsidRPr="00E90195">
        <w:rPr>
          <w:sz w:val="24"/>
          <w:szCs w:val="24"/>
        </w:rPr>
        <w:t>00:00 по Московскому времени «</w:t>
      </w:r>
      <w:r w:rsidR="00D256EF">
        <w:rPr>
          <w:sz w:val="24"/>
          <w:szCs w:val="24"/>
        </w:rPr>
        <w:t>02</w:t>
      </w:r>
      <w:r w:rsidR="000C3648" w:rsidRPr="00E90195">
        <w:rPr>
          <w:sz w:val="24"/>
          <w:szCs w:val="24"/>
        </w:rPr>
        <w:t xml:space="preserve">» </w:t>
      </w:r>
      <w:r w:rsidR="00D256EF">
        <w:rPr>
          <w:sz w:val="24"/>
          <w:szCs w:val="24"/>
        </w:rPr>
        <w:t>ноября</w:t>
      </w:r>
      <w:r w:rsidR="00D256EF" w:rsidRPr="00E90195">
        <w:rPr>
          <w:sz w:val="24"/>
          <w:szCs w:val="24"/>
        </w:rPr>
        <w:t xml:space="preserve"> </w:t>
      </w:r>
      <w:r w:rsidR="004512F4" w:rsidRPr="00E90195">
        <w:rPr>
          <w:sz w:val="24"/>
          <w:szCs w:val="24"/>
        </w:rPr>
        <w:t>2022</w:t>
      </w:r>
      <w:r w:rsidR="000C3648" w:rsidRPr="00E90195">
        <w:rPr>
          <w:sz w:val="24"/>
          <w:szCs w:val="24"/>
        </w:rPr>
        <w:t>.</w:t>
      </w:r>
    </w:p>
    <w:p w14:paraId="559DC5B4" w14:textId="77777777" w:rsidR="005B163E" w:rsidRPr="00E90195" w:rsidRDefault="005B163E" w:rsidP="005B163E">
      <w:pPr>
        <w:widowControl w:val="0"/>
        <w:ind w:right="-1"/>
        <w:rPr>
          <w:b/>
          <w:bCs/>
          <w:sz w:val="24"/>
          <w:szCs w:val="24"/>
        </w:rPr>
      </w:pPr>
    </w:p>
    <w:p w14:paraId="432D2D10" w14:textId="61AA7ECC" w:rsidR="00E80174" w:rsidRPr="00E90195" w:rsidRDefault="00020E44" w:rsidP="005B163E">
      <w:pPr>
        <w:widowControl w:val="0"/>
        <w:ind w:right="-1"/>
        <w:rPr>
          <w:sz w:val="24"/>
          <w:szCs w:val="24"/>
        </w:rPr>
      </w:pPr>
      <w:r w:rsidRPr="00E90195">
        <w:rPr>
          <w:b/>
          <w:bCs/>
          <w:sz w:val="24"/>
          <w:szCs w:val="24"/>
        </w:rPr>
        <w:t>Дата окончания приема заявок в торговой процедуре</w:t>
      </w:r>
      <w:r w:rsidRPr="00E90195">
        <w:rPr>
          <w:sz w:val="24"/>
          <w:szCs w:val="24"/>
        </w:rPr>
        <w:t xml:space="preserve">: </w:t>
      </w:r>
      <w:r w:rsidR="00D256EF">
        <w:rPr>
          <w:sz w:val="24"/>
          <w:szCs w:val="24"/>
        </w:rPr>
        <w:t>12</w:t>
      </w:r>
      <w:r w:rsidR="000C3648" w:rsidRPr="00E90195">
        <w:rPr>
          <w:sz w:val="24"/>
          <w:szCs w:val="24"/>
        </w:rPr>
        <w:t>:</w:t>
      </w:r>
      <w:r w:rsidR="00D256EF">
        <w:rPr>
          <w:sz w:val="24"/>
          <w:szCs w:val="24"/>
        </w:rPr>
        <w:t>00</w:t>
      </w:r>
      <w:r w:rsidR="000C3648" w:rsidRPr="00E90195">
        <w:rPr>
          <w:sz w:val="24"/>
          <w:szCs w:val="24"/>
        </w:rPr>
        <w:t xml:space="preserve"> по Московскому времени «</w:t>
      </w:r>
      <w:r w:rsidR="00732999">
        <w:rPr>
          <w:sz w:val="24"/>
          <w:szCs w:val="24"/>
        </w:rPr>
        <w:t>02</w:t>
      </w:r>
      <w:r w:rsidR="000C3648" w:rsidRPr="00E90195">
        <w:rPr>
          <w:sz w:val="24"/>
          <w:szCs w:val="24"/>
        </w:rPr>
        <w:t>»</w:t>
      </w:r>
      <w:r w:rsidR="00346DD0" w:rsidRPr="00E90195">
        <w:rPr>
          <w:sz w:val="24"/>
          <w:szCs w:val="24"/>
        </w:rPr>
        <w:t xml:space="preserve"> </w:t>
      </w:r>
      <w:r w:rsidR="00D256EF">
        <w:rPr>
          <w:sz w:val="24"/>
          <w:szCs w:val="24"/>
        </w:rPr>
        <w:t>декабря</w:t>
      </w:r>
      <w:r w:rsidR="00D256EF" w:rsidRPr="00E90195">
        <w:rPr>
          <w:sz w:val="24"/>
          <w:szCs w:val="24"/>
        </w:rPr>
        <w:t xml:space="preserve"> </w:t>
      </w:r>
      <w:r w:rsidR="000C3648" w:rsidRPr="00E90195">
        <w:rPr>
          <w:sz w:val="24"/>
          <w:szCs w:val="24"/>
        </w:rPr>
        <w:t>202</w:t>
      </w:r>
      <w:r w:rsidR="004512F4" w:rsidRPr="00E90195">
        <w:rPr>
          <w:sz w:val="24"/>
          <w:szCs w:val="24"/>
        </w:rPr>
        <w:t>2</w:t>
      </w:r>
      <w:r w:rsidR="000C3648" w:rsidRPr="00E90195">
        <w:rPr>
          <w:sz w:val="24"/>
          <w:szCs w:val="24"/>
        </w:rPr>
        <w:t>.</w:t>
      </w:r>
    </w:p>
    <w:p w14:paraId="0F8F045A" w14:textId="364B0FFC" w:rsidR="005B163E" w:rsidRPr="00E90195" w:rsidRDefault="005B163E" w:rsidP="005B163E">
      <w:pPr>
        <w:widowControl w:val="0"/>
        <w:rPr>
          <w:b/>
          <w:bCs/>
          <w:sz w:val="24"/>
          <w:szCs w:val="24"/>
        </w:rPr>
      </w:pPr>
    </w:p>
    <w:p w14:paraId="78B116C1" w14:textId="1CF5A26F" w:rsidR="000C3648" w:rsidRPr="00E90195" w:rsidRDefault="000C3648" w:rsidP="005B163E">
      <w:pPr>
        <w:widowControl w:val="0"/>
        <w:rPr>
          <w:sz w:val="24"/>
          <w:szCs w:val="24"/>
        </w:rPr>
      </w:pPr>
      <w:r w:rsidRPr="00E90195">
        <w:rPr>
          <w:b/>
          <w:bCs/>
          <w:sz w:val="24"/>
          <w:szCs w:val="24"/>
        </w:rPr>
        <w:t>Дата формирования Комиссии Принципала:</w:t>
      </w:r>
      <w:r w:rsidRPr="00E90195">
        <w:rPr>
          <w:sz w:val="24"/>
          <w:szCs w:val="24"/>
        </w:rPr>
        <w:t xml:space="preserve"> «</w:t>
      </w:r>
      <w:r w:rsidR="00D256EF">
        <w:rPr>
          <w:sz w:val="24"/>
          <w:szCs w:val="24"/>
        </w:rPr>
        <w:t>11</w:t>
      </w:r>
      <w:r w:rsidRPr="00E90195">
        <w:rPr>
          <w:sz w:val="24"/>
          <w:szCs w:val="24"/>
        </w:rPr>
        <w:t xml:space="preserve">» </w:t>
      </w:r>
      <w:r w:rsidR="00D256EF">
        <w:rPr>
          <w:sz w:val="24"/>
          <w:szCs w:val="24"/>
        </w:rPr>
        <w:t>октября</w:t>
      </w:r>
      <w:r w:rsidRPr="00E90195">
        <w:rPr>
          <w:sz w:val="24"/>
          <w:szCs w:val="24"/>
        </w:rPr>
        <w:t xml:space="preserve"> 202</w:t>
      </w:r>
      <w:r w:rsidR="00377B44" w:rsidRPr="00E90195">
        <w:rPr>
          <w:sz w:val="24"/>
          <w:szCs w:val="24"/>
        </w:rPr>
        <w:t>2</w:t>
      </w:r>
      <w:r w:rsidRPr="00E90195">
        <w:rPr>
          <w:sz w:val="24"/>
          <w:szCs w:val="24"/>
        </w:rPr>
        <w:t>.</w:t>
      </w:r>
    </w:p>
    <w:p w14:paraId="6B09F264" w14:textId="77777777" w:rsidR="000C3648" w:rsidRPr="00E90195" w:rsidRDefault="000C3648" w:rsidP="005B163E">
      <w:pPr>
        <w:widowControl w:val="0"/>
        <w:rPr>
          <w:b/>
          <w:bCs/>
          <w:sz w:val="24"/>
          <w:szCs w:val="24"/>
        </w:rPr>
      </w:pPr>
    </w:p>
    <w:p w14:paraId="5D8A5E0C" w14:textId="4482AAA7" w:rsidR="00020E44" w:rsidRPr="00E90195" w:rsidRDefault="00020E44" w:rsidP="005B163E">
      <w:pPr>
        <w:widowControl w:val="0"/>
        <w:rPr>
          <w:sz w:val="24"/>
          <w:szCs w:val="24"/>
        </w:rPr>
      </w:pPr>
      <w:r w:rsidRPr="00E90195">
        <w:rPr>
          <w:b/>
          <w:bCs/>
          <w:sz w:val="24"/>
          <w:szCs w:val="24"/>
        </w:rPr>
        <w:t>Дата окончания проверки правоспособности Заявок</w:t>
      </w:r>
      <w:r w:rsidRPr="00E90195">
        <w:rPr>
          <w:sz w:val="24"/>
          <w:szCs w:val="24"/>
        </w:rPr>
        <w:t>:</w:t>
      </w:r>
      <w:r w:rsidR="00965AF8" w:rsidRPr="00E90195">
        <w:rPr>
          <w:sz w:val="24"/>
          <w:szCs w:val="24"/>
        </w:rPr>
        <w:t xml:space="preserve"> </w:t>
      </w:r>
      <w:r w:rsidR="000C3648" w:rsidRPr="00E90195">
        <w:rPr>
          <w:sz w:val="24"/>
          <w:szCs w:val="24"/>
        </w:rPr>
        <w:t>«</w:t>
      </w:r>
      <w:r w:rsidR="00D256EF">
        <w:rPr>
          <w:sz w:val="24"/>
          <w:szCs w:val="24"/>
        </w:rPr>
        <w:t>09</w:t>
      </w:r>
      <w:r w:rsidR="000C3648" w:rsidRPr="00E90195">
        <w:rPr>
          <w:sz w:val="24"/>
          <w:szCs w:val="24"/>
        </w:rPr>
        <w:t xml:space="preserve">» </w:t>
      </w:r>
      <w:r w:rsidR="00B5095D">
        <w:rPr>
          <w:sz w:val="24"/>
          <w:szCs w:val="24"/>
        </w:rPr>
        <w:t>декабря</w:t>
      </w:r>
      <w:r w:rsidR="000C3648" w:rsidRPr="00E90195">
        <w:rPr>
          <w:sz w:val="24"/>
          <w:szCs w:val="24"/>
        </w:rPr>
        <w:t xml:space="preserve"> 202</w:t>
      </w:r>
      <w:r w:rsidR="001E0D4B" w:rsidRPr="00E90195">
        <w:rPr>
          <w:sz w:val="24"/>
          <w:szCs w:val="24"/>
        </w:rPr>
        <w:t>2</w:t>
      </w:r>
      <w:r w:rsidR="000C3648" w:rsidRPr="00E90195">
        <w:rPr>
          <w:sz w:val="24"/>
          <w:szCs w:val="24"/>
        </w:rPr>
        <w:t>.</w:t>
      </w:r>
    </w:p>
    <w:p w14:paraId="5C8D70DD" w14:textId="77777777" w:rsidR="005B163E" w:rsidRPr="00E90195" w:rsidRDefault="005B163E" w:rsidP="005B163E">
      <w:pPr>
        <w:widowControl w:val="0"/>
        <w:rPr>
          <w:b/>
          <w:bCs/>
          <w:sz w:val="24"/>
          <w:szCs w:val="24"/>
        </w:rPr>
      </w:pPr>
    </w:p>
    <w:p w14:paraId="593C795E" w14:textId="63992169" w:rsidR="00020E44" w:rsidRPr="00E90195" w:rsidRDefault="00020E44" w:rsidP="005B163E">
      <w:pPr>
        <w:widowControl w:val="0"/>
        <w:rPr>
          <w:sz w:val="24"/>
          <w:szCs w:val="24"/>
        </w:rPr>
      </w:pPr>
      <w:r w:rsidRPr="00E90195">
        <w:rPr>
          <w:b/>
          <w:bCs/>
          <w:sz w:val="24"/>
          <w:szCs w:val="24"/>
        </w:rPr>
        <w:t>Дата оформления протокола об окончании приема и регистрации заявок Заявителей</w:t>
      </w:r>
      <w:r w:rsidRPr="00E90195">
        <w:rPr>
          <w:sz w:val="24"/>
          <w:szCs w:val="24"/>
        </w:rPr>
        <w:t xml:space="preserve">: </w:t>
      </w:r>
      <w:r w:rsidR="00B17B88" w:rsidRPr="00E90195">
        <w:rPr>
          <w:sz w:val="24"/>
          <w:szCs w:val="24"/>
        </w:rPr>
        <w:t>«</w:t>
      </w:r>
      <w:r w:rsidR="00D256EF">
        <w:rPr>
          <w:sz w:val="24"/>
          <w:szCs w:val="24"/>
        </w:rPr>
        <w:t>09</w:t>
      </w:r>
      <w:r w:rsidR="00B17B88" w:rsidRPr="00E90195">
        <w:rPr>
          <w:sz w:val="24"/>
          <w:szCs w:val="24"/>
        </w:rPr>
        <w:t xml:space="preserve">» </w:t>
      </w:r>
      <w:r w:rsidR="00B5095D">
        <w:rPr>
          <w:sz w:val="24"/>
          <w:szCs w:val="24"/>
        </w:rPr>
        <w:t>декабря</w:t>
      </w:r>
      <w:r w:rsidR="00B5095D" w:rsidRPr="00E90195">
        <w:rPr>
          <w:sz w:val="24"/>
          <w:szCs w:val="24"/>
        </w:rPr>
        <w:t xml:space="preserve"> </w:t>
      </w:r>
      <w:r w:rsidR="000C3648" w:rsidRPr="00E90195">
        <w:rPr>
          <w:sz w:val="24"/>
          <w:szCs w:val="24"/>
        </w:rPr>
        <w:t>202</w:t>
      </w:r>
      <w:r w:rsidR="00474B20" w:rsidRPr="00E90195">
        <w:rPr>
          <w:sz w:val="24"/>
          <w:szCs w:val="24"/>
        </w:rPr>
        <w:t>2</w:t>
      </w:r>
      <w:r w:rsidR="000C3648" w:rsidRPr="00E90195">
        <w:rPr>
          <w:sz w:val="24"/>
          <w:szCs w:val="24"/>
        </w:rPr>
        <w:t>.</w:t>
      </w:r>
    </w:p>
    <w:p w14:paraId="76EC874A" w14:textId="77777777" w:rsidR="005B163E" w:rsidRPr="00E90195" w:rsidRDefault="005B163E" w:rsidP="005B163E">
      <w:pPr>
        <w:widowControl w:val="0"/>
        <w:rPr>
          <w:b/>
          <w:bCs/>
          <w:sz w:val="24"/>
          <w:szCs w:val="24"/>
        </w:rPr>
      </w:pPr>
    </w:p>
    <w:p w14:paraId="0008F2EE" w14:textId="498AEBF6" w:rsidR="00020E44" w:rsidRPr="00E90195" w:rsidRDefault="00020E44" w:rsidP="005B163E">
      <w:pPr>
        <w:widowControl w:val="0"/>
        <w:rPr>
          <w:sz w:val="24"/>
          <w:szCs w:val="24"/>
        </w:rPr>
      </w:pPr>
      <w:r w:rsidRPr="00E90195">
        <w:rPr>
          <w:b/>
          <w:bCs/>
          <w:sz w:val="24"/>
          <w:szCs w:val="24"/>
        </w:rPr>
        <w:t>Дата начала проведения торговой процедуры</w:t>
      </w:r>
      <w:r w:rsidRPr="00E90195">
        <w:rPr>
          <w:sz w:val="24"/>
          <w:szCs w:val="24"/>
        </w:rPr>
        <w:t xml:space="preserve">: </w:t>
      </w:r>
      <w:r w:rsidR="00D256EF">
        <w:rPr>
          <w:sz w:val="24"/>
          <w:szCs w:val="24"/>
        </w:rPr>
        <w:t>09</w:t>
      </w:r>
      <w:r w:rsidR="000C3648" w:rsidRPr="00E90195">
        <w:rPr>
          <w:sz w:val="24"/>
          <w:szCs w:val="24"/>
        </w:rPr>
        <w:t xml:space="preserve">:00 по Московскому времени </w:t>
      </w:r>
      <w:r w:rsidR="00B17B88" w:rsidRPr="00E90195">
        <w:rPr>
          <w:sz w:val="24"/>
          <w:szCs w:val="24"/>
        </w:rPr>
        <w:t>«</w:t>
      </w:r>
      <w:r w:rsidR="00D256EF">
        <w:rPr>
          <w:sz w:val="24"/>
          <w:szCs w:val="24"/>
        </w:rPr>
        <w:t>12</w:t>
      </w:r>
      <w:r w:rsidR="00B17B88" w:rsidRPr="00E90195">
        <w:rPr>
          <w:sz w:val="24"/>
          <w:szCs w:val="24"/>
        </w:rPr>
        <w:t xml:space="preserve">» </w:t>
      </w:r>
      <w:r w:rsidR="00B5095D">
        <w:rPr>
          <w:sz w:val="24"/>
          <w:szCs w:val="24"/>
        </w:rPr>
        <w:t>декабря</w:t>
      </w:r>
      <w:r w:rsidR="00B5095D" w:rsidRPr="00E90195">
        <w:rPr>
          <w:sz w:val="24"/>
          <w:szCs w:val="24"/>
        </w:rPr>
        <w:t xml:space="preserve"> </w:t>
      </w:r>
      <w:r w:rsidR="00474B20" w:rsidRPr="00E90195">
        <w:rPr>
          <w:sz w:val="24"/>
          <w:szCs w:val="24"/>
        </w:rPr>
        <w:t>2022</w:t>
      </w:r>
      <w:r w:rsidR="000C3648" w:rsidRPr="00E90195">
        <w:rPr>
          <w:sz w:val="24"/>
          <w:szCs w:val="24"/>
        </w:rPr>
        <w:t>.</w:t>
      </w:r>
    </w:p>
    <w:p w14:paraId="3EFD3358" w14:textId="77777777" w:rsidR="005B163E" w:rsidRPr="00E90195" w:rsidRDefault="005B163E" w:rsidP="005B163E">
      <w:pPr>
        <w:widowControl w:val="0"/>
        <w:rPr>
          <w:b/>
          <w:bCs/>
          <w:sz w:val="24"/>
          <w:szCs w:val="24"/>
        </w:rPr>
      </w:pPr>
    </w:p>
    <w:p w14:paraId="3EA806B0" w14:textId="7E5E9240" w:rsidR="005B163E" w:rsidRPr="00E90195" w:rsidRDefault="00020E44" w:rsidP="005B163E">
      <w:pPr>
        <w:widowControl w:val="0"/>
        <w:rPr>
          <w:sz w:val="24"/>
          <w:szCs w:val="24"/>
        </w:rPr>
      </w:pPr>
      <w:r w:rsidRPr="00E90195">
        <w:rPr>
          <w:b/>
          <w:bCs/>
          <w:sz w:val="24"/>
          <w:szCs w:val="24"/>
        </w:rPr>
        <w:t>Дата завершения торговой процедуры</w:t>
      </w:r>
      <w:r w:rsidRPr="00E90195">
        <w:rPr>
          <w:sz w:val="24"/>
          <w:szCs w:val="24"/>
        </w:rPr>
        <w:t xml:space="preserve">: </w:t>
      </w:r>
      <w:r w:rsidR="000C3648" w:rsidRPr="00E90195">
        <w:rPr>
          <w:sz w:val="24"/>
          <w:szCs w:val="24"/>
        </w:rPr>
        <w:t>«</w:t>
      </w:r>
      <w:r w:rsidR="00D256EF">
        <w:rPr>
          <w:sz w:val="24"/>
          <w:szCs w:val="24"/>
        </w:rPr>
        <w:t>12</w:t>
      </w:r>
      <w:r w:rsidR="000C3648" w:rsidRPr="00E90195">
        <w:rPr>
          <w:sz w:val="24"/>
          <w:szCs w:val="24"/>
        </w:rPr>
        <w:t xml:space="preserve">» </w:t>
      </w:r>
      <w:r w:rsidR="00B5095D">
        <w:rPr>
          <w:sz w:val="24"/>
          <w:szCs w:val="24"/>
        </w:rPr>
        <w:t>декабря</w:t>
      </w:r>
      <w:r w:rsidR="00B5095D" w:rsidRPr="00E90195">
        <w:rPr>
          <w:sz w:val="24"/>
          <w:szCs w:val="24"/>
        </w:rPr>
        <w:t xml:space="preserve"> </w:t>
      </w:r>
      <w:r w:rsidR="000C3648" w:rsidRPr="00E90195">
        <w:rPr>
          <w:sz w:val="24"/>
          <w:szCs w:val="24"/>
        </w:rPr>
        <w:t>202</w:t>
      </w:r>
      <w:r w:rsidR="00B10D1B">
        <w:rPr>
          <w:sz w:val="24"/>
          <w:szCs w:val="24"/>
        </w:rPr>
        <w:t>2</w:t>
      </w:r>
      <w:r w:rsidR="000C3648" w:rsidRPr="00E90195">
        <w:rPr>
          <w:sz w:val="24"/>
          <w:szCs w:val="24"/>
        </w:rPr>
        <w:t>.</w:t>
      </w:r>
    </w:p>
    <w:p w14:paraId="57EEF6A8" w14:textId="77777777" w:rsidR="000C3648" w:rsidRPr="00E90195" w:rsidRDefault="000C3648" w:rsidP="005B163E">
      <w:pPr>
        <w:widowControl w:val="0"/>
        <w:rPr>
          <w:b/>
          <w:bCs/>
          <w:sz w:val="24"/>
          <w:szCs w:val="24"/>
        </w:rPr>
      </w:pPr>
    </w:p>
    <w:p w14:paraId="7E90BCD8" w14:textId="65ADDAE9" w:rsidR="001E57BF" w:rsidRDefault="00020E44" w:rsidP="005B163E">
      <w:pPr>
        <w:widowControl w:val="0"/>
        <w:rPr>
          <w:sz w:val="24"/>
          <w:szCs w:val="24"/>
        </w:rPr>
      </w:pPr>
      <w:r w:rsidRPr="00E90195">
        <w:rPr>
          <w:b/>
          <w:bCs/>
          <w:sz w:val="24"/>
          <w:szCs w:val="24"/>
        </w:rPr>
        <w:t>Дата оформления протокола о признании результатов торговой процедуры</w:t>
      </w:r>
      <w:r w:rsidRPr="00E90195">
        <w:rPr>
          <w:sz w:val="24"/>
          <w:szCs w:val="24"/>
        </w:rPr>
        <w:t>:</w:t>
      </w:r>
      <w:r w:rsidR="00B5095D" w:rsidRPr="00B5095D">
        <w:t xml:space="preserve"> </w:t>
      </w:r>
      <w:r w:rsidR="00B5095D" w:rsidRPr="00B5095D">
        <w:rPr>
          <w:sz w:val="24"/>
          <w:szCs w:val="24"/>
        </w:rPr>
        <w:t>В дату завершения торгов</w:t>
      </w:r>
    </w:p>
    <w:p w14:paraId="7FDCB5C2" w14:textId="77777777" w:rsidR="005B163E" w:rsidRPr="00E90195" w:rsidRDefault="005B163E" w:rsidP="005B163E">
      <w:pPr>
        <w:widowControl w:val="0"/>
        <w:rPr>
          <w:b/>
          <w:bCs/>
          <w:sz w:val="24"/>
          <w:szCs w:val="24"/>
        </w:rPr>
      </w:pPr>
    </w:p>
    <w:p w14:paraId="1CD8717E" w14:textId="77777777" w:rsidR="00424E22" w:rsidRPr="00F0556A" w:rsidRDefault="00424E22" w:rsidP="005B163E">
      <w:pPr>
        <w:keepNext/>
        <w:keepLines/>
        <w:rPr>
          <w:sz w:val="24"/>
          <w:szCs w:val="24"/>
        </w:rPr>
      </w:pPr>
      <w:r w:rsidRPr="00F0556A">
        <w:rPr>
          <w:b/>
          <w:sz w:val="24"/>
          <w:szCs w:val="24"/>
          <w:lang w:val="x-none"/>
        </w:rPr>
        <w:t xml:space="preserve">Организатор </w:t>
      </w:r>
      <w:r w:rsidRPr="00F0556A">
        <w:rPr>
          <w:b/>
          <w:sz w:val="24"/>
          <w:szCs w:val="24"/>
        </w:rPr>
        <w:t>торгов</w:t>
      </w:r>
      <w:r w:rsidRPr="00F0556A">
        <w:rPr>
          <w:b/>
          <w:sz w:val="24"/>
          <w:szCs w:val="24"/>
          <w:lang w:val="x-none"/>
        </w:rPr>
        <w:t xml:space="preserve">: </w:t>
      </w:r>
      <w:r w:rsidRPr="00F0556A">
        <w:rPr>
          <w:b/>
          <w:sz w:val="24"/>
          <w:szCs w:val="24"/>
        </w:rPr>
        <w:t>ООО «</w:t>
      </w:r>
      <w:r w:rsidR="00497C09" w:rsidRPr="00F0556A">
        <w:rPr>
          <w:b/>
          <w:sz w:val="24"/>
          <w:szCs w:val="24"/>
        </w:rPr>
        <w:t>Аукциона Федерации</w:t>
      </w:r>
      <w:r w:rsidRPr="00F0556A">
        <w:rPr>
          <w:b/>
          <w:sz w:val="24"/>
          <w:szCs w:val="24"/>
        </w:rPr>
        <w:t>»</w:t>
      </w:r>
    </w:p>
    <w:p w14:paraId="355A6289" w14:textId="77777777" w:rsidR="00A66290" w:rsidRPr="00F0556A" w:rsidRDefault="00A66290" w:rsidP="00A66290">
      <w:pPr>
        <w:rPr>
          <w:snapToGrid w:val="0"/>
          <w:sz w:val="24"/>
          <w:szCs w:val="24"/>
        </w:rPr>
      </w:pPr>
      <w:r w:rsidRPr="00F0556A">
        <w:rPr>
          <w:sz w:val="24"/>
          <w:szCs w:val="24"/>
        </w:rPr>
        <w:t xml:space="preserve">Номер телефона: </w:t>
      </w:r>
      <w:r w:rsidRPr="00F0556A">
        <w:rPr>
          <w:snapToGrid w:val="0"/>
          <w:sz w:val="24"/>
          <w:szCs w:val="24"/>
        </w:rPr>
        <w:t xml:space="preserve">+7(917) 757-26-04 </w:t>
      </w:r>
    </w:p>
    <w:p w14:paraId="6782F9F5" w14:textId="01869540" w:rsidR="00A66290" w:rsidRPr="00F0556A" w:rsidRDefault="00A66290" w:rsidP="00A66290">
      <w:pPr>
        <w:rPr>
          <w:snapToGrid w:val="0"/>
          <w:sz w:val="24"/>
          <w:szCs w:val="24"/>
        </w:rPr>
      </w:pPr>
      <w:r w:rsidRPr="00F0556A">
        <w:rPr>
          <w:sz w:val="24"/>
          <w:szCs w:val="24"/>
        </w:rPr>
        <w:t xml:space="preserve">Контактное лицо: </w:t>
      </w:r>
      <w:r w:rsidR="00411C0B">
        <w:rPr>
          <w:snapToGrid w:val="0"/>
          <w:sz w:val="24"/>
          <w:szCs w:val="24"/>
        </w:rPr>
        <w:t>Зайнитдинова</w:t>
      </w:r>
      <w:r w:rsidRPr="00F0556A">
        <w:rPr>
          <w:snapToGrid w:val="0"/>
          <w:sz w:val="24"/>
          <w:szCs w:val="24"/>
        </w:rPr>
        <w:t xml:space="preserve"> Виктория Александровна.</w:t>
      </w:r>
    </w:p>
    <w:p w14:paraId="26BC2431" w14:textId="77777777" w:rsidR="00A66290" w:rsidRPr="00E90195" w:rsidRDefault="00A66290" w:rsidP="00A66290">
      <w:pPr>
        <w:rPr>
          <w:snapToGrid w:val="0"/>
          <w:sz w:val="24"/>
          <w:szCs w:val="24"/>
        </w:rPr>
      </w:pPr>
      <w:r w:rsidRPr="00F0556A">
        <w:rPr>
          <w:sz w:val="24"/>
          <w:szCs w:val="24"/>
        </w:rPr>
        <w:t>Адрес эл. почты: office@alfalot.ru</w:t>
      </w:r>
      <w:r w:rsidRPr="00F0556A">
        <w:rPr>
          <w:snapToGrid w:val="0"/>
          <w:sz w:val="24"/>
          <w:szCs w:val="24"/>
        </w:rPr>
        <w:t>.</w:t>
      </w:r>
    </w:p>
    <w:p w14:paraId="654ABFDD" w14:textId="77777777" w:rsidR="005B163E" w:rsidRPr="00E90195" w:rsidRDefault="005B163E" w:rsidP="005B163E">
      <w:pPr>
        <w:rPr>
          <w:bCs/>
          <w:sz w:val="24"/>
          <w:szCs w:val="24"/>
        </w:rPr>
      </w:pPr>
    </w:p>
    <w:p w14:paraId="711E1347" w14:textId="1FA75FC7" w:rsidR="00424E22" w:rsidRPr="00E90195" w:rsidRDefault="00424E22" w:rsidP="005B163E">
      <w:pPr>
        <w:rPr>
          <w:b/>
          <w:sz w:val="24"/>
          <w:szCs w:val="24"/>
        </w:rPr>
      </w:pPr>
      <w:r w:rsidRPr="00E90195">
        <w:rPr>
          <w:b/>
          <w:sz w:val="24"/>
          <w:szCs w:val="24"/>
        </w:rPr>
        <w:t xml:space="preserve">Сведения о продавце: </w:t>
      </w:r>
    </w:p>
    <w:p w14:paraId="764EE0B1" w14:textId="12FC5129" w:rsidR="00732999" w:rsidRPr="00B5095D" w:rsidRDefault="00B5095D" w:rsidP="00BF6D86">
      <w:pPr>
        <w:rPr>
          <w:sz w:val="24"/>
          <w:szCs w:val="24"/>
        </w:rPr>
      </w:pPr>
      <w:r w:rsidRPr="00B5095D">
        <w:rPr>
          <w:sz w:val="24"/>
          <w:szCs w:val="24"/>
        </w:rPr>
        <w:t xml:space="preserve">Акционерное общество «Российский Сельскохозяйственный банк» </w:t>
      </w:r>
      <w:r w:rsidR="00D256EF" w:rsidRPr="00D256EF">
        <w:rPr>
          <w:sz w:val="24"/>
          <w:szCs w:val="24"/>
        </w:rPr>
        <w:t xml:space="preserve">Сахалинский </w:t>
      </w:r>
      <w:r w:rsidRPr="00B5095D">
        <w:rPr>
          <w:sz w:val="24"/>
          <w:szCs w:val="24"/>
        </w:rPr>
        <w:t>региональный филиал АО «Россельхозбанк»</w:t>
      </w:r>
    </w:p>
    <w:p w14:paraId="22E7BEF9" w14:textId="77777777" w:rsidR="00B5095D" w:rsidRPr="00E90195" w:rsidRDefault="00B5095D" w:rsidP="00B5095D">
      <w:pPr>
        <w:rPr>
          <w:sz w:val="24"/>
          <w:szCs w:val="24"/>
        </w:rPr>
      </w:pPr>
    </w:p>
    <w:p w14:paraId="13194E88" w14:textId="2F9623DC" w:rsidR="0051726C" w:rsidRPr="00E90195" w:rsidRDefault="00424E22" w:rsidP="005B163E">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7AA4CF2A" w14:textId="7D02B7A6" w:rsidR="00390008" w:rsidRDefault="005B163E" w:rsidP="00D256EF">
      <w:pPr>
        <w:widowControl w:val="0"/>
        <w:rPr>
          <w:sz w:val="24"/>
          <w:szCs w:val="24"/>
        </w:rPr>
      </w:pPr>
      <w:r w:rsidRPr="00E90195">
        <w:rPr>
          <w:b/>
          <w:bCs/>
          <w:sz w:val="24"/>
          <w:szCs w:val="24"/>
        </w:rPr>
        <w:t>Шаг аукциона</w:t>
      </w:r>
      <w:r w:rsidR="00A66290" w:rsidRPr="00E90195">
        <w:rPr>
          <w:b/>
          <w:sz w:val="24"/>
          <w:szCs w:val="24"/>
        </w:rPr>
        <w:t xml:space="preserve"> </w:t>
      </w:r>
      <w:r w:rsidRPr="00E90195">
        <w:rPr>
          <w:b/>
          <w:sz w:val="24"/>
          <w:szCs w:val="24"/>
        </w:rPr>
        <w:t xml:space="preserve">«на </w:t>
      </w:r>
      <w:r w:rsidR="00760848" w:rsidRPr="00E90195">
        <w:rPr>
          <w:b/>
          <w:sz w:val="24"/>
          <w:szCs w:val="24"/>
        </w:rPr>
        <w:t>повышение</w:t>
      </w:r>
      <w:r w:rsidRPr="00E90195">
        <w:rPr>
          <w:b/>
          <w:sz w:val="24"/>
          <w:szCs w:val="24"/>
        </w:rPr>
        <w:t xml:space="preserve">»: </w:t>
      </w:r>
      <w:r w:rsidR="00D256EF" w:rsidRPr="00D256EF">
        <w:rPr>
          <w:sz w:val="24"/>
          <w:szCs w:val="24"/>
        </w:rPr>
        <w:t>5% от начальной цены</w:t>
      </w:r>
    </w:p>
    <w:p w14:paraId="6C4C4C12" w14:textId="77777777" w:rsidR="00D256EF" w:rsidRPr="00E90195" w:rsidRDefault="00D256EF" w:rsidP="00D256EF">
      <w:pPr>
        <w:widowControl w:val="0"/>
        <w:rPr>
          <w:b/>
          <w:bCs/>
          <w:sz w:val="24"/>
          <w:szCs w:val="24"/>
        </w:rPr>
      </w:pPr>
    </w:p>
    <w:p w14:paraId="49057F83" w14:textId="5EFAE374" w:rsidR="005B163E" w:rsidRPr="00E90195" w:rsidRDefault="005B163E" w:rsidP="005B163E">
      <w:pPr>
        <w:widowControl w:val="0"/>
        <w:rPr>
          <w:sz w:val="24"/>
          <w:szCs w:val="24"/>
        </w:rPr>
      </w:pPr>
      <w:r w:rsidRPr="00E90195">
        <w:rPr>
          <w:b/>
          <w:bCs/>
          <w:sz w:val="24"/>
          <w:szCs w:val="24"/>
        </w:rPr>
        <w:t>Период действия текущей цены аукциона</w:t>
      </w:r>
      <w:r w:rsidRPr="00E90195">
        <w:rPr>
          <w:sz w:val="24"/>
          <w:szCs w:val="24"/>
        </w:rPr>
        <w:t xml:space="preserve">: </w:t>
      </w:r>
      <w:r w:rsidR="00D256EF" w:rsidRPr="00D256EF">
        <w:rPr>
          <w:sz w:val="24"/>
          <w:szCs w:val="24"/>
        </w:rPr>
        <w:t>15 (пятнадцать) минут</w:t>
      </w:r>
    </w:p>
    <w:p w14:paraId="72F99163" w14:textId="77777777" w:rsidR="005B163E" w:rsidRPr="00E90195" w:rsidRDefault="005B163E" w:rsidP="005B163E">
      <w:pPr>
        <w:widowControl w:val="0"/>
        <w:rPr>
          <w:b/>
          <w:bCs/>
          <w:sz w:val="24"/>
          <w:szCs w:val="24"/>
        </w:rPr>
      </w:pPr>
    </w:p>
    <w:p w14:paraId="54BD8ADA" w14:textId="67D7CAF5" w:rsidR="00281B2E" w:rsidRPr="00E90195" w:rsidRDefault="005B163E" w:rsidP="00A66290">
      <w:pPr>
        <w:jc w:val="both"/>
        <w:rPr>
          <w:b/>
          <w:sz w:val="24"/>
          <w:szCs w:val="24"/>
        </w:rPr>
      </w:pPr>
      <w:r w:rsidRPr="00E90195">
        <w:rPr>
          <w:b/>
          <w:bCs/>
          <w:sz w:val="24"/>
          <w:szCs w:val="24"/>
        </w:rPr>
        <w:t>Размер обеспечения Заявки на участие в Торговой процедуре</w:t>
      </w:r>
      <w:r w:rsidRPr="00E90195">
        <w:rPr>
          <w:sz w:val="24"/>
          <w:szCs w:val="24"/>
        </w:rPr>
        <w:t xml:space="preserve">: </w:t>
      </w:r>
      <w:r w:rsidR="00B5095D">
        <w:rPr>
          <w:sz w:val="24"/>
          <w:szCs w:val="24"/>
        </w:rPr>
        <w:t>500 000 (пятьсот тысяч) рублей.</w:t>
      </w:r>
    </w:p>
    <w:p w14:paraId="01966E7F" w14:textId="6717FE54" w:rsidR="005B163E" w:rsidRPr="00E90195" w:rsidRDefault="005B163E" w:rsidP="00A66290">
      <w:pPr>
        <w:jc w:val="both"/>
        <w:rPr>
          <w:sz w:val="24"/>
          <w:szCs w:val="24"/>
        </w:rPr>
      </w:pPr>
      <w:r w:rsidRPr="00E90195">
        <w:rPr>
          <w:sz w:val="24"/>
          <w:szCs w:val="24"/>
        </w:rPr>
        <w:lastRenderedPageBreak/>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р/</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7777777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0B44957E" w14:textId="1697168B" w:rsidR="007A56D6" w:rsidRPr="00E90195" w:rsidRDefault="00424E22" w:rsidP="005B163E">
      <w:pPr>
        <w:tabs>
          <w:tab w:val="left" w:pos="142"/>
        </w:tabs>
        <w:rPr>
          <w:sz w:val="24"/>
          <w:szCs w:val="24"/>
        </w:rPr>
      </w:pPr>
      <w:r w:rsidRPr="00E90195">
        <w:rPr>
          <w:b/>
          <w:sz w:val="24"/>
          <w:szCs w:val="24"/>
        </w:rPr>
        <w:t xml:space="preserve">Порядок подачи заявок: </w:t>
      </w:r>
      <w:bookmarkStart w:id="1" w:name="OLE_LINK11"/>
      <w:bookmarkStart w:id="2" w:name="OLE_LINK12"/>
      <w:bookmarkStart w:id="3"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1"/>
      <w:bookmarkEnd w:id="2"/>
      <w:bookmarkEnd w:id="3"/>
      <w:r w:rsidR="007A56D6" w:rsidRPr="00E90195">
        <w:rPr>
          <w:bCs/>
          <w:sz w:val="24"/>
          <w:szCs w:val="24"/>
          <w:u w:val="single"/>
          <w:lang w:val="en-US"/>
        </w:rPr>
        <w:t>http</w:t>
      </w:r>
      <w:r w:rsidR="007A56D6" w:rsidRPr="00E90195">
        <w:rPr>
          <w:bCs/>
          <w:sz w:val="24"/>
          <w:szCs w:val="24"/>
          <w:u w:val="single"/>
        </w:rPr>
        <w:t>://</w:t>
      </w:r>
      <w:proofErr w:type="spellStart"/>
      <w:r w:rsidR="007A56D6" w:rsidRPr="00E90195">
        <w:rPr>
          <w:bCs/>
          <w:sz w:val="24"/>
          <w:szCs w:val="24"/>
          <w:u w:val="single"/>
          <w:lang w:val="en-US"/>
        </w:rPr>
        <w:t>alfalot</w:t>
      </w:r>
      <w:proofErr w:type="spellEnd"/>
      <w:r w:rsidR="007A56D6" w:rsidRPr="00E90195">
        <w:rPr>
          <w:bCs/>
          <w:sz w:val="24"/>
          <w:szCs w:val="24"/>
          <w:u w:val="single"/>
        </w:rPr>
        <w:t>.</w:t>
      </w:r>
      <w:proofErr w:type="spellStart"/>
      <w:r w:rsidR="007A56D6" w:rsidRPr="00E90195">
        <w:rPr>
          <w:bCs/>
          <w:sz w:val="24"/>
          <w:szCs w:val="24"/>
          <w:u w:val="single"/>
          <w:lang w:val="en-US"/>
        </w:rPr>
        <w:t>ru</w:t>
      </w:r>
      <w:proofErr w:type="spellEnd"/>
      <w:r w:rsidR="007A56D6" w:rsidRPr="00E90195">
        <w:rPr>
          <w:bCs/>
          <w:sz w:val="24"/>
          <w:szCs w:val="24"/>
          <w:u w:val="single"/>
        </w:rPr>
        <w:t>/</w:t>
      </w:r>
      <w:r w:rsidR="007A56D6" w:rsidRPr="00E90195">
        <w:rPr>
          <w:sz w:val="24"/>
          <w:szCs w:val="24"/>
        </w:rPr>
        <w:t>.</w:t>
      </w:r>
    </w:p>
    <w:p w14:paraId="4B8ABA2F" w14:textId="2A4AC725" w:rsidR="005B163E" w:rsidRPr="00E90195" w:rsidRDefault="005B163E" w:rsidP="005B163E">
      <w:pPr>
        <w:keepNext/>
        <w:keepLines/>
        <w:rPr>
          <w:b/>
          <w:sz w:val="24"/>
          <w:szCs w:val="24"/>
        </w:rPr>
      </w:pPr>
    </w:p>
    <w:p w14:paraId="0D0F7B39" w14:textId="5F232980" w:rsidR="005B163E" w:rsidRPr="00E90195" w:rsidRDefault="005B163E" w:rsidP="005B163E">
      <w:pPr>
        <w:keepNext/>
        <w:keepLines/>
        <w:rPr>
          <w:sz w:val="24"/>
          <w:szCs w:val="24"/>
        </w:rPr>
      </w:pPr>
      <w:r w:rsidRPr="00E90195">
        <w:rPr>
          <w:b/>
          <w:sz w:val="24"/>
          <w:szCs w:val="24"/>
        </w:rPr>
        <w:t xml:space="preserve">Порядок внесения обеспечения заявки и возврата: </w:t>
      </w:r>
      <w:r w:rsidRPr="00E90195">
        <w:rPr>
          <w:sz w:val="24"/>
          <w:szCs w:val="24"/>
        </w:rPr>
        <w:t xml:space="preserve">в соответствии с торговой документацией и регламентом электронной площадки </w:t>
      </w:r>
      <w:hyperlink r:id="rId8" w:history="1">
        <w:r w:rsidRPr="00E90195">
          <w:rPr>
            <w:rStyle w:val="ac"/>
            <w:bCs/>
            <w:color w:val="auto"/>
            <w:sz w:val="24"/>
            <w:szCs w:val="24"/>
            <w:lang w:val="en-US"/>
          </w:rPr>
          <w:t>http</w:t>
        </w:r>
        <w:r w:rsidRPr="00E90195">
          <w:rPr>
            <w:rStyle w:val="ac"/>
            <w:bCs/>
            <w:color w:val="auto"/>
            <w:sz w:val="24"/>
            <w:szCs w:val="24"/>
          </w:rPr>
          <w:t>://</w:t>
        </w:r>
        <w:proofErr w:type="spellStart"/>
        <w:r w:rsidRPr="00E90195">
          <w:rPr>
            <w:rStyle w:val="ac"/>
            <w:bCs/>
            <w:color w:val="auto"/>
            <w:sz w:val="24"/>
            <w:szCs w:val="24"/>
            <w:lang w:val="en-US"/>
          </w:rPr>
          <w:t>alfalot</w:t>
        </w:r>
        <w:proofErr w:type="spellEnd"/>
        <w:r w:rsidRPr="00E90195">
          <w:rPr>
            <w:rStyle w:val="ac"/>
            <w:bCs/>
            <w:color w:val="auto"/>
            <w:sz w:val="24"/>
            <w:szCs w:val="24"/>
          </w:rPr>
          <w:t>.</w:t>
        </w:r>
        <w:proofErr w:type="spellStart"/>
        <w:r w:rsidRPr="00E90195">
          <w:rPr>
            <w:rStyle w:val="ac"/>
            <w:bCs/>
            <w:color w:val="auto"/>
            <w:sz w:val="24"/>
            <w:szCs w:val="24"/>
            <w:lang w:val="en-US"/>
          </w:rPr>
          <w:t>ru</w:t>
        </w:r>
        <w:proofErr w:type="spellEnd"/>
        <w:r w:rsidRPr="00E90195">
          <w:rPr>
            <w:rStyle w:val="ac"/>
            <w:bCs/>
            <w:color w:val="auto"/>
            <w:sz w:val="24"/>
            <w:szCs w:val="24"/>
          </w:rPr>
          <w:t>/</w:t>
        </w:r>
      </w:hyperlink>
      <w:r w:rsidRPr="00E90195">
        <w:rPr>
          <w:sz w:val="24"/>
          <w:szCs w:val="24"/>
        </w:rPr>
        <w:t>.</w:t>
      </w:r>
    </w:p>
    <w:p w14:paraId="11C6A75E" w14:textId="77777777" w:rsidR="005B163E" w:rsidRPr="00E90195" w:rsidRDefault="005B163E" w:rsidP="005B163E">
      <w:pPr>
        <w:keepNext/>
        <w:keepLines/>
        <w:rPr>
          <w:b/>
          <w:sz w:val="24"/>
          <w:szCs w:val="24"/>
        </w:rPr>
      </w:pPr>
    </w:p>
    <w:p w14:paraId="5BC35945" w14:textId="6B584C4B" w:rsidR="00424E22" w:rsidRPr="00E90195" w:rsidRDefault="001E57BF" w:rsidP="005B163E">
      <w:pPr>
        <w:keepNext/>
        <w:keepLines/>
        <w:rPr>
          <w:b/>
          <w:sz w:val="24"/>
          <w:szCs w:val="24"/>
        </w:rPr>
      </w:pPr>
      <w:r w:rsidRPr="00E90195">
        <w:rPr>
          <w:b/>
          <w:sz w:val="24"/>
          <w:szCs w:val="24"/>
        </w:rPr>
        <w:t>Дата</w:t>
      </w:r>
      <w:r w:rsidR="00424E22" w:rsidRPr="00E90195">
        <w:rPr>
          <w:b/>
          <w:sz w:val="24"/>
          <w:szCs w:val="24"/>
        </w:rPr>
        <w:t xml:space="preserve"> заключения договора реализации прав (требований) с Покупателем</w:t>
      </w:r>
      <w:r w:rsidR="00D256EF" w:rsidRPr="004E70E9">
        <w:rPr>
          <w:rFonts w:eastAsia="Calibri"/>
          <w:bCs/>
          <w:vertAlign w:val="superscript"/>
        </w:rPr>
        <w:footnoteReference w:id="1"/>
      </w:r>
      <w:r w:rsidR="00424E22" w:rsidRPr="00E90195">
        <w:rPr>
          <w:sz w:val="24"/>
          <w:szCs w:val="24"/>
        </w:rPr>
        <w:t xml:space="preserve"> – </w:t>
      </w:r>
      <w:r w:rsidR="00B5095D" w:rsidRPr="00B5095D">
        <w:rPr>
          <w:sz w:val="24"/>
          <w:szCs w:val="24"/>
        </w:rPr>
        <w:t>В течение 5 (пяти) рабочих дней со дня размещения протокола на сайте Организатора торгов</w:t>
      </w:r>
    </w:p>
    <w:p w14:paraId="21E0F7C9" w14:textId="77777777" w:rsidR="005B163E" w:rsidRPr="00E90195" w:rsidRDefault="005B163E" w:rsidP="005B163E">
      <w:pPr>
        <w:keepNext/>
        <w:keepLines/>
        <w:rPr>
          <w:b/>
          <w:sz w:val="24"/>
          <w:szCs w:val="24"/>
        </w:rPr>
      </w:pPr>
    </w:p>
    <w:p w14:paraId="704486CD" w14:textId="337AC719" w:rsidR="00424E22" w:rsidRPr="00E90195" w:rsidRDefault="00424E22" w:rsidP="00B5095D">
      <w:pPr>
        <w:keepNext/>
        <w:keepLines/>
        <w:jc w:val="both"/>
        <w:rPr>
          <w:sz w:val="24"/>
          <w:szCs w:val="24"/>
        </w:rPr>
      </w:pPr>
      <w:r w:rsidRPr="00E90195">
        <w:rPr>
          <w:b/>
          <w:sz w:val="24"/>
          <w:szCs w:val="24"/>
        </w:rPr>
        <w:t xml:space="preserve">Срок оплаты по договору реализации прав (требований) </w:t>
      </w:r>
      <w:r w:rsidRPr="00E90195">
        <w:rPr>
          <w:sz w:val="24"/>
          <w:szCs w:val="24"/>
        </w:rPr>
        <w:t xml:space="preserve">– </w:t>
      </w:r>
      <w:r w:rsidR="00EA37F4" w:rsidRPr="00EA37F4">
        <w:rPr>
          <w:sz w:val="24"/>
          <w:szCs w:val="24"/>
        </w:rPr>
        <w:t>Не позднее 1 рабочего дня, следующего за датой заключения Договора</w:t>
      </w:r>
      <w:r w:rsidR="00281B2E" w:rsidRPr="00E90195">
        <w:rPr>
          <w:sz w:val="24"/>
          <w:szCs w:val="24"/>
        </w:rPr>
        <w:t>,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52C21A2A" w14:textId="77777777" w:rsidR="005B163E" w:rsidRPr="00E90195" w:rsidRDefault="005B163E" w:rsidP="005B163E">
      <w:pPr>
        <w:widowControl w:val="0"/>
        <w:rPr>
          <w:b/>
          <w:bCs/>
          <w:sz w:val="24"/>
          <w:szCs w:val="24"/>
        </w:rPr>
      </w:pPr>
    </w:p>
    <w:p w14:paraId="632A773F" w14:textId="126000B4" w:rsidR="002B6080" w:rsidRPr="00E90195" w:rsidRDefault="002B6080" w:rsidP="002B6080">
      <w:pPr>
        <w:keepNext/>
        <w:keepLines/>
        <w:rPr>
          <w:b/>
          <w:sz w:val="24"/>
          <w:szCs w:val="24"/>
        </w:rPr>
      </w:pPr>
      <w:r w:rsidRPr="00E90195">
        <w:rPr>
          <w:b/>
          <w:sz w:val="24"/>
          <w:szCs w:val="24"/>
        </w:rPr>
        <w:t>Описание объекта продажи:</w:t>
      </w:r>
    </w:p>
    <w:p w14:paraId="6F2D8B1F" w14:textId="77777777" w:rsidR="002B6080" w:rsidRPr="00E90195" w:rsidRDefault="002B6080" w:rsidP="002B6080">
      <w:pPr>
        <w:keepNext/>
        <w:keepLines/>
        <w:rPr>
          <w:sz w:val="24"/>
          <w:szCs w:val="24"/>
        </w:rPr>
      </w:pPr>
      <w:r w:rsidRPr="00E90195">
        <w:rPr>
          <w:sz w:val="24"/>
          <w:szCs w:val="24"/>
        </w:rPr>
        <w:t>Продажа осуществляется единым лотом</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402"/>
        <w:gridCol w:w="1984"/>
        <w:gridCol w:w="1701"/>
        <w:gridCol w:w="1274"/>
      </w:tblGrid>
      <w:tr w:rsidR="00B10D1B" w:rsidRPr="00E90195" w14:paraId="4C3FB0DD" w14:textId="77777777" w:rsidTr="007446AA">
        <w:trPr>
          <w:trHeight w:val="433"/>
          <w:jc w:val="center"/>
        </w:trPr>
        <w:tc>
          <w:tcPr>
            <w:tcW w:w="708" w:type="dxa"/>
            <w:tcBorders>
              <w:top w:val="single" w:sz="4" w:space="0" w:color="auto"/>
              <w:left w:val="single" w:sz="4" w:space="0" w:color="auto"/>
              <w:bottom w:val="single" w:sz="4" w:space="0" w:color="auto"/>
              <w:right w:val="single" w:sz="4" w:space="0" w:color="auto"/>
            </w:tcBorders>
          </w:tcPr>
          <w:p w14:paraId="3D3367BA" w14:textId="2FDBCA2C" w:rsidR="00B10D1B" w:rsidRPr="00E90195" w:rsidRDefault="00B10D1B" w:rsidP="007446AA">
            <w:pPr>
              <w:widowControl w:val="0"/>
              <w:jc w:val="both"/>
            </w:pPr>
            <w:r w:rsidRPr="00E90195">
              <w:t>№ лота</w:t>
            </w:r>
          </w:p>
        </w:tc>
        <w:tc>
          <w:tcPr>
            <w:tcW w:w="3402" w:type="dxa"/>
            <w:tcBorders>
              <w:top w:val="single" w:sz="4" w:space="0" w:color="auto"/>
              <w:left w:val="single" w:sz="4" w:space="0" w:color="auto"/>
              <w:bottom w:val="single" w:sz="4" w:space="0" w:color="auto"/>
              <w:right w:val="single" w:sz="4" w:space="0" w:color="auto"/>
            </w:tcBorders>
            <w:vAlign w:val="center"/>
          </w:tcPr>
          <w:p w14:paraId="781F1CD7" w14:textId="77777777" w:rsidR="00B10D1B" w:rsidRPr="00E90195" w:rsidRDefault="00B10D1B" w:rsidP="00DE1F6E">
            <w:pPr>
              <w:widowControl w:val="0"/>
              <w:jc w:val="center"/>
            </w:pPr>
            <w:r w:rsidRPr="00E90195">
              <w:t>Наименование и средства идентификации объекта</w:t>
            </w:r>
          </w:p>
        </w:tc>
        <w:tc>
          <w:tcPr>
            <w:tcW w:w="1984" w:type="dxa"/>
            <w:tcBorders>
              <w:top w:val="single" w:sz="4" w:space="0" w:color="auto"/>
              <w:left w:val="single" w:sz="4" w:space="0" w:color="auto"/>
              <w:bottom w:val="single" w:sz="4" w:space="0" w:color="auto"/>
              <w:right w:val="single" w:sz="4" w:space="0" w:color="auto"/>
            </w:tcBorders>
          </w:tcPr>
          <w:p w14:paraId="5CA24EE0" w14:textId="77777777" w:rsidR="00B10D1B" w:rsidRPr="00E90195" w:rsidRDefault="00B10D1B" w:rsidP="00F30816">
            <w:pPr>
              <w:widowControl w:val="0"/>
              <w:jc w:val="center"/>
            </w:pPr>
            <w:r w:rsidRPr="00E90195">
              <w:t>Начальная цена реализации объекта, руб.</w:t>
            </w:r>
          </w:p>
        </w:tc>
        <w:tc>
          <w:tcPr>
            <w:tcW w:w="1701" w:type="dxa"/>
            <w:tcBorders>
              <w:top w:val="single" w:sz="4" w:space="0" w:color="auto"/>
              <w:left w:val="single" w:sz="4" w:space="0" w:color="auto"/>
              <w:bottom w:val="single" w:sz="4" w:space="0" w:color="auto"/>
              <w:right w:val="single" w:sz="4" w:space="0" w:color="auto"/>
            </w:tcBorders>
          </w:tcPr>
          <w:p w14:paraId="59B8E16F" w14:textId="7BD8AC8F" w:rsidR="00B10D1B" w:rsidRPr="00E90195" w:rsidRDefault="00B10D1B" w:rsidP="00EB5D73">
            <w:pPr>
              <w:widowControl w:val="0"/>
              <w:jc w:val="center"/>
              <w:rPr>
                <w:highlight w:val="yellow"/>
              </w:rPr>
            </w:pPr>
            <w:r w:rsidRPr="00E90195">
              <w:t>Сведения о правоустанавливающих документах</w:t>
            </w:r>
          </w:p>
        </w:tc>
        <w:tc>
          <w:tcPr>
            <w:tcW w:w="1274" w:type="dxa"/>
            <w:tcBorders>
              <w:top w:val="single" w:sz="4" w:space="0" w:color="auto"/>
              <w:left w:val="single" w:sz="4" w:space="0" w:color="auto"/>
              <w:bottom w:val="single" w:sz="4" w:space="0" w:color="auto"/>
              <w:right w:val="single" w:sz="4" w:space="0" w:color="auto"/>
            </w:tcBorders>
          </w:tcPr>
          <w:p w14:paraId="23D8B90B" w14:textId="77777777" w:rsidR="00B10D1B" w:rsidRPr="00E90195" w:rsidRDefault="00B10D1B" w:rsidP="00F30816">
            <w:pPr>
              <w:widowControl w:val="0"/>
              <w:jc w:val="center"/>
            </w:pPr>
            <w:r w:rsidRPr="00E90195">
              <w:t>Сведения об обременениях третьих лиц</w:t>
            </w:r>
          </w:p>
        </w:tc>
      </w:tr>
      <w:tr w:rsidR="00B10D1B" w:rsidRPr="00E90195" w14:paraId="5CFB6C2C" w14:textId="77777777" w:rsidTr="007446AA">
        <w:trPr>
          <w:trHeight w:val="416"/>
          <w:jc w:val="center"/>
        </w:trPr>
        <w:tc>
          <w:tcPr>
            <w:tcW w:w="708" w:type="dxa"/>
            <w:tcBorders>
              <w:top w:val="single" w:sz="4" w:space="0" w:color="auto"/>
              <w:left w:val="single" w:sz="4" w:space="0" w:color="auto"/>
              <w:bottom w:val="single" w:sz="4" w:space="0" w:color="auto"/>
              <w:right w:val="single" w:sz="4" w:space="0" w:color="auto"/>
            </w:tcBorders>
          </w:tcPr>
          <w:p w14:paraId="4270EE45" w14:textId="710558FB" w:rsidR="00B10D1B" w:rsidRPr="00E90195" w:rsidRDefault="00B10D1B" w:rsidP="007446AA">
            <w:pPr>
              <w:widowControl w:val="0"/>
              <w:jc w:val="both"/>
              <w:rPr>
                <w:szCs w:val="24"/>
                <w:lang w:val="en-US"/>
              </w:rPr>
            </w:pPr>
            <w:r w:rsidRPr="00E90195">
              <w:rPr>
                <w:szCs w:val="24"/>
              </w:rPr>
              <w:t>Л</w:t>
            </w:r>
            <w:r w:rsidR="007446AA">
              <w:rPr>
                <w:szCs w:val="24"/>
              </w:rPr>
              <w:t xml:space="preserve">от </w:t>
            </w:r>
            <w:r w:rsidRPr="00E90195">
              <w:rPr>
                <w:szCs w:val="24"/>
                <w:lang w:val="en-US"/>
              </w:rPr>
              <w:t>1</w:t>
            </w:r>
          </w:p>
        </w:tc>
        <w:tc>
          <w:tcPr>
            <w:tcW w:w="3402" w:type="dxa"/>
            <w:tcBorders>
              <w:top w:val="single" w:sz="4" w:space="0" w:color="auto"/>
              <w:left w:val="single" w:sz="4" w:space="0" w:color="auto"/>
              <w:bottom w:val="single" w:sz="4" w:space="0" w:color="auto"/>
              <w:right w:val="single" w:sz="4" w:space="0" w:color="auto"/>
            </w:tcBorders>
          </w:tcPr>
          <w:p w14:paraId="0BA496E9" w14:textId="77777777" w:rsidR="00D256EF" w:rsidRDefault="00D256EF" w:rsidP="00D256EF">
            <w:pPr>
              <w:widowControl w:val="0"/>
              <w:jc w:val="both"/>
            </w:pPr>
            <w:r>
              <w:t xml:space="preserve">В полном объеме права (требования)*/, имеющиеся у Кредитора на Дату перехода прав (требований) по Договору к Новому кредитору, включая права (требования) по возврату кредита (основного долга), начисленных </w:t>
            </w:r>
            <w:r>
              <w:lastRenderedPageBreak/>
              <w:t>процентов за пользование кредитом, комиссий, неустоек (штрафов, пеней), прав (требований) по кредитным договорам, договорам (соглашениям), заключенным в обеспечение исполнения обязательств Должников, судебных и иных расходов по кредитным договорам/ судебным актам, а также иных прав (требований), принадлежащих Банку как Кредитору.</w:t>
            </w:r>
          </w:p>
          <w:p w14:paraId="443E20EA" w14:textId="77777777" w:rsidR="00D256EF" w:rsidRDefault="00D256EF" w:rsidP="00D256EF">
            <w:pPr>
              <w:widowControl w:val="0"/>
              <w:jc w:val="both"/>
            </w:pPr>
            <w:r>
              <w:t xml:space="preserve">*/ </w:t>
            </w:r>
            <w:proofErr w:type="spellStart"/>
            <w:r>
              <w:t>Справочно</w:t>
            </w:r>
            <w:proofErr w:type="spellEnd"/>
            <w:r>
              <w:t>, по состоянию на 01.09.2022 объем уступаемых прав (требований) составляет 49 281 732,05 (Сорок девять миллионов двести восемьдесят одна тысяча семьсот тридцать два рубля 05 копеек) рублей, в том числе задолженность:</w:t>
            </w:r>
          </w:p>
          <w:p w14:paraId="1E819AA9" w14:textId="77777777" w:rsidR="00D256EF" w:rsidRDefault="00D256EF" w:rsidP="00D256EF">
            <w:pPr>
              <w:widowControl w:val="0"/>
              <w:jc w:val="both"/>
            </w:pPr>
            <w:r>
              <w:t>- по возврату суммы кредита (основного долга) в размере 25 117 076,20рублей;</w:t>
            </w:r>
          </w:p>
          <w:p w14:paraId="6D16FD37" w14:textId="77777777" w:rsidR="00D256EF" w:rsidRDefault="00D256EF" w:rsidP="00D256EF">
            <w:pPr>
              <w:widowControl w:val="0"/>
              <w:jc w:val="both"/>
            </w:pPr>
            <w:r>
              <w:t>- по уплате процентов на сумму кредита в размере 9 587 035,713 517 250,86 рублей;</w:t>
            </w:r>
          </w:p>
          <w:p w14:paraId="25FD0D2F" w14:textId="77777777" w:rsidR="00D256EF" w:rsidRDefault="00D256EF" w:rsidP="00D256EF">
            <w:pPr>
              <w:widowControl w:val="0"/>
              <w:jc w:val="both"/>
            </w:pPr>
            <w:r>
              <w:t>- по уплате Комиссия за обслуживание кредита в размере 303 089,18 рублей;</w:t>
            </w:r>
          </w:p>
          <w:p w14:paraId="77EF949E" w14:textId="77777777" w:rsidR="00D256EF" w:rsidRDefault="00D256EF" w:rsidP="00D256EF">
            <w:pPr>
              <w:widowControl w:val="0"/>
              <w:jc w:val="both"/>
            </w:pPr>
            <w:r>
              <w:t>- по уплате неустоек (штрафов, пеней) в размере 10 332 314,94 рублей;</w:t>
            </w:r>
          </w:p>
          <w:p w14:paraId="3D257BB7" w14:textId="77777777" w:rsidR="00D256EF" w:rsidRDefault="00D256EF" w:rsidP="00D256EF">
            <w:pPr>
              <w:widowControl w:val="0"/>
              <w:jc w:val="both"/>
            </w:pPr>
            <w:r>
              <w:t>- госпошлина – 12 000, рублей</w:t>
            </w:r>
          </w:p>
          <w:p w14:paraId="6208014E" w14:textId="77777777" w:rsidR="00D256EF" w:rsidRDefault="00D256EF" w:rsidP="00D256EF">
            <w:pPr>
              <w:widowControl w:val="0"/>
              <w:jc w:val="both"/>
            </w:pPr>
          </w:p>
          <w:p w14:paraId="682707C4" w14:textId="77777777" w:rsidR="00D256EF" w:rsidRDefault="00D256EF" w:rsidP="00D256EF">
            <w:pPr>
              <w:widowControl w:val="0"/>
              <w:jc w:val="both"/>
            </w:pPr>
            <w:r>
              <w:t>в том числе:</w:t>
            </w:r>
          </w:p>
          <w:p w14:paraId="3C61E2C3" w14:textId="77777777" w:rsidR="00D256EF" w:rsidRDefault="00D256EF" w:rsidP="00D256EF">
            <w:pPr>
              <w:widowControl w:val="0"/>
              <w:jc w:val="both"/>
            </w:pPr>
            <w:r>
              <w:t>Объем уступаемых прав (требований) по кредитному договору № 117205/0275 от 29.12.2011, заключенному с ООО «Фабрика орудий лова», составляет 43 601 775,83 рубля, в том числе:</w:t>
            </w:r>
          </w:p>
          <w:p w14:paraId="124536A6" w14:textId="77777777" w:rsidR="00D256EF" w:rsidRDefault="00D256EF" w:rsidP="00D256EF">
            <w:pPr>
              <w:widowControl w:val="0"/>
              <w:jc w:val="both"/>
            </w:pPr>
            <w:r>
              <w:t>- основной долг – 24 176 431,07 рублей;</w:t>
            </w:r>
          </w:p>
          <w:p w14:paraId="044E2FB0" w14:textId="77777777" w:rsidR="00D256EF" w:rsidRDefault="00D256EF" w:rsidP="00D256EF">
            <w:pPr>
              <w:widowControl w:val="0"/>
              <w:jc w:val="both"/>
            </w:pPr>
            <w:r>
              <w:t>- просроченные проценты – 12 005 613,93 рублей;</w:t>
            </w:r>
          </w:p>
          <w:p w14:paraId="46881AF3" w14:textId="77777777" w:rsidR="00D256EF" w:rsidRDefault="00D256EF" w:rsidP="00D256EF">
            <w:pPr>
              <w:widowControl w:val="0"/>
              <w:jc w:val="both"/>
            </w:pPr>
            <w:r>
              <w:t>- комиссия за обслуживание кредита – 239 001,77рублей;</w:t>
            </w:r>
          </w:p>
          <w:p w14:paraId="6E7EB5F7" w14:textId="77777777" w:rsidR="00D256EF" w:rsidRDefault="00D256EF" w:rsidP="00D256EF">
            <w:pPr>
              <w:widowControl w:val="0"/>
              <w:jc w:val="both"/>
            </w:pPr>
            <w:r>
              <w:t>- пени на основной долг– 3 516 444,19 рублей;</w:t>
            </w:r>
          </w:p>
          <w:p w14:paraId="0E17AED5" w14:textId="77777777" w:rsidR="00D256EF" w:rsidRDefault="00D256EF" w:rsidP="00D256EF">
            <w:pPr>
              <w:widowControl w:val="0"/>
              <w:jc w:val="both"/>
            </w:pPr>
            <w:r>
              <w:t>- пени на просроченные проценты – 3 451 405,70 рублей;</w:t>
            </w:r>
          </w:p>
          <w:p w14:paraId="3D9ADCA6" w14:textId="77777777" w:rsidR="00D256EF" w:rsidRDefault="00D256EF" w:rsidP="00D256EF">
            <w:pPr>
              <w:widowControl w:val="0"/>
              <w:jc w:val="both"/>
            </w:pPr>
            <w:r>
              <w:t>- штраф за несоблюдение условий кредитного договора – 200 879,17 рублей;</w:t>
            </w:r>
          </w:p>
          <w:p w14:paraId="790F99C7" w14:textId="77777777" w:rsidR="00D256EF" w:rsidRDefault="00D256EF" w:rsidP="00D256EF">
            <w:pPr>
              <w:widowControl w:val="0"/>
              <w:jc w:val="both"/>
            </w:pPr>
            <w:r>
              <w:t>- госпошлина уплаченная – 12 000,00 рублей</w:t>
            </w:r>
          </w:p>
          <w:p w14:paraId="668B6073" w14:textId="77777777" w:rsidR="00D256EF" w:rsidRDefault="00D256EF" w:rsidP="00D256EF">
            <w:pPr>
              <w:widowControl w:val="0"/>
              <w:jc w:val="both"/>
            </w:pPr>
          </w:p>
          <w:p w14:paraId="0C00110B" w14:textId="77777777" w:rsidR="00D256EF" w:rsidRDefault="00D256EF" w:rsidP="00D256EF">
            <w:pPr>
              <w:widowControl w:val="0"/>
              <w:jc w:val="both"/>
            </w:pPr>
            <w:r>
              <w:t>Объем уступаемых прав (требований) по кредитному договору № 117205/009 от 03.06.2011, заключенному с ООО «Фабрика орудий лова», составляет 5 679 956,22 рублей, в том числе:</w:t>
            </w:r>
          </w:p>
          <w:p w14:paraId="799A90BC" w14:textId="77777777" w:rsidR="00D256EF" w:rsidRDefault="00D256EF" w:rsidP="00D256EF">
            <w:pPr>
              <w:widowControl w:val="0"/>
              <w:jc w:val="both"/>
            </w:pPr>
            <w:r>
              <w:t>- основной долг – 940 645,14 рублей;</w:t>
            </w:r>
          </w:p>
          <w:p w14:paraId="39AF6FE9" w14:textId="77777777" w:rsidR="00D256EF" w:rsidRDefault="00D256EF" w:rsidP="00D256EF">
            <w:pPr>
              <w:widowControl w:val="0"/>
              <w:jc w:val="both"/>
            </w:pPr>
            <w:r>
              <w:lastRenderedPageBreak/>
              <w:t>- просроченные проценты – 1 511 637,79 рублей;</w:t>
            </w:r>
          </w:p>
          <w:p w14:paraId="1A6521FA" w14:textId="77777777" w:rsidR="00D256EF" w:rsidRDefault="00D256EF" w:rsidP="00D256EF">
            <w:pPr>
              <w:widowControl w:val="0"/>
              <w:jc w:val="both"/>
            </w:pPr>
            <w:r>
              <w:t>- комиссия за обслуживание кредита – 64 087,41 рублей;</w:t>
            </w:r>
          </w:p>
          <w:p w14:paraId="34D52F9D" w14:textId="77777777" w:rsidR="00D256EF" w:rsidRDefault="00D256EF" w:rsidP="00D256EF">
            <w:pPr>
              <w:widowControl w:val="0"/>
              <w:jc w:val="both"/>
            </w:pPr>
            <w:r>
              <w:t>- пени на основной долг – 2 149 210,92 рублей;</w:t>
            </w:r>
          </w:p>
          <w:p w14:paraId="719071EC" w14:textId="77777777" w:rsidR="00D256EF" w:rsidRDefault="00D256EF" w:rsidP="00D256EF">
            <w:pPr>
              <w:widowControl w:val="0"/>
              <w:jc w:val="both"/>
            </w:pPr>
            <w:r>
              <w:t>- пени на просроченные проценты – 945 453,31 рублей;</w:t>
            </w:r>
          </w:p>
          <w:p w14:paraId="4D6F6D69" w14:textId="77777777" w:rsidR="00D256EF" w:rsidRDefault="00D256EF" w:rsidP="00D256EF">
            <w:pPr>
              <w:widowControl w:val="0"/>
              <w:jc w:val="both"/>
            </w:pPr>
            <w:r>
              <w:t>- штраф за несоблюдение условий кредитного договора – 68 921,65 рублей.</w:t>
            </w:r>
          </w:p>
          <w:p w14:paraId="46C52697" w14:textId="77777777" w:rsidR="00D256EF" w:rsidRDefault="00D256EF" w:rsidP="00D256EF">
            <w:pPr>
              <w:widowControl w:val="0"/>
              <w:jc w:val="both"/>
            </w:pPr>
          </w:p>
          <w:p w14:paraId="146659B5" w14:textId="77777777" w:rsidR="00D256EF" w:rsidRDefault="00D256EF" w:rsidP="00D256EF">
            <w:pPr>
              <w:widowControl w:val="0"/>
              <w:jc w:val="both"/>
            </w:pPr>
          </w:p>
          <w:p w14:paraId="6AF70B48" w14:textId="358C28FB" w:rsidR="00B10D1B" w:rsidRPr="00E90195" w:rsidRDefault="00D256EF" w:rsidP="00D256EF">
            <w:pPr>
              <w:widowControl w:val="0"/>
              <w:jc w:val="both"/>
            </w:pPr>
            <w:r>
              <w:t>Окончательный размер уступаемых прав (требований) с указанием общей суммы задолженности по основному долгу, начисленных процентов за пользование кредитом, комиссий, неустоек (штрафов, пеней), судебных и прочих расходов, определяется Филиалом на дату заключения Договора и уточняется на Дату перехода прав (требований) по Договору к Новому кредитору в размере суммы фактических обязательств путем заключения дополнительного соглашения к Договору.</w:t>
            </w:r>
          </w:p>
        </w:tc>
        <w:tc>
          <w:tcPr>
            <w:tcW w:w="1984" w:type="dxa"/>
            <w:tcBorders>
              <w:top w:val="single" w:sz="4" w:space="0" w:color="auto"/>
              <w:left w:val="single" w:sz="4" w:space="0" w:color="auto"/>
              <w:bottom w:val="single" w:sz="4" w:space="0" w:color="auto"/>
              <w:right w:val="single" w:sz="4" w:space="0" w:color="auto"/>
            </w:tcBorders>
          </w:tcPr>
          <w:p w14:paraId="09F7D80B" w14:textId="6849524A" w:rsidR="00B10D1B" w:rsidRPr="001B0C8B" w:rsidRDefault="00D256EF" w:rsidP="00DE1F6E">
            <w:pPr>
              <w:widowControl w:val="0"/>
              <w:ind w:right="-64"/>
              <w:jc w:val="both"/>
            </w:pPr>
            <w:r w:rsidRPr="004E70E9">
              <w:lastRenderedPageBreak/>
              <w:t>49 269 732,05 (сорок девять миллионов двести шестьдесят девять тысяч семьсот тридцать два рубля 05 копеек) рублей</w:t>
            </w:r>
            <w:r w:rsidRPr="001B0C8B">
              <w:t xml:space="preserve"> </w:t>
            </w:r>
          </w:p>
        </w:tc>
        <w:tc>
          <w:tcPr>
            <w:tcW w:w="1701" w:type="dxa"/>
            <w:tcBorders>
              <w:top w:val="single" w:sz="4" w:space="0" w:color="auto"/>
              <w:left w:val="single" w:sz="4" w:space="0" w:color="auto"/>
              <w:bottom w:val="single" w:sz="4" w:space="0" w:color="auto"/>
              <w:right w:val="single" w:sz="4" w:space="0" w:color="auto"/>
            </w:tcBorders>
          </w:tcPr>
          <w:p w14:paraId="63A2CC89" w14:textId="6FEFC5D4" w:rsidR="00B10D1B" w:rsidRPr="00D256EF" w:rsidRDefault="00D256EF" w:rsidP="00D256EF">
            <w:pPr>
              <w:widowControl w:val="0"/>
              <w:jc w:val="both"/>
            </w:pPr>
            <w:r w:rsidRPr="004E70E9">
              <w:t xml:space="preserve">Представлены в приложении </w:t>
            </w:r>
            <w:r>
              <w:t xml:space="preserve">1 </w:t>
            </w:r>
            <w:r w:rsidR="00B10D1B" w:rsidRPr="00D256EF">
              <w:t>к настоящей Документации.</w:t>
            </w:r>
          </w:p>
        </w:tc>
        <w:tc>
          <w:tcPr>
            <w:tcW w:w="1274" w:type="dxa"/>
            <w:tcBorders>
              <w:top w:val="single" w:sz="4" w:space="0" w:color="auto"/>
              <w:left w:val="single" w:sz="4" w:space="0" w:color="auto"/>
              <w:bottom w:val="single" w:sz="4" w:space="0" w:color="auto"/>
              <w:right w:val="single" w:sz="4" w:space="0" w:color="auto"/>
            </w:tcBorders>
          </w:tcPr>
          <w:p w14:paraId="0BF8A5C0" w14:textId="77777777" w:rsidR="00B10D1B" w:rsidRPr="00E90195" w:rsidRDefault="00B10D1B" w:rsidP="001A4FEC">
            <w:pPr>
              <w:widowControl w:val="0"/>
              <w:jc w:val="center"/>
              <w:rPr>
                <w:szCs w:val="24"/>
              </w:rPr>
            </w:pPr>
            <w:r w:rsidRPr="00E90195">
              <w:rPr>
                <w:spacing w:val="-5"/>
              </w:rPr>
              <w:t>отсутствуют</w:t>
            </w:r>
          </w:p>
        </w:tc>
      </w:tr>
    </w:tbl>
    <w:p w14:paraId="3ACB164A" w14:textId="16DFA67F" w:rsidR="00FD4EF9" w:rsidRPr="00EB5D73" w:rsidRDefault="002B6080" w:rsidP="00EB5D73">
      <w:pPr>
        <w:tabs>
          <w:tab w:val="left" w:pos="142"/>
        </w:tabs>
        <w:jc w:val="both"/>
        <w:rPr>
          <w:spacing w:val="-2"/>
          <w:sz w:val="24"/>
          <w:szCs w:val="24"/>
        </w:rPr>
      </w:pPr>
      <w:r w:rsidRPr="00E90195">
        <w:rPr>
          <w:sz w:val="24"/>
          <w:szCs w:val="24"/>
        </w:rPr>
        <w:lastRenderedPageBreak/>
        <w:tab/>
      </w:r>
      <w:r w:rsidR="00EB5D73" w:rsidRPr="00EB5D73">
        <w:rPr>
          <w:sz w:val="24"/>
          <w:szCs w:val="24"/>
        </w:rPr>
        <w:t xml:space="preserve">По запросу потенциального Участника аукциона, после заключения соглашения о конфиденциальности. Представитель Принципала предоставит для ознакомления копии документов, подтверждающих права (требования), а именно: кредитные договоры, договоры о залоге, а также судебные акты (основания). По вопросу ознакомления обращаться к представителю Принципала: </w:t>
      </w:r>
      <w:proofErr w:type="spellStart"/>
      <w:r w:rsidR="00D256EF" w:rsidRPr="00D256EF">
        <w:rPr>
          <w:sz w:val="24"/>
          <w:szCs w:val="24"/>
        </w:rPr>
        <w:t>Базаренко</w:t>
      </w:r>
      <w:proofErr w:type="spellEnd"/>
      <w:r w:rsidR="00D256EF" w:rsidRPr="00D256EF">
        <w:rPr>
          <w:sz w:val="24"/>
          <w:szCs w:val="24"/>
        </w:rPr>
        <w:t xml:space="preserve"> Евгения Павловна, начальник службы по работе с проблемными активами </w:t>
      </w:r>
      <w:r w:rsidR="00BF6D86" w:rsidRPr="00BF6D86">
        <w:rPr>
          <w:sz w:val="24"/>
          <w:szCs w:val="24"/>
        </w:rPr>
        <w:t xml:space="preserve">Сахалинского </w:t>
      </w:r>
      <w:r w:rsidR="00D256EF" w:rsidRPr="00BF6D86">
        <w:rPr>
          <w:sz w:val="24"/>
          <w:szCs w:val="24"/>
        </w:rPr>
        <w:t>РФ</w:t>
      </w:r>
      <w:r w:rsidR="00D256EF" w:rsidRPr="00D256EF">
        <w:rPr>
          <w:sz w:val="24"/>
          <w:szCs w:val="24"/>
        </w:rPr>
        <w:t xml:space="preserve"> АО «Россельхозбанк»,</w:t>
      </w:r>
      <w:r w:rsidR="00BF6D86">
        <w:rPr>
          <w:sz w:val="24"/>
          <w:szCs w:val="24"/>
        </w:rPr>
        <w:t xml:space="preserve"> </w:t>
      </w:r>
      <w:r w:rsidR="00D256EF" w:rsidRPr="00D256EF">
        <w:rPr>
          <w:sz w:val="24"/>
          <w:szCs w:val="24"/>
        </w:rPr>
        <w:t>тел. 8 (4242) 312-106 (доб.1075), адрес эл. почты (</w:t>
      </w:r>
      <w:proofErr w:type="spellStart"/>
      <w:r w:rsidR="00D256EF" w:rsidRPr="00D256EF">
        <w:rPr>
          <w:sz w:val="24"/>
          <w:szCs w:val="24"/>
        </w:rPr>
        <w:t>e-mail</w:t>
      </w:r>
      <w:proofErr w:type="spellEnd"/>
      <w:r w:rsidR="00D256EF" w:rsidRPr="00D256EF">
        <w:rPr>
          <w:sz w:val="24"/>
          <w:szCs w:val="24"/>
        </w:rPr>
        <w:t>): Bazarenko@sakh.rshb.ru.</w:t>
      </w:r>
    </w:p>
    <w:p w14:paraId="19C2F3DD" w14:textId="77777777" w:rsidR="006A7596" w:rsidRPr="00E90195" w:rsidRDefault="006A7596" w:rsidP="005B163E">
      <w:pPr>
        <w:rPr>
          <w:sz w:val="24"/>
          <w:szCs w:val="24"/>
        </w:rPr>
      </w:pPr>
    </w:p>
    <w:p w14:paraId="54C0BA9F" w14:textId="77777777" w:rsidR="00BA5672" w:rsidRPr="00AA027B" w:rsidRDefault="00BA5672" w:rsidP="00BA5672">
      <w:pPr>
        <w:numPr>
          <w:ilvl w:val="0"/>
          <w:numId w:val="28"/>
        </w:numPr>
        <w:jc w:val="center"/>
        <w:rPr>
          <w:b/>
          <w:bCs/>
          <w:sz w:val="24"/>
          <w:szCs w:val="24"/>
        </w:rPr>
      </w:pPr>
      <w:r w:rsidRPr="00AA027B">
        <w:rPr>
          <w:b/>
          <w:bCs/>
          <w:sz w:val="24"/>
          <w:szCs w:val="24"/>
        </w:rPr>
        <w:t>Порядок проведения торговой процедуры:</w:t>
      </w:r>
    </w:p>
    <w:p w14:paraId="00C450B0" w14:textId="4E41DB6C" w:rsidR="00BA5672" w:rsidRPr="00ED2D85" w:rsidRDefault="00BA5672" w:rsidP="0055043C">
      <w:pPr>
        <w:pStyle w:val="51"/>
        <w:shd w:val="clear" w:color="auto" w:fill="auto"/>
        <w:tabs>
          <w:tab w:val="left" w:pos="1217"/>
        </w:tabs>
        <w:spacing w:after="0" w:line="264" w:lineRule="auto"/>
        <w:ind w:right="20" w:firstLine="709"/>
        <w:jc w:val="both"/>
        <w:rPr>
          <w:sz w:val="24"/>
          <w:szCs w:val="24"/>
        </w:rPr>
      </w:pPr>
      <w:bookmarkStart w:id="4" w:name="bookmark14"/>
      <w:r>
        <w:rPr>
          <w:sz w:val="24"/>
          <w:szCs w:val="24"/>
        </w:rPr>
        <w:t xml:space="preserve">1.1. </w:t>
      </w:r>
      <w:r w:rsidRPr="00ED2D85">
        <w:rPr>
          <w:sz w:val="24"/>
          <w:szCs w:val="24"/>
        </w:rPr>
        <w:t>Электронный аукцион «на повышение» – форма проведения Торговой процедуры на повышение Начальной цены реализации прав требований победителем которой признается Претендент, предложивший наиболее высокую цену за уступку прав требований.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550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550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550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 xml:space="preserve">порядка и сроков заключения договора купли-продажи, сроки платежей, реквизиты счетов, на которые вносятся платежи и документация о </w:t>
      </w:r>
      <w:r w:rsidRPr="00ED2D85">
        <w:rPr>
          <w:sz w:val="24"/>
          <w:szCs w:val="24"/>
          <w:lang w:eastAsia="ru-RU"/>
        </w:rPr>
        <w:lastRenderedPageBreak/>
        <w:t>продаже имущества</w:t>
      </w:r>
      <w:r w:rsidRPr="00ED2D85">
        <w:rPr>
          <w:sz w:val="24"/>
          <w:szCs w:val="24"/>
        </w:rPr>
        <w:t>;</w:t>
      </w:r>
    </w:p>
    <w:p w14:paraId="4F5C0FBC" w14:textId="77777777" w:rsidR="00BA5672" w:rsidRPr="00ED2D85" w:rsidRDefault="00BA5672" w:rsidP="00550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3BAE9493" w:rsidR="00BA5672" w:rsidRPr="00ED2D85" w:rsidRDefault="00BA5672" w:rsidP="00550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A5020E">
        <w:rPr>
          <w:sz w:val="24"/>
          <w:szCs w:val="24"/>
        </w:rPr>
        <w:t>15</w:t>
      </w:r>
      <w:r w:rsidRPr="00ED2D85">
        <w:rPr>
          <w:sz w:val="24"/>
          <w:szCs w:val="24"/>
        </w:rPr>
        <w:t xml:space="preserve"> минут 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550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0293441D" w:rsidR="00BA5672" w:rsidRPr="00ED2D85" w:rsidRDefault="00BA5672" w:rsidP="00550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256EF">
        <w:rPr>
          <w:rFonts w:eastAsiaTheme="minorHAnsi"/>
          <w:sz w:val="24"/>
          <w:szCs w:val="24"/>
        </w:rPr>
        <w:t>15</w:t>
      </w:r>
      <w:r w:rsidRPr="00ED2D85">
        <w:rPr>
          <w:rFonts w:eastAsiaTheme="minorHAnsi"/>
          <w:sz w:val="24"/>
          <w:szCs w:val="24"/>
        </w:rPr>
        <w:t xml:space="preserve"> 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256EF">
        <w:rPr>
          <w:rFonts w:eastAsiaTheme="minorHAnsi"/>
          <w:sz w:val="24"/>
          <w:szCs w:val="24"/>
        </w:rPr>
        <w:t>15</w:t>
      </w:r>
      <w:r>
        <w:rPr>
          <w:rFonts w:eastAsiaTheme="minorHAnsi"/>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550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550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550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Pr="00ED2D85" w:rsidRDefault="00BA5672" w:rsidP="00550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9260D5C" w14:textId="77777777" w:rsidR="00BA5672" w:rsidRPr="00ED2D85" w:rsidRDefault="00BA5672" w:rsidP="00550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.8.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550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BA5672">
      <w:pPr>
        <w:pStyle w:val="51"/>
        <w:numPr>
          <w:ilvl w:val="0"/>
          <w:numId w:val="29"/>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BA5672">
      <w:pPr>
        <w:pStyle w:val="51"/>
        <w:numPr>
          <w:ilvl w:val="0"/>
          <w:numId w:val="29"/>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BA5672">
      <w:pPr>
        <w:pStyle w:val="51"/>
        <w:numPr>
          <w:ilvl w:val="0"/>
          <w:numId w:val="29"/>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550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55043C">
      <w:pPr>
        <w:keepNext/>
        <w:keepLines/>
        <w:tabs>
          <w:tab w:val="left" w:pos="899"/>
        </w:tabs>
        <w:spacing w:line="264" w:lineRule="auto"/>
        <w:ind w:right="680"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4"/>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55043C">
      <w:pPr>
        <w:tabs>
          <w:tab w:val="left" w:pos="567"/>
          <w:tab w:val="left" w:pos="1146"/>
        </w:tabs>
        <w:spacing w:line="264" w:lineRule="auto"/>
        <w:ind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BA5672">
      <w:pPr>
        <w:numPr>
          <w:ilvl w:val="0"/>
          <w:numId w:val="29"/>
        </w:numPr>
        <w:tabs>
          <w:tab w:val="left" w:pos="899"/>
        </w:tabs>
        <w:spacing w:line="264" w:lineRule="auto"/>
        <w:ind w:left="20"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BA5672">
      <w:pPr>
        <w:numPr>
          <w:ilvl w:val="0"/>
          <w:numId w:val="29"/>
        </w:numPr>
        <w:tabs>
          <w:tab w:val="left" w:pos="899"/>
        </w:tabs>
        <w:spacing w:line="264" w:lineRule="auto"/>
        <w:ind w:left="20" w:right="20" w:firstLine="700"/>
        <w:jc w:val="both"/>
        <w:rPr>
          <w:sz w:val="24"/>
          <w:szCs w:val="24"/>
        </w:rPr>
      </w:pPr>
      <w:bookmarkStart w:id="5" w:name="OLE_LINK3"/>
      <w:bookmarkStart w:id="6"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w:t>
      </w:r>
      <w:r w:rsidRPr="00394896">
        <w:rPr>
          <w:sz w:val="24"/>
          <w:szCs w:val="24"/>
        </w:rPr>
        <w:lastRenderedPageBreak/>
        <w:t xml:space="preserve">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5"/>
    <w:bookmarkEnd w:id="6"/>
    <w:p w14:paraId="1E9750C1" w14:textId="77777777" w:rsidR="00BA5672" w:rsidRPr="00394896" w:rsidRDefault="00BA5672" w:rsidP="00550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550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550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55043C">
      <w:pPr>
        <w:tabs>
          <w:tab w:val="left" w:pos="1146"/>
        </w:tabs>
        <w:spacing w:line="264" w:lineRule="auto"/>
        <w:ind w:right="23" w:firstLine="709"/>
        <w:jc w:val="both"/>
        <w:rPr>
          <w:sz w:val="24"/>
          <w:szCs w:val="24"/>
        </w:rPr>
      </w:pPr>
    </w:p>
    <w:p w14:paraId="3FAAAF5B" w14:textId="77777777" w:rsidR="00BA5672" w:rsidRPr="00394896" w:rsidRDefault="00BA5672" w:rsidP="00550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3A6FBD7A" w:rsidR="00BA5672" w:rsidRPr="00394896" w:rsidRDefault="00BA5672" w:rsidP="00550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7" w:name="_Hlk106983969"/>
      <w:r w:rsidRPr="00A52869">
        <w:rPr>
          <w:sz w:val="24"/>
          <w:szCs w:val="24"/>
        </w:rPr>
        <w:t>«на повышение»</w:t>
      </w:r>
      <w:r>
        <w:rPr>
          <w:sz w:val="24"/>
          <w:szCs w:val="24"/>
        </w:rPr>
        <w:t xml:space="preserve"> </w:t>
      </w:r>
      <w:bookmarkEnd w:id="7"/>
      <w:r w:rsidRPr="00394896">
        <w:rPr>
          <w:sz w:val="24"/>
          <w:szCs w:val="24"/>
        </w:rPr>
        <w:t xml:space="preserve">Претенденты перечисляют задаток в размере </w:t>
      </w:r>
      <w:r>
        <w:rPr>
          <w:sz w:val="24"/>
          <w:szCs w:val="24"/>
        </w:rPr>
        <w:t>500 000</w:t>
      </w:r>
      <w:r w:rsidRPr="00A52869">
        <w:rPr>
          <w:sz w:val="24"/>
          <w:szCs w:val="24"/>
        </w:rPr>
        <w:t xml:space="preserve"> (</w:t>
      </w:r>
      <w:r>
        <w:rPr>
          <w:sz w:val="24"/>
          <w:szCs w:val="24"/>
        </w:rPr>
        <w:t>пятьсот тысяч сто</w:t>
      </w:r>
      <w:r w:rsidRPr="00A52869">
        <w:rPr>
          <w:sz w:val="24"/>
          <w:szCs w:val="24"/>
        </w:rPr>
        <w:t>) рублей</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550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77777777" w:rsidR="00BA5672" w:rsidRPr="00394896" w:rsidRDefault="00BA5672" w:rsidP="00550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550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lastRenderedPageBreak/>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уступки прав (требований).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4CFD9BE0" w14:textId="77777777" w:rsidR="00BA5672" w:rsidRDefault="00BA5672" w:rsidP="00BA5672">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Pr="00BA2C03">
        <w:rPr>
          <w:sz w:val="24"/>
          <w:szCs w:val="24"/>
        </w:rPr>
        <w:t>уступки прав (требований).</w:t>
      </w:r>
    </w:p>
    <w:p w14:paraId="49AB3296" w14:textId="77777777" w:rsidR="00A5020E" w:rsidRPr="00BA2C03" w:rsidRDefault="00A5020E" w:rsidP="00BA5672">
      <w:pPr>
        <w:tabs>
          <w:tab w:val="left" w:pos="1217"/>
        </w:tabs>
        <w:spacing w:line="264" w:lineRule="auto"/>
        <w:ind w:right="23" w:firstLine="709"/>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6375"/>
      </w:tblGrid>
      <w:tr w:rsidR="00A5020E" w:rsidRPr="004E70E9" w14:paraId="761C4823" w14:textId="77777777" w:rsidTr="000851CD">
        <w:trPr>
          <w:trHeight w:val="64"/>
        </w:trPr>
        <w:tc>
          <w:tcPr>
            <w:tcW w:w="9321" w:type="dxa"/>
            <w:gridSpan w:val="2"/>
            <w:shd w:val="clear" w:color="auto" w:fill="auto"/>
          </w:tcPr>
          <w:p w14:paraId="5163A0CA" w14:textId="77777777" w:rsidR="00A5020E" w:rsidRPr="004E70E9" w:rsidRDefault="00A5020E" w:rsidP="00061FA4">
            <w:pPr>
              <w:spacing w:line="276" w:lineRule="auto"/>
              <w:jc w:val="both"/>
              <w:rPr>
                <w:rFonts w:eastAsia="Calibri"/>
                <w:b/>
              </w:rPr>
            </w:pPr>
            <w:r w:rsidRPr="004E70E9">
              <w:rPr>
                <w:rFonts w:eastAsia="Calibri"/>
                <w:b/>
              </w:rPr>
              <w:t>Торговая процедура в форме аукциона «на повышение» в электронном виде</w:t>
            </w:r>
          </w:p>
        </w:tc>
      </w:tr>
      <w:tr w:rsidR="00A5020E" w:rsidRPr="004E70E9" w14:paraId="614123E7" w14:textId="77777777" w:rsidTr="000851CD">
        <w:tc>
          <w:tcPr>
            <w:tcW w:w="2946" w:type="dxa"/>
            <w:shd w:val="clear" w:color="auto" w:fill="auto"/>
          </w:tcPr>
          <w:p w14:paraId="36084FFD" w14:textId="77777777" w:rsidR="00A5020E" w:rsidRPr="004E70E9" w:rsidRDefault="00A5020E" w:rsidP="00061FA4">
            <w:pPr>
              <w:rPr>
                <w:rFonts w:eastAsia="Calibri"/>
              </w:rPr>
            </w:pPr>
            <w:r w:rsidRPr="004E70E9">
              <w:rPr>
                <w:rFonts w:eastAsia="Calibri"/>
              </w:rPr>
              <w:t>Особенности проведения торговой процедуры в форме аукциона «на повышение»</w:t>
            </w:r>
          </w:p>
        </w:tc>
        <w:tc>
          <w:tcPr>
            <w:tcW w:w="6375" w:type="dxa"/>
            <w:tcBorders>
              <w:top w:val="single" w:sz="4" w:space="0" w:color="auto"/>
              <w:left w:val="single" w:sz="4" w:space="0" w:color="auto"/>
              <w:bottom w:val="single" w:sz="4" w:space="0" w:color="auto"/>
              <w:right w:val="single" w:sz="4" w:space="0" w:color="auto"/>
            </w:tcBorders>
          </w:tcPr>
          <w:p w14:paraId="77F17EB0" w14:textId="77777777" w:rsidR="00A5020E" w:rsidRPr="004E70E9" w:rsidRDefault="00A5020E" w:rsidP="00061FA4">
            <w:pPr>
              <w:autoSpaceDE w:val="0"/>
              <w:autoSpaceDN w:val="0"/>
              <w:adjustRightInd w:val="0"/>
              <w:jc w:val="both"/>
            </w:pPr>
            <w:r w:rsidRPr="004E70E9">
              <w:rPr>
                <w:rFonts w:eastAsia="Calibri"/>
              </w:rPr>
              <w:t xml:space="preserve">Торговая процедура в форме аукциона «на повышение» проводится </w:t>
            </w:r>
            <w:r w:rsidRPr="004E70E9">
              <w:t>путем последовательного повышения участниками аукциона начальной цены продажи на величину, равную либо кратную величине «шага аукциона».</w:t>
            </w:r>
            <w:r w:rsidRPr="004E70E9" w:rsidDel="00416472">
              <w:t xml:space="preserve"> </w:t>
            </w:r>
          </w:p>
          <w:p w14:paraId="069627B8" w14:textId="77777777" w:rsidR="00A5020E" w:rsidRPr="004E70E9" w:rsidRDefault="00A5020E" w:rsidP="00061FA4">
            <w:pPr>
              <w:autoSpaceDE w:val="0"/>
              <w:autoSpaceDN w:val="0"/>
              <w:adjustRightInd w:val="0"/>
              <w:jc w:val="both"/>
              <w:rPr>
                <w:rFonts w:eastAsia="Calibri"/>
              </w:rPr>
            </w:pPr>
            <w:r w:rsidRPr="004E70E9">
              <w:rPr>
                <w:rFonts w:eastAsia="Calibri"/>
              </w:rPr>
              <w:t xml:space="preserve">Торговая процедура в форме аукциона «на повышение» проводится в дату и время, указанные в Извещении. </w:t>
            </w:r>
          </w:p>
          <w:p w14:paraId="497E6209" w14:textId="77777777" w:rsidR="00A5020E" w:rsidRPr="004E70E9" w:rsidRDefault="00A5020E" w:rsidP="00061FA4">
            <w:pPr>
              <w:autoSpaceDE w:val="0"/>
              <w:autoSpaceDN w:val="0"/>
              <w:adjustRightInd w:val="0"/>
              <w:jc w:val="both"/>
              <w:rPr>
                <w:rFonts w:eastAsia="Calibri"/>
              </w:rPr>
            </w:pPr>
            <w:r w:rsidRPr="004E70E9">
              <w:rPr>
                <w:rFonts w:eastAsia="Calibri"/>
              </w:rPr>
              <w:t xml:space="preserve">Проведение Торговой процедуры в форме аукциона «на повышение» состоит из следующих частей: </w:t>
            </w:r>
          </w:p>
          <w:p w14:paraId="1083C2D9" w14:textId="77777777" w:rsidR="00A5020E" w:rsidRPr="004E70E9" w:rsidRDefault="00A5020E" w:rsidP="00061FA4">
            <w:pPr>
              <w:autoSpaceDE w:val="0"/>
              <w:autoSpaceDN w:val="0"/>
              <w:adjustRightInd w:val="0"/>
              <w:jc w:val="both"/>
              <w:rPr>
                <w:rFonts w:eastAsia="Calibri"/>
              </w:rPr>
            </w:pPr>
            <w:r w:rsidRPr="004E70E9">
              <w:rPr>
                <w:rFonts w:eastAsia="Calibri"/>
              </w:rPr>
              <w:t>- размещение Извещения о проведении Торговой процедуры в форме аукциона «на повышение» и Торговой документации;</w:t>
            </w:r>
          </w:p>
          <w:p w14:paraId="29D6AE90" w14:textId="77777777" w:rsidR="00A5020E" w:rsidRPr="004E70E9" w:rsidRDefault="00A5020E" w:rsidP="00061FA4">
            <w:pPr>
              <w:autoSpaceDE w:val="0"/>
              <w:autoSpaceDN w:val="0"/>
              <w:adjustRightInd w:val="0"/>
              <w:jc w:val="both"/>
              <w:rPr>
                <w:rFonts w:eastAsia="Calibri"/>
              </w:rPr>
            </w:pPr>
            <w:r w:rsidRPr="004E70E9">
              <w:rPr>
                <w:rFonts w:eastAsia="Calibri"/>
              </w:rPr>
              <w:t xml:space="preserve">- прием Заявок на участие в Торговой процедуре; </w:t>
            </w:r>
          </w:p>
          <w:p w14:paraId="2BF398D7" w14:textId="77777777" w:rsidR="00A5020E" w:rsidRPr="004E70E9" w:rsidRDefault="00A5020E" w:rsidP="00061FA4">
            <w:pPr>
              <w:autoSpaceDE w:val="0"/>
              <w:autoSpaceDN w:val="0"/>
              <w:adjustRightInd w:val="0"/>
              <w:jc w:val="both"/>
              <w:rPr>
                <w:rFonts w:eastAsia="Calibri"/>
              </w:rPr>
            </w:pPr>
            <w:r w:rsidRPr="004E70E9">
              <w:rPr>
                <w:rFonts w:eastAsia="Calibri"/>
              </w:rPr>
              <w:t>- прием обеспечения заявки на участие в Торговой процедуре в форме аукциона «на повышение» от Претендента;</w:t>
            </w:r>
          </w:p>
          <w:p w14:paraId="3B3B315E" w14:textId="77777777" w:rsidR="00A5020E" w:rsidRPr="004E70E9" w:rsidRDefault="00A5020E" w:rsidP="00061FA4">
            <w:pPr>
              <w:autoSpaceDE w:val="0"/>
              <w:autoSpaceDN w:val="0"/>
              <w:adjustRightInd w:val="0"/>
              <w:jc w:val="both"/>
              <w:rPr>
                <w:rFonts w:eastAsia="Calibri"/>
              </w:rPr>
            </w:pPr>
            <w:r w:rsidRPr="004E70E9">
              <w:rPr>
                <w:rFonts w:eastAsia="Calibri"/>
              </w:rPr>
              <w:t>- рассмотрение заявок, определение состава Претендентов на участие в Торговой процедуре в форме аукциона «на повышение»;</w:t>
            </w:r>
          </w:p>
          <w:p w14:paraId="68E1C501" w14:textId="77777777" w:rsidR="00A5020E" w:rsidRPr="004E70E9" w:rsidRDefault="00A5020E" w:rsidP="00061FA4">
            <w:pPr>
              <w:autoSpaceDE w:val="0"/>
              <w:autoSpaceDN w:val="0"/>
              <w:adjustRightInd w:val="0"/>
              <w:jc w:val="both"/>
              <w:rPr>
                <w:rFonts w:eastAsia="Calibri"/>
              </w:rPr>
            </w:pPr>
            <w:r w:rsidRPr="004E70E9">
              <w:rPr>
                <w:rFonts w:eastAsia="Calibri"/>
              </w:rPr>
              <w:t>- подведение итогов Торговой процедуры в форме аукциона «на повышение», размещение протокола об итогах аукциона «на повышение»;</w:t>
            </w:r>
          </w:p>
          <w:p w14:paraId="384F99BF" w14:textId="77777777" w:rsidR="00A5020E" w:rsidRPr="004E70E9" w:rsidRDefault="00A5020E" w:rsidP="00061FA4">
            <w:pPr>
              <w:autoSpaceDE w:val="0"/>
              <w:autoSpaceDN w:val="0"/>
              <w:adjustRightInd w:val="0"/>
              <w:jc w:val="both"/>
              <w:rPr>
                <w:rFonts w:eastAsia="Calibri"/>
              </w:rPr>
            </w:pPr>
            <w:r w:rsidRPr="004E70E9">
              <w:rPr>
                <w:rFonts w:eastAsia="Calibri"/>
              </w:rPr>
              <w:t>- возврат обеспечения заявки на участие в Торговой процедуре проигравшим Претендентам;</w:t>
            </w:r>
          </w:p>
          <w:p w14:paraId="60C9FAD1" w14:textId="77777777" w:rsidR="00A5020E" w:rsidRPr="004E70E9" w:rsidRDefault="00A5020E" w:rsidP="00061FA4">
            <w:pPr>
              <w:autoSpaceDE w:val="0"/>
              <w:autoSpaceDN w:val="0"/>
              <w:adjustRightInd w:val="0"/>
              <w:jc w:val="both"/>
              <w:rPr>
                <w:rFonts w:eastAsia="Calibri"/>
              </w:rPr>
            </w:pPr>
            <w:r w:rsidRPr="004E70E9">
              <w:rPr>
                <w:rFonts w:eastAsia="Calibri"/>
              </w:rPr>
              <w:t>- перечисление суммы обеспечения заявки на участие в Торговой процедуре Победителя аукциона «на повышение» Принципалу;</w:t>
            </w:r>
          </w:p>
          <w:p w14:paraId="3FA81A3D" w14:textId="77777777" w:rsidR="00A5020E" w:rsidRPr="004E70E9" w:rsidRDefault="00A5020E" w:rsidP="00061FA4">
            <w:pPr>
              <w:autoSpaceDE w:val="0"/>
              <w:autoSpaceDN w:val="0"/>
              <w:adjustRightInd w:val="0"/>
              <w:jc w:val="both"/>
              <w:rPr>
                <w:rFonts w:eastAsia="Calibri"/>
              </w:rPr>
            </w:pPr>
            <w:r w:rsidRPr="004E70E9">
              <w:rPr>
                <w:rFonts w:eastAsia="Calibri"/>
              </w:rPr>
              <w:t>- иные мероприятия, предусмотренные настоящим Договором и законодательством Российской Федерации.</w:t>
            </w:r>
          </w:p>
          <w:p w14:paraId="2F0368BC" w14:textId="77777777" w:rsidR="00A5020E" w:rsidRPr="004E70E9" w:rsidRDefault="00A5020E" w:rsidP="00061FA4">
            <w:pPr>
              <w:autoSpaceDE w:val="0"/>
              <w:autoSpaceDN w:val="0"/>
              <w:adjustRightInd w:val="0"/>
              <w:jc w:val="both"/>
            </w:pPr>
            <w:r w:rsidRPr="004E70E9">
              <w:t>Аукцион «на повышение» признается несостоявшимся в следующих случаях:</w:t>
            </w:r>
          </w:p>
          <w:p w14:paraId="30D5AE38" w14:textId="77777777" w:rsidR="00A5020E" w:rsidRPr="004E70E9" w:rsidRDefault="00A5020E" w:rsidP="00061FA4">
            <w:pPr>
              <w:tabs>
                <w:tab w:val="left" w:pos="1134"/>
              </w:tabs>
              <w:autoSpaceDE w:val="0"/>
              <w:autoSpaceDN w:val="0"/>
              <w:adjustRightInd w:val="0"/>
              <w:jc w:val="both"/>
            </w:pPr>
            <w:r w:rsidRPr="004E70E9">
              <w:t>- не было подано ни одной заявки на участие либо ни один из Претендентов не признан участником аукциона;</w:t>
            </w:r>
          </w:p>
          <w:p w14:paraId="10895D7C" w14:textId="77777777" w:rsidR="00A5020E" w:rsidRPr="004E70E9" w:rsidRDefault="00A5020E" w:rsidP="00061FA4">
            <w:pPr>
              <w:tabs>
                <w:tab w:val="left" w:pos="1134"/>
              </w:tabs>
              <w:autoSpaceDE w:val="0"/>
              <w:autoSpaceDN w:val="0"/>
              <w:adjustRightInd w:val="0"/>
              <w:jc w:val="both"/>
            </w:pPr>
            <w:r w:rsidRPr="004E70E9">
              <w:t>- принято решение о признании только одного Претендента участником аукциона;</w:t>
            </w:r>
          </w:p>
          <w:p w14:paraId="00D407F0" w14:textId="77777777" w:rsidR="00A5020E" w:rsidRPr="004E70E9" w:rsidRDefault="00A5020E" w:rsidP="00061FA4">
            <w:pPr>
              <w:tabs>
                <w:tab w:val="left" w:pos="1134"/>
              </w:tabs>
              <w:autoSpaceDE w:val="0"/>
              <w:autoSpaceDN w:val="0"/>
              <w:adjustRightInd w:val="0"/>
              <w:jc w:val="both"/>
            </w:pPr>
            <w:r w:rsidRPr="004E70E9">
              <w:t>- ни один из Претендентов не сделал предложение о приобретении объекта по начальной цене продажи.</w:t>
            </w:r>
          </w:p>
        </w:tc>
      </w:tr>
      <w:tr w:rsidR="00A5020E" w:rsidRPr="004E70E9" w14:paraId="558FA414" w14:textId="77777777" w:rsidTr="000851CD">
        <w:trPr>
          <w:trHeight w:val="445"/>
        </w:trPr>
        <w:tc>
          <w:tcPr>
            <w:tcW w:w="2946" w:type="dxa"/>
            <w:shd w:val="clear" w:color="auto" w:fill="auto"/>
          </w:tcPr>
          <w:p w14:paraId="1B0B4B15" w14:textId="77777777" w:rsidR="00A5020E" w:rsidRPr="004E70E9" w:rsidRDefault="00A5020E" w:rsidP="00061FA4">
            <w:pPr>
              <w:rPr>
                <w:rFonts w:eastAsia="Calibri"/>
              </w:rPr>
            </w:pPr>
            <w:r w:rsidRPr="004E70E9">
              <w:rPr>
                <w:rFonts w:eastAsia="Calibri"/>
              </w:rPr>
              <w:t>Срок опубликования извещения о проведении торговой процедуры в форме аукциона «на повышение»</w:t>
            </w:r>
          </w:p>
        </w:tc>
        <w:tc>
          <w:tcPr>
            <w:tcW w:w="6375" w:type="dxa"/>
            <w:shd w:val="clear" w:color="auto" w:fill="auto"/>
          </w:tcPr>
          <w:p w14:paraId="1B4C34BB" w14:textId="77777777" w:rsidR="00A5020E" w:rsidRPr="004E70E9" w:rsidRDefault="00A5020E" w:rsidP="00061FA4">
            <w:pPr>
              <w:jc w:val="both"/>
              <w:rPr>
                <w:rFonts w:eastAsia="Calibri"/>
                <w:b/>
              </w:rPr>
            </w:pPr>
            <w:r w:rsidRPr="004E70E9">
              <w:rPr>
                <w:rFonts w:eastAsia="Calibri"/>
              </w:rPr>
              <w:t>Не менее чем за 30 рабочих дней до объявленной даты проведения торговой процедуры в форме аукциона «на повышение».</w:t>
            </w:r>
            <w:r w:rsidRPr="004E70E9">
              <w:rPr>
                <w:rFonts w:ascii="PT Sans" w:hAnsi="PT Sans"/>
              </w:rPr>
              <w:t xml:space="preserve"> </w:t>
            </w:r>
            <w:r w:rsidRPr="004E70E9">
              <w:rPr>
                <w:rFonts w:eastAsia="Calibri"/>
              </w:rPr>
              <w:t>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tc>
      </w:tr>
      <w:tr w:rsidR="00A5020E" w:rsidRPr="004E70E9" w14:paraId="040838B4" w14:textId="77777777" w:rsidTr="000851CD">
        <w:trPr>
          <w:trHeight w:val="92"/>
        </w:trPr>
        <w:tc>
          <w:tcPr>
            <w:tcW w:w="2946" w:type="dxa"/>
            <w:shd w:val="clear" w:color="auto" w:fill="auto"/>
          </w:tcPr>
          <w:p w14:paraId="02966B4F" w14:textId="77777777" w:rsidR="00A5020E" w:rsidRPr="004E70E9" w:rsidRDefault="00A5020E" w:rsidP="00061FA4">
            <w:pPr>
              <w:rPr>
                <w:rFonts w:eastAsia="Calibri"/>
              </w:rPr>
            </w:pPr>
            <w:r w:rsidRPr="004E70E9">
              <w:rPr>
                <w:rFonts w:eastAsia="Calibri"/>
              </w:rPr>
              <w:t>Срок начала принятия Заявок на участие в торговой процедуре в форме аукциона «на повышение»</w:t>
            </w:r>
          </w:p>
        </w:tc>
        <w:tc>
          <w:tcPr>
            <w:tcW w:w="6375" w:type="dxa"/>
            <w:shd w:val="clear" w:color="auto" w:fill="auto"/>
          </w:tcPr>
          <w:p w14:paraId="5F9F7995" w14:textId="77777777" w:rsidR="00A5020E" w:rsidRPr="004E70E9" w:rsidRDefault="00A5020E" w:rsidP="00061FA4">
            <w:pPr>
              <w:jc w:val="both"/>
              <w:rPr>
                <w:rFonts w:eastAsia="Calibri"/>
              </w:rPr>
            </w:pPr>
            <w:r w:rsidRPr="004E70E9">
              <w:rPr>
                <w:rFonts w:eastAsia="Calibri"/>
              </w:rPr>
              <w:t>Со дня, следующего за днем публикации извещения.</w:t>
            </w:r>
          </w:p>
        </w:tc>
      </w:tr>
      <w:tr w:rsidR="00A5020E" w:rsidRPr="004E70E9" w14:paraId="32F381AE" w14:textId="77777777" w:rsidTr="000851CD">
        <w:tc>
          <w:tcPr>
            <w:tcW w:w="2946" w:type="dxa"/>
            <w:shd w:val="clear" w:color="auto" w:fill="auto"/>
          </w:tcPr>
          <w:p w14:paraId="4A740744" w14:textId="77777777" w:rsidR="00A5020E" w:rsidRPr="004E70E9" w:rsidRDefault="00A5020E" w:rsidP="00061FA4">
            <w:pPr>
              <w:rPr>
                <w:rFonts w:eastAsia="Calibri"/>
              </w:rPr>
            </w:pPr>
            <w:r w:rsidRPr="004E70E9">
              <w:rPr>
                <w:rFonts w:eastAsia="Calibri"/>
              </w:rPr>
              <w:t xml:space="preserve">Продолжительность приема Заявок на участие в торговой процедуре </w:t>
            </w:r>
          </w:p>
        </w:tc>
        <w:tc>
          <w:tcPr>
            <w:tcW w:w="6375" w:type="dxa"/>
            <w:shd w:val="clear" w:color="auto" w:fill="auto"/>
          </w:tcPr>
          <w:p w14:paraId="6047862E" w14:textId="77777777" w:rsidR="00A5020E" w:rsidRPr="004E70E9" w:rsidRDefault="00A5020E" w:rsidP="00061FA4">
            <w:pPr>
              <w:jc w:val="both"/>
              <w:rPr>
                <w:rFonts w:eastAsia="Calibri"/>
              </w:rPr>
            </w:pPr>
            <w:r w:rsidRPr="004E70E9">
              <w:rPr>
                <w:rFonts w:eastAsia="Calibri"/>
              </w:rPr>
              <w:t>Не менее 25 календарных дней с даты, следующей за днем публикации извещения, и не позднее, чем за 3 рабочих дня до определения участников.</w:t>
            </w:r>
          </w:p>
        </w:tc>
      </w:tr>
      <w:tr w:rsidR="00A5020E" w:rsidRPr="004E70E9" w14:paraId="2DE66BC4" w14:textId="77777777" w:rsidTr="000851CD">
        <w:trPr>
          <w:trHeight w:val="416"/>
        </w:trPr>
        <w:tc>
          <w:tcPr>
            <w:tcW w:w="2946" w:type="dxa"/>
            <w:shd w:val="clear" w:color="auto" w:fill="auto"/>
          </w:tcPr>
          <w:p w14:paraId="42C2CA6D" w14:textId="77777777" w:rsidR="00A5020E" w:rsidRPr="004E70E9" w:rsidRDefault="00A5020E" w:rsidP="00061FA4">
            <w:pPr>
              <w:widowControl w:val="0"/>
              <w:rPr>
                <w:rFonts w:eastAsia="Calibri"/>
              </w:rPr>
            </w:pPr>
            <w:r w:rsidRPr="004E70E9">
              <w:rPr>
                <w:rFonts w:eastAsia="Calibri"/>
              </w:rPr>
              <w:lastRenderedPageBreak/>
              <w:t>Перечень документов, прилагаемых к Заявке на участие в торговой процедуре</w:t>
            </w:r>
          </w:p>
        </w:tc>
        <w:tc>
          <w:tcPr>
            <w:tcW w:w="6375" w:type="dxa"/>
            <w:shd w:val="clear" w:color="auto" w:fill="auto"/>
          </w:tcPr>
          <w:p w14:paraId="45DC85BF" w14:textId="77777777" w:rsidR="00A5020E" w:rsidRPr="004E70E9" w:rsidRDefault="00A5020E" w:rsidP="00061FA4">
            <w:pPr>
              <w:widowControl w:val="0"/>
              <w:jc w:val="both"/>
              <w:rPr>
                <w:rFonts w:eastAsia="Calibri"/>
              </w:rPr>
            </w:pPr>
            <w:bookmarkStart w:id="8" w:name="OLE_LINK125"/>
            <w:bookmarkStart w:id="9" w:name="OLE_LINK126"/>
            <w:bookmarkStart w:id="10" w:name="OLE_LINK123"/>
            <w:bookmarkStart w:id="11" w:name="OLE_LINK124"/>
            <w:r w:rsidRPr="004E70E9">
              <w:rPr>
                <w:rFonts w:eastAsia="Calibri"/>
              </w:rPr>
              <w:t>1. Общие:</w:t>
            </w:r>
          </w:p>
          <w:p w14:paraId="3803DB89" w14:textId="77777777" w:rsidR="00A5020E" w:rsidRPr="004E70E9" w:rsidRDefault="00A5020E" w:rsidP="00061FA4">
            <w:pPr>
              <w:widowControl w:val="0"/>
              <w:jc w:val="both"/>
              <w:rPr>
                <w:rFonts w:eastAsia="Calibri"/>
              </w:rPr>
            </w:pPr>
            <w:r w:rsidRPr="004E70E9">
              <w:rPr>
                <w:rFonts w:eastAsia="Calibri"/>
              </w:rPr>
              <w:t xml:space="preserve">1.1. </w:t>
            </w:r>
            <w:bookmarkStart w:id="12" w:name="OLE_LINK127"/>
            <w:bookmarkStart w:id="13" w:name="OLE_LINK128"/>
            <w:r w:rsidRPr="004E70E9">
              <w:rPr>
                <w:rFonts w:eastAsia="Calibri"/>
              </w:rPr>
              <w:t>Платежный документ, подтверждающий внесение обеспечения Заявки на участие в торговой процедуре с отметкой банка;</w:t>
            </w:r>
            <w:bookmarkEnd w:id="12"/>
            <w:bookmarkEnd w:id="13"/>
          </w:p>
          <w:p w14:paraId="0709E6DF" w14:textId="77777777" w:rsidR="00A5020E" w:rsidRPr="004E70E9" w:rsidRDefault="00A5020E" w:rsidP="00061FA4">
            <w:pPr>
              <w:widowControl w:val="0"/>
              <w:jc w:val="both"/>
              <w:rPr>
                <w:rFonts w:eastAsia="Calibri"/>
              </w:rPr>
            </w:pPr>
            <w:bookmarkStart w:id="14" w:name="OLE_LINK131"/>
            <w:bookmarkStart w:id="15" w:name="OLE_LINK132"/>
            <w:r w:rsidRPr="004E70E9">
              <w:rPr>
                <w:rFonts w:eastAsia="Calibri"/>
              </w:rPr>
              <w:t>1.2. Копия паспорта Претендента и его уполномоченного представителя (для Претендентов - физических лиц, а также копии всех листов документа, удостоверяющего личность заявления и его уполномоченного представителя, доверенность лица, уполномоченное действовать от имени Претендента при подаче Заявки на участие в торгах);</w:t>
            </w:r>
          </w:p>
          <w:p w14:paraId="21EAB329" w14:textId="77777777" w:rsidR="00A5020E" w:rsidRPr="004E70E9" w:rsidRDefault="00A5020E" w:rsidP="00061FA4">
            <w:pPr>
              <w:widowControl w:val="0"/>
              <w:jc w:val="both"/>
              <w:rPr>
                <w:rFonts w:eastAsia="Calibri"/>
              </w:rPr>
            </w:pPr>
            <w:bookmarkStart w:id="16" w:name="OLE_LINK134"/>
            <w:r w:rsidRPr="004E70E9">
              <w:rPr>
                <w:rFonts w:eastAsia="Calibri"/>
              </w:rPr>
              <w:t>1.3. Документы, подтверждающие источники денежных средств, направляемых на оплату прав (требований).</w:t>
            </w:r>
          </w:p>
          <w:p w14:paraId="43E7DD92" w14:textId="77777777" w:rsidR="00A5020E" w:rsidRPr="004E70E9" w:rsidRDefault="00A5020E" w:rsidP="00061FA4">
            <w:pPr>
              <w:widowControl w:val="0"/>
              <w:jc w:val="both"/>
              <w:rPr>
                <w:rFonts w:eastAsia="Calibri"/>
              </w:rPr>
            </w:pPr>
            <w:r w:rsidRPr="004E70E9">
              <w:rPr>
                <w:rFonts w:eastAsia="Calibri"/>
              </w:rPr>
              <w:t>1.3.1. В случае привлечения Претендентом займа(-</w:t>
            </w:r>
            <w:proofErr w:type="spellStart"/>
            <w:r w:rsidRPr="004E70E9">
              <w:rPr>
                <w:rFonts w:eastAsia="Calibri"/>
              </w:rPr>
              <w:t>ов</w:t>
            </w:r>
            <w:proofErr w:type="spellEnd"/>
            <w:r w:rsidRPr="004E70E9">
              <w:rPr>
                <w:rFonts w:eastAsia="Calibri"/>
              </w:rPr>
              <w:t>)/ кредита(-</w:t>
            </w:r>
            <w:proofErr w:type="spellStart"/>
            <w:r w:rsidRPr="004E70E9">
              <w:rPr>
                <w:rFonts w:eastAsia="Calibri"/>
              </w:rPr>
              <w:t>ов</w:t>
            </w:r>
            <w:proofErr w:type="spellEnd"/>
            <w:r w:rsidRPr="004E70E9">
              <w:rPr>
                <w:rFonts w:eastAsia="Calibri"/>
              </w:rPr>
              <w:t>) для оплаты прав (требований):</w:t>
            </w:r>
          </w:p>
          <w:p w14:paraId="312C144A" w14:textId="77777777" w:rsidR="00A5020E" w:rsidRPr="004E70E9" w:rsidRDefault="00A5020E" w:rsidP="00061FA4">
            <w:pPr>
              <w:widowControl w:val="0"/>
              <w:ind w:firstLine="33"/>
              <w:jc w:val="both"/>
              <w:rPr>
                <w:rFonts w:eastAsia="Calibri"/>
              </w:rPr>
            </w:pPr>
            <w:r w:rsidRPr="004E70E9">
              <w:rPr>
                <w:rFonts w:eastAsia="Calibri"/>
              </w:rPr>
              <w:t>- окончательный срок погашения обязательств (по основному долгу и процентам) Претендента по привлеченному(-ым) займу(-</w:t>
            </w:r>
            <w:proofErr w:type="spellStart"/>
            <w:r w:rsidRPr="004E70E9">
              <w:rPr>
                <w:rFonts w:eastAsia="Calibri"/>
              </w:rPr>
              <w:t>ам</w:t>
            </w:r>
            <w:proofErr w:type="spellEnd"/>
            <w:r w:rsidRPr="004E70E9">
              <w:rPr>
                <w:rFonts w:eastAsia="Calibri"/>
              </w:rPr>
              <w:t>)/ кредиту(-</w:t>
            </w:r>
            <w:proofErr w:type="spellStart"/>
            <w:r w:rsidRPr="004E70E9">
              <w:rPr>
                <w:rFonts w:eastAsia="Calibri"/>
              </w:rPr>
              <w:t>ам</w:t>
            </w:r>
            <w:proofErr w:type="spellEnd"/>
            <w:r w:rsidRPr="004E70E9">
              <w:rPr>
                <w:rFonts w:eastAsia="Calibri"/>
              </w:rPr>
              <w:t>) должен превышать срок исполнения обязательств по договору уступки прав (требований) более чем на 42 (Сорок два) месяца;</w:t>
            </w:r>
          </w:p>
          <w:p w14:paraId="03132418" w14:textId="77777777" w:rsidR="00A5020E" w:rsidRPr="004E70E9" w:rsidRDefault="00A5020E" w:rsidP="00061FA4">
            <w:pPr>
              <w:widowControl w:val="0"/>
              <w:ind w:firstLine="33"/>
              <w:jc w:val="both"/>
              <w:rPr>
                <w:rFonts w:eastAsia="Calibri"/>
              </w:rPr>
            </w:pPr>
            <w:r w:rsidRPr="004E70E9">
              <w:rPr>
                <w:rFonts w:eastAsia="Calibri"/>
              </w:rPr>
              <w:t>- займодавцем (-</w:t>
            </w:r>
            <w:proofErr w:type="spellStart"/>
            <w:r w:rsidRPr="004E70E9">
              <w:rPr>
                <w:rFonts w:eastAsia="Calibri"/>
              </w:rPr>
              <w:t>ами</w:t>
            </w:r>
            <w:proofErr w:type="spellEnd"/>
            <w:r w:rsidRPr="004E70E9">
              <w:rPr>
                <w:rFonts w:eastAsia="Calibri"/>
              </w:rPr>
              <w:t>)/ кредитором(-</w:t>
            </w:r>
            <w:proofErr w:type="spellStart"/>
            <w:r w:rsidRPr="004E70E9">
              <w:rPr>
                <w:rFonts w:eastAsia="Calibri"/>
              </w:rPr>
              <w:t>ами</w:t>
            </w:r>
            <w:proofErr w:type="spellEnd"/>
            <w:r w:rsidRPr="004E70E9">
              <w:rPr>
                <w:rFonts w:eastAsia="Calibri"/>
              </w:rPr>
              <w:t>) (прямо или косвенно) не должны выступать заемщики Принципала и/или лица, аффилированные Принципалу, Должнику.</w:t>
            </w:r>
          </w:p>
          <w:p w14:paraId="105C4B98" w14:textId="77777777" w:rsidR="00A5020E" w:rsidRPr="004E70E9" w:rsidRDefault="00A5020E" w:rsidP="00061FA4">
            <w:pPr>
              <w:widowControl w:val="0"/>
              <w:jc w:val="both"/>
              <w:rPr>
                <w:rFonts w:eastAsia="Calibri"/>
              </w:rPr>
            </w:pPr>
            <w:r w:rsidRPr="004E70E9">
              <w:rPr>
                <w:rFonts w:eastAsia="Calibri"/>
              </w:rPr>
              <w:t>1.3.2. В случае привлечения Претендентом займа (-</w:t>
            </w:r>
            <w:proofErr w:type="spellStart"/>
            <w:r w:rsidRPr="004E70E9">
              <w:rPr>
                <w:rFonts w:eastAsia="Calibri"/>
              </w:rPr>
              <w:t>ов</w:t>
            </w:r>
            <w:proofErr w:type="spellEnd"/>
            <w:r w:rsidRPr="004E70E9">
              <w:rPr>
                <w:rFonts w:eastAsia="Calibri"/>
              </w:rPr>
              <w:t>) юридического(-их) лица(лиц) для оплаты прав (требований):</w:t>
            </w:r>
          </w:p>
          <w:p w14:paraId="3FCCB367" w14:textId="77777777" w:rsidR="00A5020E" w:rsidRPr="004E70E9" w:rsidRDefault="00A5020E" w:rsidP="00061FA4">
            <w:pPr>
              <w:widowControl w:val="0"/>
              <w:ind w:firstLine="33"/>
              <w:jc w:val="both"/>
              <w:rPr>
                <w:rFonts w:eastAsia="Calibri"/>
              </w:rPr>
            </w:pPr>
            <w:r w:rsidRPr="004E70E9">
              <w:rPr>
                <w:rFonts w:eastAsia="Calibri"/>
              </w:rPr>
              <w:t xml:space="preserve">- предоставление Претендентом документов, подтверждающих правоспособность юридического(-их) лица(лиц), предоставляющего(-их) </w:t>
            </w:r>
            <w:proofErr w:type="spellStart"/>
            <w:r w:rsidRPr="004E70E9">
              <w:rPr>
                <w:rFonts w:eastAsia="Calibri"/>
              </w:rPr>
              <w:t>займ</w:t>
            </w:r>
            <w:proofErr w:type="spellEnd"/>
            <w:r w:rsidRPr="004E70E9">
              <w:rPr>
                <w:rFonts w:eastAsia="Calibri"/>
              </w:rPr>
              <w:t xml:space="preserve">(-ы), а также решений уполномоченных органов управления юридического(-их) лица(лиц), предоставляющего(-их) </w:t>
            </w:r>
            <w:proofErr w:type="spellStart"/>
            <w:r w:rsidRPr="004E70E9">
              <w:rPr>
                <w:rFonts w:eastAsia="Calibri"/>
              </w:rPr>
              <w:t>займ</w:t>
            </w:r>
            <w:proofErr w:type="spellEnd"/>
            <w:r w:rsidRPr="004E70E9">
              <w:rPr>
                <w:rFonts w:eastAsia="Calibri"/>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4E70E9">
              <w:rPr>
                <w:rFonts w:eastAsia="Calibri"/>
              </w:rPr>
              <w:t>займ</w:t>
            </w:r>
            <w:proofErr w:type="spellEnd"/>
            <w:r w:rsidRPr="004E70E9">
              <w:rPr>
                <w:rFonts w:eastAsia="Calibri"/>
              </w:rPr>
              <w:t>(-ы).</w:t>
            </w:r>
          </w:p>
          <w:p w14:paraId="2B0B5534" w14:textId="77777777" w:rsidR="00A5020E" w:rsidRPr="004E70E9" w:rsidRDefault="00A5020E" w:rsidP="00061FA4">
            <w:pPr>
              <w:widowControl w:val="0"/>
              <w:jc w:val="both"/>
              <w:rPr>
                <w:rFonts w:eastAsia="Calibri"/>
              </w:rPr>
            </w:pPr>
            <w:r w:rsidRPr="004E70E9">
              <w:rPr>
                <w:rFonts w:eastAsia="Calibri"/>
              </w:rPr>
              <w:t>- 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6CD07D1C" w14:textId="77777777" w:rsidR="00A5020E" w:rsidRPr="004E70E9" w:rsidRDefault="00A5020E" w:rsidP="00061FA4">
            <w:pPr>
              <w:widowControl w:val="0"/>
              <w:jc w:val="both"/>
              <w:rPr>
                <w:rFonts w:eastAsia="Calibri"/>
              </w:rPr>
            </w:pPr>
            <w:r w:rsidRPr="004E70E9">
              <w:rPr>
                <w:rFonts w:eastAsia="Calibri"/>
              </w:rPr>
              <w:t>1.4. Гарантийные письма Претендента подтверждающие, что все предоставленные документы и сведения, подтверждающие финансовое положение Претендента (в том числе бухгалтерские балансы и т.д.), являются действительными и достоверными;</w:t>
            </w:r>
          </w:p>
          <w:p w14:paraId="155C977B" w14:textId="77777777" w:rsidR="00A5020E" w:rsidRPr="004E70E9" w:rsidRDefault="00A5020E" w:rsidP="00061FA4">
            <w:pPr>
              <w:widowControl w:val="0"/>
              <w:jc w:val="both"/>
              <w:rPr>
                <w:rFonts w:eastAsia="Calibri"/>
              </w:rPr>
            </w:pPr>
            <w:r w:rsidRPr="004E70E9">
              <w:rPr>
                <w:rFonts w:eastAsia="Calibri"/>
              </w:rPr>
              <w:t>1.5. Документов, подтверждающих известность и понятность Претенденту всех фактов и обстоятельств относительно прав (требований), приобретаемых по договору уступки прав (требований).</w:t>
            </w:r>
          </w:p>
          <w:p w14:paraId="1C2C0A59" w14:textId="77777777" w:rsidR="00A5020E" w:rsidRDefault="00A5020E" w:rsidP="00061FA4">
            <w:pPr>
              <w:widowControl w:val="0"/>
              <w:jc w:val="both"/>
              <w:rPr>
                <w:rFonts w:eastAsia="Calibri"/>
              </w:rPr>
            </w:pPr>
            <w:r w:rsidRPr="004E70E9">
              <w:rPr>
                <w:rFonts w:eastAsia="Calibri"/>
              </w:rPr>
              <w:t>1.6. Письменное заявление (в свободной форме), что Претендент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376CEF6F" w14:textId="16121C9B" w:rsidR="00A5020E" w:rsidRPr="000B52FE" w:rsidRDefault="00A5020E" w:rsidP="00A5020E">
            <w:pPr>
              <w:tabs>
                <w:tab w:val="left" w:pos="567"/>
              </w:tabs>
              <w:jc w:val="both"/>
            </w:pPr>
            <w:r>
              <w:t>1.7. С</w:t>
            </w:r>
            <w:r w:rsidRPr="000B52FE">
              <w:t>огласие на обработку персональных данных (Приложение 3).</w:t>
            </w:r>
          </w:p>
          <w:p w14:paraId="692A47D1" w14:textId="4C275436" w:rsidR="00A5020E" w:rsidRPr="00034356" w:rsidRDefault="00A5020E" w:rsidP="00A5020E">
            <w:pPr>
              <w:tabs>
                <w:tab w:val="left" w:pos="567"/>
              </w:tabs>
              <w:jc w:val="both"/>
            </w:pPr>
            <w:r>
              <w:t>1.8. С</w:t>
            </w:r>
            <w:r w:rsidRPr="000B52FE">
              <w:t>огласие на получение кредитных отчетов из бюро кредитных историй (Приложение 4).</w:t>
            </w:r>
          </w:p>
          <w:p w14:paraId="6095C8CE" w14:textId="0C7C05A8" w:rsidR="00A5020E" w:rsidRPr="004E70E9" w:rsidRDefault="00A5020E" w:rsidP="00061FA4">
            <w:pPr>
              <w:widowControl w:val="0"/>
              <w:jc w:val="both"/>
              <w:rPr>
                <w:rFonts w:eastAsia="Calibri"/>
              </w:rPr>
            </w:pPr>
            <w:r w:rsidRPr="004E70E9">
              <w:rPr>
                <w:rFonts w:eastAsia="Calibri"/>
              </w:rPr>
              <w:t>1.</w:t>
            </w:r>
            <w:r>
              <w:rPr>
                <w:rFonts w:eastAsia="Calibri"/>
              </w:rPr>
              <w:t>9</w:t>
            </w:r>
            <w:r w:rsidRPr="004E70E9">
              <w:rPr>
                <w:rFonts w:eastAsia="Calibri"/>
              </w:rPr>
              <w:t>. Опись документов;</w:t>
            </w:r>
          </w:p>
          <w:p w14:paraId="6D4563D2" w14:textId="77777777" w:rsidR="00A5020E" w:rsidRPr="004E70E9" w:rsidRDefault="00A5020E" w:rsidP="00061FA4">
            <w:pPr>
              <w:widowControl w:val="0"/>
              <w:jc w:val="both"/>
              <w:rPr>
                <w:rFonts w:eastAsia="Calibri"/>
              </w:rPr>
            </w:pPr>
            <w:r w:rsidRPr="004E70E9">
              <w:rPr>
                <w:rFonts w:eastAsia="Calibri"/>
              </w:rPr>
              <w:t>2. Претендент – физическое лицо дополнительно предоставляет:</w:t>
            </w:r>
          </w:p>
          <w:p w14:paraId="1A135917" w14:textId="77777777" w:rsidR="00A5020E" w:rsidRPr="004E70E9" w:rsidRDefault="00A5020E" w:rsidP="00061FA4">
            <w:pPr>
              <w:widowControl w:val="0"/>
              <w:jc w:val="both"/>
              <w:rPr>
                <w:rFonts w:eastAsia="Calibri"/>
              </w:rPr>
            </w:pPr>
            <w:r w:rsidRPr="004E70E9">
              <w:rPr>
                <w:rFonts w:eastAsia="Calibri"/>
              </w:rPr>
              <w:t>2.1. нотариально удостоверенное согласие супруга на совершение сделки в случаях, предусмотренных законодательством Российской Федерации / справку из ЗАГС об отсутствии брака;</w:t>
            </w:r>
          </w:p>
          <w:p w14:paraId="734D8D1C" w14:textId="77777777" w:rsidR="00A5020E" w:rsidRPr="004E70E9" w:rsidRDefault="00A5020E" w:rsidP="00061FA4">
            <w:pPr>
              <w:widowControl w:val="0"/>
              <w:jc w:val="both"/>
              <w:rPr>
                <w:rFonts w:eastAsia="Calibri"/>
              </w:rPr>
            </w:pPr>
            <w:r w:rsidRPr="004E70E9">
              <w:rPr>
                <w:rFonts w:eastAsia="Calibri"/>
              </w:rPr>
              <w:t>2.2. Согласие на получение Принципалом информации (кредитного отчета) по кредитной истории Претендента из Бюро кредитных историй в соответствии с Федеральным законом от 30.12.2004 № 218-ФЗ «О кредитных историях».</w:t>
            </w:r>
          </w:p>
          <w:p w14:paraId="012B6F80" w14:textId="77777777" w:rsidR="00A5020E" w:rsidRPr="004E70E9" w:rsidRDefault="00A5020E" w:rsidP="00061FA4">
            <w:pPr>
              <w:widowControl w:val="0"/>
              <w:jc w:val="both"/>
              <w:rPr>
                <w:rFonts w:eastAsia="Calibri"/>
              </w:rPr>
            </w:pPr>
            <w:r w:rsidRPr="004E70E9">
              <w:rPr>
                <w:rFonts w:eastAsia="Calibri"/>
              </w:rPr>
              <w:t>3. Претендент – индивидуальный предприниматель дополнительно предоставляет:</w:t>
            </w:r>
          </w:p>
          <w:p w14:paraId="7A612C95" w14:textId="77777777" w:rsidR="00A5020E" w:rsidRPr="004E70E9" w:rsidRDefault="00A5020E" w:rsidP="00061FA4">
            <w:pPr>
              <w:widowControl w:val="0"/>
              <w:jc w:val="both"/>
              <w:rPr>
                <w:rFonts w:eastAsia="Calibri"/>
              </w:rPr>
            </w:pPr>
            <w:r w:rsidRPr="004E70E9">
              <w:rPr>
                <w:rFonts w:eastAsia="Calibri"/>
              </w:rPr>
              <w:t>3.1. Копии всех листов документа, удостоверяющего личность;</w:t>
            </w:r>
          </w:p>
          <w:p w14:paraId="7CF83AF9" w14:textId="77777777" w:rsidR="00A5020E" w:rsidRPr="004E70E9" w:rsidRDefault="00A5020E" w:rsidP="00061FA4">
            <w:pPr>
              <w:widowControl w:val="0"/>
              <w:jc w:val="both"/>
              <w:rPr>
                <w:rFonts w:eastAsia="Calibri"/>
              </w:rPr>
            </w:pPr>
            <w:r w:rsidRPr="004E70E9">
              <w:rPr>
                <w:rFonts w:eastAsia="Calibri"/>
              </w:rPr>
              <w:t xml:space="preserve">3.2.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01.01.2007)/копия листа записи Единого государственного реестра </w:t>
            </w:r>
            <w:r w:rsidRPr="004E70E9">
              <w:rPr>
                <w:rFonts w:eastAsia="Calibri"/>
              </w:rPr>
              <w:lastRenderedPageBreak/>
              <w:t>индивидуальных предпринимателей (для индивидуальных предпринимателей, зарегистрированных после 01.01.2007);</w:t>
            </w:r>
          </w:p>
          <w:p w14:paraId="59FB6EF2" w14:textId="77777777" w:rsidR="00A5020E" w:rsidRPr="004E70E9" w:rsidRDefault="00A5020E" w:rsidP="00061FA4">
            <w:pPr>
              <w:widowControl w:val="0"/>
              <w:jc w:val="both"/>
              <w:rPr>
                <w:rFonts w:eastAsia="Calibri"/>
              </w:rPr>
            </w:pPr>
            <w:r w:rsidRPr="004E70E9">
              <w:rPr>
                <w:rFonts w:eastAsia="Calibri"/>
              </w:rPr>
              <w:t>3.3. Копии свидетельства о постановке на налоговый учет;</w:t>
            </w:r>
          </w:p>
          <w:p w14:paraId="1DDC29EF" w14:textId="77777777" w:rsidR="00A5020E" w:rsidRPr="004E70E9" w:rsidRDefault="00A5020E" w:rsidP="00061FA4">
            <w:pPr>
              <w:widowControl w:val="0"/>
              <w:jc w:val="both"/>
              <w:rPr>
                <w:rFonts w:eastAsia="Calibri"/>
              </w:rPr>
            </w:pPr>
            <w:r w:rsidRPr="004E70E9">
              <w:rPr>
                <w:rFonts w:eastAsia="Calibri"/>
              </w:rPr>
              <w:t>3.4. Действительную на день предоставления Заявки на участие в торговой процедуре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22417E82" w14:textId="77777777" w:rsidR="00A5020E" w:rsidRPr="004E70E9" w:rsidRDefault="00A5020E" w:rsidP="00061FA4">
            <w:pPr>
              <w:widowControl w:val="0"/>
              <w:jc w:val="both"/>
              <w:rPr>
                <w:rFonts w:eastAsia="Calibri"/>
              </w:rPr>
            </w:pPr>
            <w:r w:rsidRPr="004E70E9">
              <w:rPr>
                <w:rFonts w:eastAsia="Calibri"/>
              </w:rPr>
              <w:t>3.5. нотариально удостоверенное согласие супруга на совершение сделки в случаях, предусмотренных законодательством Российской Федерации / справку из ЗАГС об отсутствии брака;</w:t>
            </w:r>
          </w:p>
          <w:p w14:paraId="459EFC0C" w14:textId="77777777" w:rsidR="00A5020E" w:rsidRPr="004E70E9" w:rsidRDefault="00A5020E" w:rsidP="00061FA4">
            <w:pPr>
              <w:widowControl w:val="0"/>
              <w:jc w:val="both"/>
              <w:rPr>
                <w:rFonts w:eastAsia="Calibri"/>
              </w:rPr>
            </w:pPr>
            <w:r w:rsidRPr="004E70E9">
              <w:rPr>
                <w:rFonts w:eastAsia="Calibri"/>
              </w:rPr>
              <w:t>3.6. Согласие на получение Принципалом информации (кредитного отчета) по кредитной истории Претендента из Бюро кредитных историй в соответствии с Федеральным законом от 30.12.2004 № 218-ФЗ «О кредитных историях».</w:t>
            </w:r>
          </w:p>
          <w:p w14:paraId="7F382263" w14:textId="77777777" w:rsidR="00A5020E" w:rsidRPr="004E70E9" w:rsidRDefault="00A5020E" w:rsidP="00061FA4">
            <w:pPr>
              <w:widowControl w:val="0"/>
              <w:jc w:val="both"/>
              <w:rPr>
                <w:rFonts w:eastAsia="Calibri"/>
              </w:rPr>
            </w:pPr>
            <w:r w:rsidRPr="004E70E9">
              <w:rPr>
                <w:rFonts w:eastAsia="Calibri"/>
              </w:rPr>
              <w:t>4. Претендент – юридическое лицо дополнительно предоставляет:</w:t>
            </w:r>
          </w:p>
          <w:p w14:paraId="278C1B7D" w14:textId="77777777" w:rsidR="00A5020E" w:rsidRPr="004E70E9" w:rsidRDefault="00A5020E" w:rsidP="00061FA4">
            <w:pPr>
              <w:widowControl w:val="0"/>
              <w:jc w:val="both"/>
              <w:rPr>
                <w:rFonts w:eastAsia="Calibri"/>
              </w:rPr>
            </w:pPr>
            <w:bookmarkStart w:id="17" w:name="OLE_LINK135"/>
            <w:bookmarkStart w:id="18" w:name="OLE_LINK136"/>
            <w:bookmarkStart w:id="19" w:name="OLE_LINK137"/>
            <w:bookmarkEnd w:id="16"/>
            <w:r w:rsidRPr="004E70E9">
              <w:rPr>
                <w:rFonts w:eastAsia="Calibri"/>
              </w:rPr>
              <w:t>4.1. Нотариально удостоверенные копии учредительных и правоустанавливающих документов;</w:t>
            </w:r>
          </w:p>
          <w:p w14:paraId="45075710" w14:textId="77777777" w:rsidR="00A5020E" w:rsidRPr="004E70E9" w:rsidRDefault="00A5020E" w:rsidP="00061FA4">
            <w:pPr>
              <w:widowControl w:val="0"/>
              <w:jc w:val="both"/>
              <w:rPr>
                <w:rFonts w:eastAsia="Calibri"/>
              </w:rPr>
            </w:pPr>
            <w:r w:rsidRPr="004E70E9">
              <w:rPr>
                <w:rFonts w:eastAsia="Calibri"/>
              </w:rPr>
              <w:t>4.2. Выписку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45A3D3AF" w14:textId="77777777" w:rsidR="00A5020E" w:rsidRPr="004E70E9" w:rsidRDefault="00A5020E" w:rsidP="00061FA4">
            <w:pPr>
              <w:widowControl w:val="0"/>
              <w:jc w:val="both"/>
              <w:rPr>
                <w:rFonts w:eastAsia="Calibri"/>
              </w:rPr>
            </w:pPr>
            <w:r w:rsidRPr="004E70E9">
              <w:rPr>
                <w:rFonts w:eastAsia="Calibri"/>
              </w:rPr>
              <w:t>4.3. Нотариально удостоверенную копию свидетельства о государственной регистрации юридического лица;</w:t>
            </w:r>
          </w:p>
          <w:p w14:paraId="38FCB65E" w14:textId="77777777" w:rsidR="00A5020E" w:rsidRPr="004E70E9" w:rsidRDefault="00A5020E" w:rsidP="00061FA4">
            <w:pPr>
              <w:widowControl w:val="0"/>
              <w:jc w:val="both"/>
              <w:rPr>
                <w:rFonts w:eastAsia="Calibri"/>
              </w:rPr>
            </w:pPr>
            <w:r w:rsidRPr="004E70E9">
              <w:rPr>
                <w:rFonts w:eastAsia="Calibri"/>
              </w:rPr>
              <w:t>4.4. Нотариально удостоверенную копию свидетельства о постановке на учет в налоговом органе;</w:t>
            </w:r>
          </w:p>
          <w:p w14:paraId="51ED0D2A" w14:textId="77777777" w:rsidR="00A5020E" w:rsidRPr="004E70E9" w:rsidRDefault="00A5020E" w:rsidP="00061FA4">
            <w:pPr>
              <w:widowControl w:val="0"/>
              <w:jc w:val="both"/>
              <w:rPr>
                <w:rFonts w:eastAsia="Calibri"/>
              </w:rPr>
            </w:pPr>
            <w:r w:rsidRPr="004E70E9">
              <w:rPr>
                <w:rFonts w:eastAsia="Calibri"/>
              </w:rPr>
              <w:t>4.5. Надлежащим образом оформленные и заверенные документы, подтверждающие полномочия органов управления и должностных лиц Претендента;</w:t>
            </w:r>
          </w:p>
          <w:p w14:paraId="0E1ED602" w14:textId="77777777" w:rsidR="00A5020E" w:rsidRPr="004E70E9" w:rsidRDefault="00A5020E" w:rsidP="00061FA4">
            <w:pPr>
              <w:widowControl w:val="0"/>
              <w:jc w:val="both"/>
              <w:rPr>
                <w:rFonts w:eastAsia="Calibri"/>
              </w:rPr>
            </w:pPr>
            <w:r w:rsidRPr="004E70E9">
              <w:rPr>
                <w:rFonts w:eastAsia="Calibri"/>
              </w:rPr>
              <w:t>4.6. Надлежащим образом оформленное письменное решение уполномоченных органов управления Претендента об одобрении заключения соответствующих сделок в случаях, если такое решение требуется в соответствии с требованиями законодательства и/или устава Претендента.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уступки прав (требований).</w:t>
            </w:r>
          </w:p>
          <w:p w14:paraId="5004C4B8" w14:textId="77777777" w:rsidR="00A5020E" w:rsidRPr="004E70E9" w:rsidRDefault="00A5020E" w:rsidP="00061FA4">
            <w:pPr>
              <w:widowControl w:val="0"/>
              <w:jc w:val="both"/>
              <w:rPr>
                <w:rFonts w:eastAsia="Calibri"/>
              </w:rPr>
            </w:pPr>
            <w:r w:rsidRPr="004E70E9">
              <w:rPr>
                <w:rFonts w:eastAsia="Calibri"/>
              </w:rPr>
              <w:t>4.7.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более чем за 5 (пять) календарных дней предшествующей дате подачи документов;</w:t>
            </w:r>
          </w:p>
          <w:p w14:paraId="61FBB74F" w14:textId="77777777" w:rsidR="00A5020E" w:rsidRPr="004E70E9" w:rsidRDefault="00A5020E" w:rsidP="00061FA4">
            <w:pPr>
              <w:widowControl w:val="0"/>
              <w:jc w:val="both"/>
              <w:rPr>
                <w:rFonts w:eastAsia="Calibri"/>
              </w:rPr>
            </w:pPr>
            <w:r w:rsidRPr="004E70E9">
              <w:rPr>
                <w:rFonts w:eastAsia="Calibri"/>
              </w:rPr>
              <w:t>4.8.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Претендента;</w:t>
            </w:r>
          </w:p>
          <w:p w14:paraId="10B44431" w14:textId="77777777" w:rsidR="00A5020E" w:rsidRPr="004E70E9" w:rsidRDefault="00A5020E" w:rsidP="00061FA4">
            <w:pPr>
              <w:widowControl w:val="0"/>
              <w:jc w:val="both"/>
              <w:rPr>
                <w:rFonts w:eastAsia="Calibri"/>
              </w:rPr>
            </w:pPr>
            <w:bookmarkStart w:id="20" w:name="OLE_LINK150"/>
            <w:bookmarkEnd w:id="14"/>
            <w:bookmarkEnd w:id="15"/>
            <w:bookmarkEnd w:id="17"/>
            <w:bookmarkEnd w:id="18"/>
            <w:bookmarkEnd w:id="19"/>
            <w:r w:rsidRPr="004E70E9">
              <w:rPr>
                <w:rFonts w:eastAsia="Calibri"/>
              </w:rPr>
              <w:t>4.9. Оригиналы или надлежащим образом заверенные копии:</w:t>
            </w:r>
          </w:p>
          <w:p w14:paraId="6EA8D441" w14:textId="77777777" w:rsidR="00A5020E" w:rsidRPr="004E70E9" w:rsidRDefault="00A5020E" w:rsidP="00061FA4">
            <w:pPr>
              <w:widowControl w:val="0"/>
              <w:ind w:firstLine="33"/>
              <w:jc w:val="both"/>
              <w:rPr>
                <w:rFonts w:eastAsia="Calibri"/>
              </w:rPr>
            </w:pPr>
            <w:r w:rsidRPr="004E70E9">
              <w:rPr>
                <w:rFonts w:eastAsia="Calibri"/>
              </w:rPr>
              <w:t xml:space="preserve">- </w:t>
            </w:r>
            <w:bookmarkStart w:id="21" w:name="OLE_LINK151"/>
            <w:bookmarkStart w:id="22" w:name="OLE_LINK152"/>
            <w:bookmarkEnd w:id="20"/>
            <w:r w:rsidRPr="004E70E9">
              <w:rPr>
                <w:rFonts w:eastAsia="Calibri"/>
              </w:rPr>
              <w:t>бухгалтерской отчетности (на последнюю отчетную дату), составленной по РСБУ, подписанной руководителем и главным бухгалтером Претендента и заверенной печатью Претендента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5DE3B441" w14:textId="77777777" w:rsidR="00A5020E" w:rsidRPr="004E70E9" w:rsidRDefault="00A5020E" w:rsidP="00061FA4">
            <w:pPr>
              <w:widowControl w:val="0"/>
              <w:ind w:firstLine="33"/>
              <w:jc w:val="both"/>
              <w:rPr>
                <w:rFonts w:eastAsia="Calibri"/>
              </w:rPr>
            </w:pPr>
            <w:r w:rsidRPr="004E70E9">
              <w:rPr>
                <w:rFonts w:eastAsia="Calibri"/>
              </w:rPr>
              <w:t>- расшифровок основных статей бухгалтерской отчетности, удельный вес которых составляет более 5% валюты баланса Претендента;</w:t>
            </w:r>
          </w:p>
          <w:p w14:paraId="0386F829" w14:textId="77777777" w:rsidR="00A5020E" w:rsidRPr="004E70E9" w:rsidRDefault="00A5020E" w:rsidP="00061FA4">
            <w:pPr>
              <w:widowControl w:val="0"/>
              <w:ind w:firstLine="33"/>
              <w:jc w:val="both"/>
              <w:rPr>
                <w:rFonts w:eastAsia="Calibri"/>
              </w:rPr>
            </w:pPr>
            <w:r w:rsidRPr="004E70E9">
              <w:rPr>
                <w:rFonts w:eastAsia="Calibri"/>
              </w:rPr>
              <w:t>- другие необходимые документы.</w:t>
            </w:r>
          </w:p>
          <w:p w14:paraId="6BEAE880" w14:textId="77777777" w:rsidR="00A5020E" w:rsidRPr="004E70E9" w:rsidRDefault="00A5020E" w:rsidP="00061FA4">
            <w:pPr>
              <w:widowControl w:val="0"/>
              <w:jc w:val="both"/>
              <w:rPr>
                <w:rFonts w:eastAsia="Calibri"/>
              </w:rPr>
            </w:pPr>
            <w:r w:rsidRPr="004E70E9">
              <w:rPr>
                <w:rFonts w:eastAsia="Calibri"/>
              </w:rPr>
              <w:t xml:space="preserve">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w:t>
            </w:r>
            <w:r w:rsidRPr="004E70E9">
              <w:rPr>
                <w:rFonts w:eastAsia="Calibri"/>
              </w:rPr>
              <w:lastRenderedPageBreak/>
              <w:t>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8"/>
            <w:bookmarkEnd w:id="9"/>
            <w:r w:rsidRPr="004E70E9">
              <w:rPr>
                <w:rFonts w:eastAsia="Calibri"/>
              </w:rPr>
              <w:t xml:space="preserve"> (апостиль).</w:t>
            </w:r>
            <w:bookmarkEnd w:id="10"/>
            <w:bookmarkEnd w:id="11"/>
            <w:bookmarkEnd w:id="21"/>
            <w:bookmarkEnd w:id="22"/>
          </w:p>
        </w:tc>
      </w:tr>
      <w:tr w:rsidR="00A5020E" w:rsidRPr="004E70E9" w14:paraId="0210FC3F" w14:textId="77777777" w:rsidTr="000851CD">
        <w:trPr>
          <w:trHeight w:val="557"/>
        </w:trPr>
        <w:tc>
          <w:tcPr>
            <w:tcW w:w="2946" w:type="dxa"/>
            <w:shd w:val="clear" w:color="auto" w:fill="auto"/>
          </w:tcPr>
          <w:p w14:paraId="7BC0FC04" w14:textId="77777777" w:rsidR="00A5020E" w:rsidRPr="004E70E9" w:rsidRDefault="00A5020E" w:rsidP="00061FA4">
            <w:pPr>
              <w:widowControl w:val="0"/>
              <w:rPr>
                <w:rFonts w:eastAsia="Calibri"/>
              </w:rPr>
            </w:pPr>
            <w:r w:rsidRPr="004E70E9">
              <w:rPr>
                <w:rFonts w:eastAsia="Calibri"/>
              </w:rPr>
              <w:lastRenderedPageBreak/>
              <w:t>Условия доступа Претендента к участию в торговой процедуре</w:t>
            </w:r>
          </w:p>
        </w:tc>
        <w:tc>
          <w:tcPr>
            <w:tcW w:w="6375" w:type="dxa"/>
            <w:shd w:val="clear" w:color="auto" w:fill="auto"/>
          </w:tcPr>
          <w:p w14:paraId="35912009" w14:textId="77777777" w:rsidR="00A5020E" w:rsidRPr="004E70E9" w:rsidRDefault="00A5020E" w:rsidP="00061FA4">
            <w:pPr>
              <w:widowControl w:val="0"/>
              <w:jc w:val="both"/>
              <w:rPr>
                <w:rFonts w:eastAsia="Calibri"/>
              </w:rPr>
            </w:pPr>
            <w:r w:rsidRPr="004E70E9">
              <w:rPr>
                <w:rFonts w:eastAsia="Calibri"/>
              </w:rPr>
              <w:t>При поступлении Заявки на участие в торговой процедуре Организатор торгов (в т.ч. с участием Банка) организует проверку правоспособности Претендента, аффилированности Претендента, а также соответствия Претендента иным условиям допуска к участию в торговой процедуре.</w:t>
            </w:r>
          </w:p>
          <w:p w14:paraId="1B86D968" w14:textId="77777777" w:rsidR="00A5020E" w:rsidRPr="004E70E9" w:rsidRDefault="00A5020E" w:rsidP="00061FA4">
            <w:pPr>
              <w:widowControl w:val="0"/>
              <w:jc w:val="both"/>
              <w:rPr>
                <w:rFonts w:eastAsia="Calibri"/>
              </w:rPr>
            </w:pPr>
            <w:r w:rsidRPr="004E70E9">
              <w:rPr>
                <w:rFonts w:eastAsia="Calibri"/>
              </w:rPr>
              <w:t>Организатор торгов отказывает Претенденту в приеме и регистрации Заявки на участие в торгах в следующих случаях:</w:t>
            </w:r>
          </w:p>
          <w:p w14:paraId="1F4F1FFC" w14:textId="77777777" w:rsidR="00A5020E" w:rsidRPr="004E70E9" w:rsidRDefault="00A5020E" w:rsidP="00061FA4">
            <w:pPr>
              <w:widowControl w:val="0"/>
              <w:jc w:val="both"/>
              <w:rPr>
                <w:rFonts w:eastAsia="Calibri"/>
              </w:rPr>
            </w:pPr>
            <w:bookmarkStart w:id="23" w:name="OLE_LINK119"/>
            <w:bookmarkStart w:id="24" w:name="OLE_LINK120"/>
            <w:r w:rsidRPr="004E70E9">
              <w:rPr>
                <w:rFonts w:eastAsia="Calibri"/>
              </w:rPr>
              <w:t>- заявка на участие в торговой процедуре подана по истечении срока приема Заявок на участие в торговой процедуре, указанного в извещении;</w:t>
            </w:r>
          </w:p>
          <w:p w14:paraId="398AB8AD" w14:textId="77777777" w:rsidR="00A5020E" w:rsidRPr="004E70E9" w:rsidRDefault="00A5020E" w:rsidP="00061FA4">
            <w:pPr>
              <w:widowControl w:val="0"/>
              <w:jc w:val="both"/>
              <w:rPr>
                <w:rFonts w:eastAsia="Calibri"/>
              </w:rPr>
            </w:pPr>
            <w:r w:rsidRPr="004E70E9">
              <w:rPr>
                <w:rFonts w:eastAsia="Calibri"/>
              </w:rPr>
              <w:t>- заявка на участие в торговой процедуре подана лицом, не уполномоченным действовать от имени Претендента;</w:t>
            </w:r>
          </w:p>
          <w:p w14:paraId="19DB8C2F" w14:textId="77777777" w:rsidR="00A5020E" w:rsidRPr="004E70E9" w:rsidRDefault="00A5020E" w:rsidP="00061FA4">
            <w:pPr>
              <w:widowControl w:val="0"/>
              <w:jc w:val="both"/>
              <w:rPr>
                <w:rFonts w:eastAsia="Calibri"/>
              </w:rPr>
            </w:pPr>
            <w:r w:rsidRPr="004E70E9">
              <w:rPr>
                <w:rFonts w:eastAsia="Calibri"/>
              </w:rPr>
              <w:t>- представлены не все документы, перечисленные в извещении;</w:t>
            </w:r>
          </w:p>
          <w:p w14:paraId="169D978E" w14:textId="77777777" w:rsidR="00A5020E" w:rsidRPr="004E70E9" w:rsidRDefault="00A5020E" w:rsidP="00061FA4">
            <w:pPr>
              <w:widowControl w:val="0"/>
              <w:jc w:val="both"/>
              <w:rPr>
                <w:rFonts w:eastAsia="Calibri"/>
              </w:rPr>
            </w:pPr>
            <w:r w:rsidRPr="004E70E9">
              <w:rPr>
                <w:rFonts w:eastAsia="Calibri"/>
              </w:rPr>
              <w:t>- Претендент не может быть покупателем в соответствии с законодательством Российской Федерации;</w:t>
            </w:r>
          </w:p>
          <w:p w14:paraId="36CBEA12" w14:textId="77777777" w:rsidR="00A5020E" w:rsidRPr="004E70E9" w:rsidRDefault="00A5020E" w:rsidP="00061FA4">
            <w:pPr>
              <w:widowControl w:val="0"/>
              <w:jc w:val="both"/>
              <w:rPr>
                <w:rFonts w:eastAsia="Calibri"/>
              </w:rPr>
            </w:pPr>
            <w:r w:rsidRPr="004E70E9">
              <w:rPr>
                <w:rFonts w:eastAsia="Calibri"/>
              </w:rPr>
              <w:t>- представленные Претендентом документы оформлены с нарушением требования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47DF72F4" w14:textId="77777777" w:rsidR="00A5020E" w:rsidRPr="004E70E9" w:rsidRDefault="00A5020E" w:rsidP="00061FA4">
            <w:pPr>
              <w:widowControl w:val="0"/>
              <w:jc w:val="both"/>
              <w:rPr>
                <w:rFonts w:eastAsia="Calibri"/>
              </w:rPr>
            </w:pPr>
            <w:r w:rsidRPr="004E70E9">
              <w:rPr>
                <w:rFonts w:eastAsia="Calibri"/>
              </w:rPr>
              <w:t>- поступление задатка на один из счетов, указанных в извещении, не подтверждено на момент завершения периода приема задатков;</w:t>
            </w:r>
          </w:p>
          <w:p w14:paraId="6249E03E" w14:textId="77777777" w:rsidR="00A5020E" w:rsidRPr="004E70E9" w:rsidRDefault="00A5020E" w:rsidP="00061FA4">
            <w:pPr>
              <w:widowControl w:val="0"/>
              <w:jc w:val="both"/>
              <w:rPr>
                <w:rFonts w:eastAsia="Calibri"/>
              </w:rPr>
            </w:pPr>
            <w:r w:rsidRPr="004E70E9">
              <w:rPr>
                <w:rFonts w:eastAsia="Calibri"/>
              </w:rPr>
              <w:t>- выявления у Претендента ссудной задолженности перед Принципалом;</w:t>
            </w:r>
          </w:p>
          <w:p w14:paraId="472C900D" w14:textId="77777777" w:rsidR="00A5020E" w:rsidRPr="004E70E9" w:rsidRDefault="00A5020E" w:rsidP="00061FA4">
            <w:pPr>
              <w:widowControl w:val="0"/>
              <w:jc w:val="both"/>
              <w:rPr>
                <w:rFonts w:eastAsia="Calibri"/>
              </w:rPr>
            </w:pPr>
            <w:r w:rsidRPr="004E70E9">
              <w:rPr>
                <w:rFonts w:eastAsia="Calibri"/>
              </w:rPr>
              <w:t xml:space="preserve">- выявления негативной информации в отношении Претендента/лица, предоставляющего </w:t>
            </w:r>
            <w:proofErr w:type="spellStart"/>
            <w:r w:rsidRPr="004E70E9">
              <w:rPr>
                <w:rFonts w:eastAsia="Calibri"/>
              </w:rPr>
              <w:t>займ</w:t>
            </w:r>
            <w:proofErr w:type="spellEnd"/>
            <w:r w:rsidRPr="004E70E9">
              <w:rPr>
                <w:rFonts w:eastAsia="Calibri"/>
              </w:rPr>
              <w:t>(-ы) Претенденту;</w:t>
            </w:r>
          </w:p>
          <w:p w14:paraId="139F2149" w14:textId="77777777" w:rsidR="00A5020E" w:rsidRPr="004E70E9" w:rsidRDefault="00A5020E" w:rsidP="00061FA4">
            <w:pPr>
              <w:widowControl w:val="0"/>
              <w:jc w:val="both"/>
              <w:rPr>
                <w:rFonts w:eastAsia="Calibri"/>
              </w:rPr>
            </w:pPr>
            <w:r w:rsidRPr="004E70E9">
              <w:rPr>
                <w:rFonts w:eastAsia="Calibri"/>
              </w:rPr>
              <w:t>- правоспособность Претендента не подтверждена и /или не подтверждено отсутствие аффилированности Претендента к Должникам, Банку;</w:t>
            </w:r>
          </w:p>
          <w:p w14:paraId="5ACCA9D6" w14:textId="77777777" w:rsidR="00A5020E" w:rsidRPr="004E70E9" w:rsidRDefault="00A5020E" w:rsidP="00061FA4">
            <w:pPr>
              <w:widowControl w:val="0"/>
              <w:jc w:val="both"/>
              <w:rPr>
                <w:rFonts w:eastAsia="Calibri"/>
              </w:rPr>
            </w:pPr>
            <w:r w:rsidRPr="004E70E9">
              <w:rPr>
                <w:rFonts w:eastAsia="Calibri"/>
              </w:rPr>
              <w:t>- выявления информации о возбуждении дела о несостоятельности (банкротстве) Претендента, в том числе информации о публикации уведомлений путем их включения в Единый федеральный реестр сведений о фактах деятельности юридических лиц, индивидуальных предпринимателей и иных субъектов экономической деятельности о намерении лиц обратиться с заявлениями о признании Претендента банкротом, отсутствие поданного в арбитражный суд заявления о признании Претендента банкротом;</w:t>
            </w:r>
          </w:p>
          <w:p w14:paraId="789C590C" w14:textId="77777777" w:rsidR="00A5020E" w:rsidRPr="004E70E9" w:rsidRDefault="00A5020E" w:rsidP="00061FA4">
            <w:pPr>
              <w:widowControl w:val="0"/>
              <w:jc w:val="both"/>
              <w:rPr>
                <w:rFonts w:eastAsia="Calibri"/>
              </w:rPr>
            </w:pPr>
            <w:r w:rsidRPr="004E70E9">
              <w:rPr>
                <w:rFonts w:eastAsia="Calibri"/>
              </w:rPr>
              <w:t>- финансовое состояние Претендента будет признано Принципалом неудовлетворяющим требованиям Принципала к покупателю прав (требований), принадлежащих Принципалу;</w:t>
            </w:r>
          </w:p>
          <w:p w14:paraId="21110730" w14:textId="77777777" w:rsidR="00A5020E" w:rsidRPr="004E70E9" w:rsidRDefault="00A5020E" w:rsidP="00061FA4">
            <w:pPr>
              <w:widowControl w:val="0"/>
              <w:jc w:val="both"/>
              <w:rPr>
                <w:rFonts w:eastAsia="Calibri"/>
              </w:rPr>
            </w:pPr>
            <w:r w:rsidRPr="004E70E9">
              <w:rPr>
                <w:rFonts w:eastAsia="Calibri"/>
              </w:rPr>
              <w:t>- выявление отрицательной величины чистых активов Претендента-юридического лица на уровне не менее величины его уставного капитала;</w:t>
            </w:r>
          </w:p>
          <w:p w14:paraId="254D9095" w14:textId="77777777" w:rsidR="00A5020E" w:rsidRPr="004E70E9" w:rsidRDefault="00A5020E" w:rsidP="00061FA4">
            <w:pPr>
              <w:widowControl w:val="0"/>
              <w:jc w:val="both"/>
              <w:rPr>
                <w:rFonts w:eastAsia="Calibri"/>
              </w:rPr>
            </w:pPr>
            <w:r w:rsidRPr="004E70E9">
              <w:rPr>
                <w:rFonts w:eastAsia="Calibri"/>
              </w:rPr>
              <w:t>- выявление информации о незавершенной реорганизации и процедуре ликвидации Претендента – юридического лица;</w:t>
            </w:r>
          </w:p>
          <w:p w14:paraId="2BB07D4C" w14:textId="77777777" w:rsidR="00A5020E" w:rsidRPr="004E70E9" w:rsidRDefault="00A5020E" w:rsidP="00061FA4">
            <w:pPr>
              <w:widowControl w:val="0"/>
              <w:jc w:val="both"/>
              <w:rPr>
                <w:rFonts w:eastAsia="Calibri"/>
              </w:rPr>
            </w:pPr>
            <w:r w:rsidRPr="004E70E9">
              <w:rPr>
                <w:rFonts w:eastAsia="Calibri"/>
              </w:rPr>
              <w:t xml:space="preserve">- выявления в отношении Претендента-юридического лица иска/ исков о взыскании, заявлений имущественного характера </w:t>
            </w:r>
            <w:proofErr w:type="gramStart"/>
            <w:r w:rsidRPr="004E70E9">
              <w:rPr>
                <w:rFonts w:eastAsia="Calibri"/>
              </w:rPr>
              <w:t>в совокупном размере</w:t>
            </w:r>
            <w:proofErr w:type="gramEnd"/>
            <w:r w:rsidRPr="004E70E9">
              <w:rPr>
                <w:rFonts w:eastAsia="Calibri"/>
              </w:rPr>
              <w:t xml:space="preserve"> превышающих 5% от размера чистых активов Претендента-юридического лица на последнюю отчетную дату;</w:t>
            </w:r>
          </w:p>
          <w:p w14:paraId="2CC385EE" w14:textId="77777777" w:rsidR="00A5020E" w:rsidRPr="004E70E9" w:rsidRDefault="00A5020E" w:rsidP="00061FA4">
            <w:pPr>
              <w:widowControl w:val="0"/>
              <w:jc w:val="both"/>
              <w:rPr>
                <w:rFonts w:eastAsia="Calibri"/>
              </w:rPr>
            </w:pPr>
            <w:r w:rsidRPr="004E70E9">
              <w:rPr>
                <w:rFonts w:eastAsia="Calibri"/>
              </w:rPr>
              <w:t>- выявления возбужденных исполнительных производств в отношении Претендента-юридического лица, размер которых в совокупности составляет более 5% от размера чистых активов Претендента на последнюю отчетную дату;</w:t>
            </w:r>
          </w:p>
          <w:p w14:paraId="63F5D393" w14:textId="77777777" w:rsidR="00A5020E" w:rsidRPr="004E70E9" w:rsidRDefault="00A5020E" w:rsidP="00061FA4">
            <w:pPr>
              <w:widowControl w:val="0"/>
              <w:jc w:val="both"/>
              <w:rPr>
                <w:rFonts w:eastAsia="Calibri"/>
              </w:rPr>
            </w:pPr>
            <w:r w:rsidRPr="004E70E9">
              <w:rPr>
                <w:rFonts w:eastAsia="Calibri"/>
              </w:rPr>
              <w:t>- выявление в отношении Претендента-физического лица признаков неплатежеспособности физического лица, установленных статьей 213.6 Федерального закона от 26.10.2002 № 127-ФЗ «О несостоятельности (банкротстве)»;</w:t>
            </w:r>
          </w:p>
          <w:p w14:paraId="68C29F9E" w14:textId="77777777" w:rsidR="00A5020E" w:rsidRPr="004E70E9" w:rsidRDefault="00A5020E" w:rsidP="00061FA4">
            <w:pPr>
              <w:widowControl w:val="0"/>
              <w:jc w:val="both"/>
              <w:rPr>
                <w:rFonts w:eastAsia="Calibri"/>
              </w:rPr>
            </w:pPr>
            <w:r w:rsidRPr="004E70E9">
              <w:rPr>
                <w:rFonts w:eastAsia="Calibri"/>
              </w:rPr>
              <w:t>- выявления в отношении Претендента-физического лица возбужденных исполнительных производств;</w:t>
            </w:r>
          </w:p>
          <w:p w14:paraId="0D725BD9" w14:textId="77777777" w:rsidR="00A5020E" w:rsidRPr="004E70E9" w:rsidRDefault="00A5020E" w:rsidP="00061FA4">
            <w:pPr>
              <w:widowControl w:val="0"/>
              <w:jc w:val="both"/>
              <w:rPr>
                <w:rFonts w:eastAsia="Calibri"/>
              </w:rPr>
            </w:pPr>
            <w:r w:rsidRPr="004E70E9">
              <w:rPr>
                <w:rFonts w:eastAsia="Calibri"/>
              </w:rPr>
              <w:t xml:space="preserve">- выявления поданного в арбитражный суд заявления о признании Претендента-физического лица банкротом (в том числе в статусе </w:t>
            </w:r>
            <w:r w:rsidRPr="004E70E9">
              <w:rPr>
                <w:rFonts w:eastAsia="Calibri"/>
              </w:rPr>
              <w:lastRenderedPageBreak/>
              <w:t>индивидуального предпринимателя);</w:t>
            </w:r>
          </w:p>
          <w:p w14:paraId="773A5970" w14:textId="77777777" w:rsidR="00A5020E" w:rsidRPr="004E70E9" w:rsidRDefault="00A5020E" w:rsidP="00061FA4">
            <w:pPr>
              <w:widowControl w:val="0"/>
              <w:jc w:val="both"/>
              <w:rPr>
                <w:rFonts w:eastAsia="Calibri"/>
              </w:rPr>
            </w:pPr>
            <w:r w:rsidRPr="004E70E9">
              <w:rPr>
                <w:rFonts w:eastAsia="Calibri"/>
              </w:rPr>
              <w:t>- выявления вынесенного арбитражным судом определения о принятии заявления о признании Претендента-физического лица банкротом (отсутствие возбужденного дела о несостоятельности (банкротстве) гражданина);</w:t>
            </w:r>
          </w:p>
          <w:p w14:paraId="14861414" w14:textId="77777777" w:rsidR="00A5020E" w:rsidRPr="004E70E9" w:rsidRDefault="00A5020E" w:rsidP="00061FA4">
            <w:pPr>
              <w:widowControl w:val="0"/>
              <w:jc w:val="both"/>
              <w:rPr>
                <w:rFonts w:eastAsia="Calibri"/>
              </w:rPr>
            </w:pPr>
            <w:r w:rsidRPr="004E70E9">
              <w:rPr>
                <w:rFonts w:eastAsia="Calibri"/>
              </w:rPr>
              <w:t>- выявления по месту регистрации Претендента-физического лица исков о взыскании, заявлений имущественного характера;</w:t>
            </w:r>
          </w:p>
          <w:p w14:paraId="76BCF670" w14:textId="77777777" w:rsidR="00A5020E" w:rsidRPr="004E70E9" w:rsidRDefault="00A5020E" w:rsidP="00061FA4">
            <w:pPr>
              <w:widowControl w:val="0"/>
              <w:jc w:val="both"/>
              <w:rPr>
                <w:rFonts w:eastAsia="Calibri"/>
              </w:rPr>
            </w:pPr>
            <w:r w:rsidRPr="004E70E9">
              <w:rPr>
                <w:rFonts w:eastAsia="Calibri"/>
              </w:rPr>
              <w:t xml:space="preserve">- выявления в отношении Претендента-физического лица иных </w:t>
            </w:r>
            <w:proofErr w:type="spellStart"/>
            <w:r w:rsidRPr="004E70E9">
              <w:rPr>
                <w:rFonts w:eastAsia="Calibri"/>
              </w:rPr>
              <w:t>правопритязаний</w:t>
            </w:r>
            <w:proofErr w:type="spellEnd"/>
            <w:r w:rsidRPr="004E70E9">
              <w:rPr>
                <w:rFonts w:eastAsia="Calibri"/>
              </w:rPr>
              <w:t xml:space="preserve"> третьих лиц к Претенденту-физическому лицу;</w:t>
            </w:r>
          </w:p>
          <w:p w14:paraId="4A472936" w14:textId="77777777" w:rsidR="00A5020E" w:rsidRPr="004E70E9" w:rsidRDefault="00A5020E" w:rsidP="00061FA4">
            <w:pPr>
              <w:widowControl w:val="0"/>
              <w:jc w:val="both"/>
              <w:rPr>
                <w:rFonts w:eastAsia="Calibri"/>
              </w:rPr>
            </w:pPr>
            <w:r w:rsidRPr="004E70E9">
              <w:rPr>
                <w:rFonts w:eastAsia="Calibri"/>
              </w:rPr>
              <w:t>- выявления просроченной задолженности Претендента-физического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2704E6A4" w14:textId="77777777" w:rsidR="00A5020E" w:rsidRPr="004E70E9" w:rsidRDefault="00A5020E" w:rsidP="00061FA4">
            <w:pPr>
              <w:widowControl w:val="0"/>
              <w:jc w:val="both"/>
              <w:rPr>
                <w:rFonts w:eastAsia="Calibri"/>
              </w:rPr>
            </w:pPr>
            <w:r w:rsidRPr="004E70E9">
              <w:rPr>
                <w:rFonts w:eastAsia="Calibri"/>
              </w:rPr>
              <w:t>- в случае финансирования Претендента-юридическим лицом договора уступки прав (требований)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bookmarkEnd w:id="23"/>
            <w:bookmarkEnd w:id="24"/>
          </w:p>
        </w:tc>
      </w:tr>
      <w:tr w:rsidR="00A5020E" w:rsidRPr="004E70E9" w14:paraId="1C955769" w14:textId="77777777" w:rsidTr="000851CD">
        <w:trPr>
          <w:trHeight w:val="274"/>
        </w:trPr>
        <w:tc>
          <w:tcPr>
            <w:tcW w:w="2946" w:type="dxa"/>
            <w:shd w:val="clear" w:color="auto" w:fill="auto"/>
          </w:tcPr>
          <w:p w14:paraId="60A9A81E" w14:textId="77777777" w:rsidR="00A5020E" w:rsidRPr="004E70E9" w:rsidRDefault="00A5020E" w:rsidP="00061FA4">
            <w:pPr>
              <w:widowControl w:val="0"/>
              <w:rPr>
                <w:rFonts w:eastAsia="Calibri"/>
                <w:b/>
              </w:rPr>
            </w:pPr>
            <w:r w:rsidRPr="004E70E9">
              <w:rPr>
                <w:rFonts w:eastAsia="Calibri"/>
              </w:rPr>
              <w:lastRenderedPageBreak/>
              <w:t xml:space="preserve">Критерии определения Победителя торговой процедуры в форме аукциона </w:t>
            </w:r>
            <w:r w:rsidRPr="004E70E9">
              <w:rPr>
                <w:rFonts w:eastAsia="Calibri"/>
                <w:b/>
              </w:rPr>
              <w:t>«на повышение»</w:t>
            </w:r>
          </w:p>
        </w:tc>
        <w:tc>
          <w:tcPr>
            <w:tcW w:w="6375" w:type="dxa"/>
            <w:shd w:val="clear" w:color="auto" w:fill="auto"/>
          </w:tcPr>
          <w:p w14:paraId="67A37FAF" w14:textId="77777777" w:rsidR="00A5020E" w:rsidRPr="004E70E9" w:rsidRDefault="00A5020E" w:rsidP="00061FA4">
            <w:pPr>
              <w:autoSpaceDE w:val="0"/>
              <w:autoSpaceDN w:val="0"/>
              <w:adjustRightInd w:val="0"/>
              <w:jc w:val="both"/>
              <w:rPr>
                <w:rFonts w:eastAsia="Calibri"/>
              </w:rPr>
            </w:pPr>
            <w:r w:rsidRPr="004E70E9">
              <w:rPr>
                <w:rFonts w:eastAsia="Calibri"/>
              </w:rPr>
              <w:t>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w:t>
            </w:r>
          </w:p>
          <w:p w14:paraId="066645ED" w14:textId="77777777" w:rsidR="00A5020E" w:rsidRPr="004E70E9" w:rsidRDefault="00A5020E" w:rsidP="00061FA4">
            <w:pPr>
              <w:widowControl w:val="0"/>
              <w:jc w:val="both"/>
              <w:rPr>
                <w:rFonts w:eastAsia="Calibri"/>
              </w:rPr>
            </w:pPr>
            <w:r w:rsidRPr="004E70E9">
              <w:rPr>
                <w:rFonts w:eastAsia="Calibri"/>
              </w:rPr>
              <w:t xml:space="preserve">При этом Торговая процедура в форме аукциона «на повышение» считается оконченной, если один из Претендентов предложил цену, удовлетворяющую условиям данной Торговой процедуры, при этом в течение установленного периода времени с момента размещения на электронной площадке последней Заявки на приобретение объектов не поступило ни одной Заявки на приобретение объектов, </w:t>
            </w:r>
            <w:bookmarkStart w:id="25" w:name="OLE_LINK60"/>
            <w:bookmarkStart w:id="26" w:name="OLE_LINK61"/>
            <w:r w:rsidRPr="004E70E9">
              <w:rPr>
                <w:rFonts w:eastAsia="Calibri"/>
              </w:rPr>
              <w:t>предусматривающей более высокую цену.</w:t>
            </w:r>
            <w:bookmarkEnd w:id="25"/>
            <w:bookmarkEnd w:id="26"/>
          </w:p>
        </w:tc>
      </w:tr>
      <w:tr w:rsidR="00A5020E" w:rsidRPr="004E70E9" w14:paraId="1ADDD893" w14:textId="77777777" w:rsidTr="000851CD">
        <w:trPr>
          <w:trHeight w:val="1052"/>
        </w:trPr>
        <w:tc>
          <w:tcPr>
            <w:tcW w:w="2946" w:type="dxa"/>
            <w:shd w:val="clear" w:color="auto" w:fill="auto"/>
          </w:tcPr>
          <w:p w14:paraId="28472778" w14:textId="77777777" w:rsidR="00A5020E" w:rsidRPr="004E70E9" w:rsidRDefault="00A5020E" w:rsidP="00061FA4">
            <w:pPr>
              <w:widowControl w:val="0"/>
              <w:rPr>
                <w:rFonts w:eastAsia="Calibri"/>
              </w:rPr>
            </w:pPr>
            <w:r w:rsidRPr="004E70E9">
              <w:rPr>
                <w:rFonts w:eastAsia="Calibri"/>
              </w:rPr>
              <w:t>Порядок заключения договора уступки прав (требований)</w:t>
            </w:r>
          </w:p>
        </w:tc>
        <w:tc>
          <w:tcPr>
            <w:tcW w:w="6375" w:type="dxa"/>
            <w:shd w:val="clear" w:color="auto" w:fill="auto"/>
          </w:tcPr>
          <w:p w14:paraId="4CC1F5A5" w14:textId="77777777" w:rsidR="00A5020E" w:rsidRPr="004E70E9" w:rsidRDefault="00A5020E" w:rsidP="00061FA4">
            <w:pPr>
              <w:widowControl w:val="0"/>
              <w:jc w:val="both"/>
              <w:rPr>
                <w:rFonts w:eastAsia="Calibri"/>
              </w:rPr>
            </w:pPr>
            <w:bookmarkStart w:id="27" w:name="OLE_LINK202"/>
            <w:r w:rsidRPr="004E70E9">
              <w:rPr>
                <w:rFonts w:eastAsia="Calibri"/>
              </w:rPr>
              <w:t xml:space="preserve">Заключение договора </w:t>
            </w:r>
            <w:bookmarkStart w:id="28" w:name="OLE_LINK201"/>
            <w:r w:rsidRPr="004E70E9">
              <w:rPr>
                <w:rFonts w:eastAsia="Calibri"/>
              </w:rPr>
              <w:t>уступки прав (требований)</w:t>
            </w:r>
            <w:bookmarkEnd w:id="28"/>
            <w:r w:rsidRPr="004E70E9">
              <w:rPr>
                <w:rFonts w:eastAsia="Calibri"/>
              </w:rPr>
              <w:t xml:space="preserve"> между Принципалом и Победителем аукциона «на повышение»» осуществляется в течение 5 (пяти) рабочих дней со дня размещения Итогового протокола на сайте Организатора. Договор уступки прав (требований) заключается в бумажном виде в те же сроки.</w:t>
            </w:r>
          </w:p>
          <w:p w14:paraId="47F9869E" w14:textId="77777777" w:rsidR="00A5020E" w:rsidRPr="004E70E9" w:rsidRDefault="00A5020E" w:rsidP="00061FA4">
            <w:pPr>
              <w:widowControl w:val="0"/>
              <w:jc w:val="both"/>
              <w:rPr>
                <w:rFonts w:eastAsia="Calibri"/>
              </w:rPr>
            </w:pPr>
            <w:bookmarkStart w:id="29" w:name="OLE_LINK204"/>
            <w:bookmarkEnd w:id="27"/>
            <w:r w:rsidRPr="004E70E9">
              <w:rPr>
                <w:rFonts w:eastAsia="Calibri"/>
              </w:rPr>
              <w:t>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уступки прав (требований) заключается между Принципалом и единственным участником аукциона по стоимости, не ниже начальной цены реализации лота.</w:t>
            </w:r>
          </w:p>
          <w:bookmarkEnd w:id="29"/>
          <w:p w14:paraId="4AAE46C5" w14:textId="77777777" w:rsidR="00A5020E" w:rsidRPr="004E70E9" w:rsidRDefault="00A5020E" w:rsidP="00061FA4">
            <w:pPr>
              <w:widowControl w:val="0"/>
              <w:jc w:val="both"/>
              <w:rPr>
                <w:rFonts w:eastAsia="Calibri"/>
              </w:rPr>
            </w:pPr>
            <w:r w:rsidRPr="004E70E9">
              <w:rPr>
                <w:rFonts w:eastAsia="Calibri"/>
              </w:rPr>
              <w:t xml:space="preserve">Если победитель торгов, заключивший договор уступки (продажи) прав (требований), не произведет оплату в установленный договором срок, </w:t>
            </w:r>
            <w:bookmarkStart w:id="30" w:name="OLE_LINK205"/>
            <w:r w:rsidRPr="004E70E9">
              <w:rPr>
                <w:rFonts w:eastAsia="Calibri"/>
              </w:rPr>
              <w:t xml:space="preserve">Принципал имеет право предложить заключить договор уступки прав (требований) с участником аукциона «на повышение», который сделал предпоследнее предложение о цене договора. </w:t>
            </w:r>
            <w:bookmarkEnd w:id="30"/>
          </w:p>
        </w:tc>
      </w:tr>
    </w:tbl>
    <w:p w14:paraId="5D5DAFAB" w14:textId="342C4D2C" w:rsidR="006712A6" w:rsidRDefault="006712A6" w:rsidP="00CE30E9">
      <w:pPr>
        <w:pStyle w:val="a6"/>
        <w:tabs>
          <w:tab w:val="left" w:pos="567"/>
        </w:tabs>
        <w:ind w:left="0" w:right="-57" w:firstLine="567"/>
        <w:jc w:val="both"/>
        <w:rPr>
          <w:spacing w:val="-2"/>
        </w:rPr>
      </w:pPr>
    </w:p>
    <w:p w14:paraId="22995BD7" w14:textId="70650C30" w:rsidR="000851CD" w:rsidRDefault="000851CD" w:rsidP="00CE30E9">
      <w:pPr>
        <w:pStyle w:val="a6"/>
        <w:tabs>
          <w:tab w:val="left" w:pos="567"/>
        </w:tabs>
        <w:ind w:left="0" w:right="-57" w:firstLine="567"/>
        <w:jc w:val="both"/>
        <w:rPr>
          <w:spacing w:val="-2"/>
        </w:rPr>
      </w:pPr>
    </w:p>
    <w:p w14:paraId="6F917968" w14:textId="3AEB813E" w:rsidR="000851CD" w:rsidRDefault="000851CD" w:rsidP="00CE30E9">
      <w:pPr>
        <w:pStyle w:val="a6"/>
        <w:tabs>
          <w:tab w:val="left" w:pos="567"/>
        </w:tabs>
        <w:ind w:left="0" w:right="-57" w:firstLine="567"/>
        <w:jc w:val="both"/>
        <w:rPr>
          <w:spacing w:val="-2"/>
        </w:rPr>
      </w:pPr>
    </w:p>
    <w:p w14:paraId="77CA081A" w14:textId="1CA5D2D2" w:rsidR="000851CD" w:rsidRDefault="000851CD" w:rsidP="00CE30E9">
      <w:pPr>
        <w:pStyle w:val="a6"/>
        <w:tabs>
          <w:tab w:val="left" w:pos="567"/>
        </w:tabs>
        <w:ind w:left="0" w:right="-57" w:firstLine="567"/>
        <w:jc w:val="both"/>
        <w:rPr>
          <w:spacing w:val="-2"/>
        </w:rPr>
      </w:pPr>
    </w:p>
    <w:p w14:paraId="2095820E" w14:textId="22AB1CAB" w:rsidR="000851CD" w:rsidRDefault="000851CD" w:rsidP="00CE30E9">
      <w:pPr>
        <w:pStyle w:val="a6"/>
        <w:tabs>
          <w:tab w:val="left" w:pos="567"/>
        </w:tabs>
        <w:ind w:left="0" w:right="-57" w:firstLine="567"/>
        <w:jc w:val="both"/>
        <w:rPr>
          <w:spacing w:val="-2"/>
        </w:rPr>
      </w:pPr>
    </w:p>
    <w:p w14:paraId="19778DD6" w14:textId="1A8909AF" w:rsidR="000851CD" w:rsidRDefault="000851CD" w:rsidP="00CE30E9">
      <w:pPr>
        <w:pStyle w:val="a6"/>
        <w:tabs>
          <w:tab w:val="left" w:pos="567"/>
        </w:tabs>
        <w:ind w:left="0" w:right="-57" w:firstLine="567"/>
        <w:jc w:val="both"/>
        <w:rPr>
          <w:spacing w:val="-2"/>
        </w:rPr>
      </w:pPr>
    </w:p>
    <w:p w14:paraId="1645483B" w14:textId="7AF0C81C" w:rsidR="000851CD" w:rsidRDefault="000851CD" w:rsidP="00CE30E9">
      <w:pPr>
        <w:pStyle w:val="a6"/>
        <w:tabs>
          <w:tab w:val="left" w:pos="567"/>
        </w:tabs>
        <w:ind w:left="0" w:right="-57" w:firstLine="567"/>
        <w:jc w:val="both"/>
        <w:rPr>
          <w:spacing w:val="-2"/>
        </w:rPr>
      </w:pPr>
    </w:p>
    <w:p w14:paraId="0239E1B9" w14:textId="77777777" w:rsidR="000851CD" w:rsidRPr="00E90195" w:rsidRDefault="000851CD" w:rsidP="00CE30E9">
      <w:pPr>
        <w:pStyle w:val="a6"/>
        <w:tabs>
          <w:tab w:val="left" w:pos="567"/>
        </w:tabs>
        <w:ind w:left="0" w:right="-57" w:firstLine="567"/>
        <w:jc w:val="both"/>
        <w:rPr>
          <w:spacing w:val="-2"/>
        </w:rPr>
      </w:pPr>
    </w:p>
    <w:p w14:paraId="33C6388B" w14:textId="5966561D" w:rsidR="007B1F5B" w:rsidRPr="00E90195" w:rsidRDefault="007B1F5B" w:rsidP="00FD4EF9">
      <w:pPr>
        <w:widowControl w:val="0"/>
        <w:ind w:left="709"/>
        <w:rPr>
          <w:b/>
          <w:bCs/>
          <w:sz w:val="28"/>
          <w:szCs w:val="28"/>
        </w:rPr>
      </w:pPr>
    </w:p>
    <w:p w14:paraId="2A2C0B49" w14:textId="77777777" w:rsidR="00EC430A" w:rsidRPr="00E90195" w:rsidRDefault="00EC430A" w:rsidP="00EC430A"/>
    <w:p w14:paraId="39C34884" w14:textId="2D967EBC" w:rsidR="00A5020E" w:rsidRDefault="00A5020E" w:rsidP="00EC430A"/>
    <w:p w14:paraId="0188CD0A" w14:textId="77777777" w:rsidR="007446AA" w:rsidRPr="00E90195" w:rsidRDefault="007446AA" w:rsidP="00EC430A"/>
    <w:p w14:paraId="505A8100" w14:textId="77777777" w:rsidR="00EC430A" w:rsidRPr="00E90195" w:rsidRDefault="00EC430A" w:rsidP="00EC430A">
      <w:pPr>
        <w:rPr>
          <w:sz w:val="22"/>
          <w:szCs w:val="22"/>
        </w:rPr>
      </w:pPr>
    </w:p>
    <w:p w14:paraId="6388D2B9" w14:textId="77777777" w:rsidR="00EB5D73" w:rsidRDefault="00EB5D73" w:rsidP="00B61CE1">
      <w:pPr>
        <w:jc w:val="right"/>
        <w:rPr>
          <w:rFonts w:eastAsia="Calibri"/>
          <w:sz w:val="22"/>
          <w:szCs w:val="22"/>
          <w:lang w:eastAsia="en-US"/>
        </w:rPr>
      </w:pPr>
    </w:p>
    <w:p w14:paraId="5B8C69D4" w14:textId="77777777" w:rsidR="00F0556A" w:rsidRDefault="00F0556A" w:rsidP="00B61CE1">
      <w:pPr>
        <w:jc w:val="right"/>
        <w:rPr>
          <w:rFonts w:eastAsia="Calibri"/>
          <w:sz w:val="22"/>
          <w:szCs w:val="22"/>
          <w:lang w:eastAsia="en-US"/>
        </w:rPr>
      </w:pPr>
    </w:p>
    <w:p w14:paraId="7B16402D" w14:textId="77777777" w:rsidR="00F0556A" w:rsidRDefault="00F0556A" w:rsidP="00B61CE1">
      <w:pPr>
        <w:jc w:val="right"/>
        <w:rPr>
          <w:rFonts w:eastAsia="Calibri"/>
          <w:sz w:val="22"/>
          <w:szCs w:val="22"/>
          <w:lang w:eastAsia="en-US"/>
        </w:rPr>
      </w:pPr>
    </w:p>
    <w:p w14:paraId="06D01B97" w14:textId="34C4C069" w:rsidR="00B61CE1" w:rsidRPr="00E90195" w:rsidRDefault="00B61CE1" w:rsidP="00B61CE1">
      <w:pPr>
        <w:jc w:val="right"/>
        <w:rPr>
          <w:rFonts w:eastAsia="Calibri"/>
          <w:sz w:val="22"/>
          <w:szCs w:val="22"/>
          <w:lang w:eastAsia="en-US"/>
        </w:rPr>
      </w:pPr>
      <w:r w:rsidRPr="00E90195">
        <w:rPr>
          <w:rFonts w:eastAsia="Calibri"/>
          <w:sz w:val="22"/>
          <w:szCs w:val="22"/>
          <w:lang w:eastAsia="en-US"/>
        </w:rPr>
        <w:lastRenderedPageBreak/>
        <w:t>Приложение 1 к Торговой документации</w:t>
      </w:r>
    </w:p>
    <w:p w14:paraId="78BF16F7" w14:textId="77777777" w:rsidR="00B61CE1" w:rsidRPr="00EB5D73" w:rsidRDefault="00B61CE1" w:rsidP="00EB5D73">
      <w:pPr>
        <w:jc w:val="both"/>
        <w:rPr>
          <w:rFonts w:eastAsia="Calibri"/>
          <w:sz w:val="24"/>
          <w:szCs w:val="24"/>
          <w:lang w:eastAsia="en-US"/>
        </w:rPr>
      </w:pPr>
      <w:r w:rsidRPr="00EB5D73">
        <w:rPr>
          <w:rFonts w:eastAsia="Calibri"/>
          <w:sz w:val="24"/>
          <w:szCs w:val="24"/>
          <w:lang w:eastAsia="en-US"/>
        </w:rPr>
        <w:t xml:space="preserve"> </w:t>
      </w:r>
    </w:p>
    <w:p w14:paraId="1D13AF46" w14:textId="77777777" w:rsidR="006712A6" w:rsidRPr="00EB5D73" w:rsidRDefault="006712A6" w:rsidP="00EB5D73">
      <w:pPr>
        <w:pStyle w:val="a6"/>
        <w:numPr>
          <w:ilvl w:val="0"/>
          <w:numId w:val="18"/>
        </w:numPr>
        <w:tabs>
          <w:tab w:val="left" w:pos="284"/>
          <w:tab w:val="left" w:pos="567"/>
          <w:tab w:val="left" w:pos="993"/>
        </w:tabs>
        <w:spacing w:line="276" w:lineRule="auto"/>
        <w:contextualSpacing/>
        <w:jc w:val="both"/>
        <w:rPr>
          <w:vanish/>
        </w:rPr>
      </w:pPr>
    </w:p>
    <w:p w14:paraId="0AA29782" w14:textId="77777777" w:rsidR="00A5020E" w:rsidRDefault="00A5020E" w:rsidP="00A5020E">
      <w:pPr>
        <w:ind w:left="284"/>
        <w:jc w:val="center"/>
        <w:rPr>
          <w:sz w:val="24"/>
          <w:szCs w:val="24"/>
        </w:rPr>
      </w:pPr>
      <w:r w:rsidRPr="00A5020E">
        <w:rPr>
          <w:sz w:val="24"/>
          <w:szCs w:val="24"/>
        </w:rPr>
        <w:t>Сведения о правоустанавливающих документах</w:t>
      </w:r>
    </w:p>
    <w:p w14:paraId="47EC05A8" w14:textId="77777777" w:rsidR="00A5020E" w:rsidRPr="00A5020E" w:rsidRDefault="00A5020E" w:rsidP="00A5020E">
      <w:pPr>
        <w:ind w:left="284"/>
        <w:jc w:val="center"/>
        <w:rPr>
          <w:sz w:val="24"/>
          <w:szCs w:val="24"/>
        </w:rPr>
      </w:pPr>
    </w:p>
    <w:p w14:paraId="43D13473" w14:textId="005B5478" w:rsidR="00A5020E" w:rsidRPr="00A5020E" w:rsidRDefault="00A5020E" w:rsidP="00A5020E">
      <w:pPr>
        <w:widowControl w:val="0"/>
        <w:tabs>
          <w:tab w:val="left" w:pos="0"/>
        </w:tabs>
        <w:contextualSpacing/>
        <w:jc w:val="both"/>
        <w:rPr>
          <w:rFonts w:eastAsia="Calibri"/>
          <w:sz w:val="24"/>
          <w:szCs w:val="24"/>
          <w:lang w:val="ru"/>
        </w:rPr>
      </w:pPr>
      <w:r w:rsidRPr="00A5020E">
        <w:rPr>
          <w:rFonts w:eastAsia="Calibri"/>
          <w:sz w:val="24"/>
          <w:szCs w:val="24"/>
          <w:lang w:val="ru"/>
        </w:rPr>
        <w:t>1) Кредитный договор № 117205/0095 от 03.06.2011, заключенный с ООО «Фабрика орудий лова», в редакции дополнительных соглашений;</w:t>
      </w:r>
    </w:p>
    <w:p w14:paraId="4BD60262" w14:textId="77777777" w:rsidR="00A5020E" w:rsidRPr="00A5020E" w:rsidRDefault="00A5020E" w:rsidP="00A5020E">
      <w:pPr>
        <w:pStyle w:val="a6"/>
        <w:tabs>
          <w:tab w:val="left" w:pos="0"/>
        </w:tabs>
        <w:ind w:left="0" w:right="-57"/>
        <w:jc w:val="both"/>
        <w:rPr>
          <w:rFonts w:eastAsia="Calibri"/>
          <w:lang w:val="ru"/>
        </w:rPr>
      </w:pPr>
      <w:r w:rsidRPr="00A5020E">
        <w:rPr>
          <w:rFonts w:eastAsia="Calibri"/>
          <w:lang w:val="ru"/>
        </w:rPr>
        <w:t>2) Договор об ипотеке (залоге недвижимости) (с одновременной ипотекой земельного участка) № 117205/0095-7.2 от 03.06.2011», заключенный с ООО «Фабрика орудий лова», в редакции дополнительных соглашений;</w:t>
      </w:r>
    </w:p>
    <w:p w14:paraId="6C2644F0" w14:textId="77777777" w:rsidR="00A5020E" w:rsidRPr="00A5020E" w:rsidRDefault="00A5020E" w:rsidP="00A5020E">
      <w:pPr>
        <w:pStyle w:val="a6"/>
        <w:tabs>
          <w:tab w:val="left" w:pos="0"/>
        </w:tabs>
        <w:ind w:left="0" w:right="-57"/>
        <w:jc w:val="both"/>
        <w:rPr>
          <w:rFonts w:eastAsia="Calibri"/>
          <w:lang w:val="ru"/>
        </w:rPr>
      </w:pPr>
      <w:r w:rsidRPr="00A5020E">
        <w:rPr>
          <w:rFonts w:eastAsia="Calibri"/>
          <w:lang w:val="ru"/>
        </w:rPr>
        <w:t xml:space="preserve">3) Договор 117205/0095-9.1 от 03.06.2011 поручительства физического лица, заключенный с </w:t>
      </w:r>
      <w:proofErr w:type="spellStart"/>
      <w:r w:rsidRPr="00A5020E">
        <w:rPr>
          <w:rFonts w:eastAsia="Calibri"/>
          <w:lang w:val="ru"/>
        </w:rPr>
        <w:t>Биккертом</w:t>
      </w:r>
      <w:proofErr w:type="spellEnd"/>
      <w:r w:rsidRPr="00A5020E">
        <w:rPr>
          <w:rFonts w:eastAsia="Calibri"/>
          <w:lang w:val="ru"/>
        </w:rPr>
        <w:t xml:space="preserve"> Виктором Эммануиловичем, в редакции дополнительных соглашений;</w:t>
      </w:r>
    </w:p>
    <w:p w14:paraId="132F9524" w14:textId="77777777" w:rsidR="00A5020E" w:rsidRPr="00A5020E" w:rsidRDefault="00A5020E" w:rsidP="00A5020E">
      <w:pPr>
        <w:pStyle w:val="a6"/>
        <w:widowControl w:val="0"/>
        <w:tabs>
          <w:tab w:val="left" w:pos="0"/>
        </w:tabs>
        <w:ind w:left="0"/>
        <w:jc w:val="both"/>
        <w:rPr>
          <w:rFonts w:eastAsia="Calibri"/>
          <w:lang w:val="ru"/>
        </w:rPr>
      </w:pPr>
      <w:r w:rsidRPr="00A5020E">
        <w:rPr>
          <w:rFonts w:eastAsia="Calibri"/>
          <w:lang w:val="ru"/>
        </w:rPr>
        <w:t>4) Договор 117205/0095-8.1/1 от 04.06.2013 поручительства юридического лица, заключенный с ООО «Бест-Фиш», в редакции дополнительных соглашений;</w:t>
      </w:r>
    </w:p>
    <w:p w14:paraId="23793390" w14:textId="77777777" w:rsidR="00A5020E" w:rsidRPr="00A5020E" w:rsidRDefault="00A5020E" w:rsidP="00A5020E">
      <w:pPr>
        <w:pStyle w:val="a6"/>
        <w:tabs>
          <w:tab w:val="left" w:pos="0"/>
        </w:tabs>
        <w:ind w:left="0" w:right="-57"/>
        <w:jc w:val="both"/>
        <w:rPr>
          <w:rFonts w:eastAsia="Calibri"/>
          <w:lang w:val="ru"/>
        </w:rPr>
      </w:pPr>
      <w:r w:rsidRPr="00A5020E">
        <w:rPr>
          <w:rFonts w:eastAsia="Calibri"/>
          <w:lang w:val="ru"/>
        </w:rPr>
        <w:t>5) Договор № 117205/0095-8.1/2 от 04.06.2013 поручительства юридического лица, заключенный с ООО «</w:t>
      </w:r>
      <w:proofErr w:type="spellStart"/>
      <w:r w:rsidRPr="00A5020E">
        <w:rPr>
          <w:rFonts w:eastAsia="Calibri"/>
          <w:lang w:val="ru"/>
        </w:rPr>
        <w:t>Авега</w:t>
      </w:r>
      <w:proofErr w:type="spellEnd"/>
      <w:r w:rsidRPr="00A5020E">
        <w:rPr>
          <w:rFonts w:eastAsia="Calibri"/>
          <w:lang w:val="ru"/>
        </w:rPr>
        <w:t>», в редакции дополнительных соглашений;</w:t>
      </w:r>
    </w:p>
    <w:p w14:paraId="7BBBD89A" w14:textId="77777777" w:rsidR="00A5020E" w:rsidRPr="00A5020E" w:rsidRDefault="00A5020E" w:rsidP="00A5020E">
      <w:pPr>
        <w:pStyle w:val="a6"/>
        <w:tabs>
          <w:tab w:val="left" w:pos="0"/>
        </w:tabs>
        <w:ind w:left="0" w:right="-57"/>
        <w:jc w:val="both"/>
        <w:rPr>
          <w:rFonts w:eastAsia="Calibri"/>
          <w:lang w:val="ru"/>
        </w:rPr>
      </w:pPr>
      <w:r w:rsidRPr="00A5020E">
        <w:rPr>
          <w:rFonts w:eastAsia="Calibri"/>
          <w:lang w:val="ru"/>
        </w:rPr>
        <w:t>6) Кредитный договор № 117205/0275 от 29.12.2011, заключенный с ООО «Фабрика орудий лова», в редакции дополнительных соглашений;</w:t>
      </w:r>
    </w:p>
    <w:p w14:paraId="70717C1C" w14:textId="77777777" w:rsidR="00A5020E" w:rsidRPr="00A5020E" w:rsidRDefault="00A5020E" w:rsidP="00A5020E">
      <w:pPr>
        <w:pStyle w:val="a6"/>
        <w:tabs>
          <w:tab w:val="left" w:pos="0"/>
        </w:tabs>
        <w:ind w:left="0" w:right="-57"/>
        <w:rPr>
          <w:rFonts w:eastAsia="Calibri"/>
          <w:lang w:val="ru"/>
        </w:rPr>
      </w:pPr>
      <w:r w:rsidRPr="00A5020E">
        <w:rPr>
          <w:rFonts w:eastAsia="Calibri"/>
          <w:lang w:val="ru"/>
        </w:rPr>
        <w:t>7) Договор о залоге имущества № 117205/0275-12 от 29.12.2011, заключенный с ООО «Фабрика орудий лова», в редакции дополнительных соглашений;</w:t>
      </w:r>
    </w:p>
    <w:p w14:paraId="4CB33B3A" w14:textId="77777777" w:rsidR="00A5020E" w:rsidRPr="00A5020E" w:rsidRDefault="00A5020E" w:rsidP="00A5020E">
      <w:pPr>
        <w:pStyle w:val="a6"/>
        <w:tabs>
          <w:tab w:val="left" w:pos="0"/>
        </w:tabs>
        <w:ind w:left="0" w:right="-57"/>
        <w:rPr>
          <w:rFonts w:eastAsia="Calibri"/>
          <w:lang w:val="ru"/>
        </w:rPr>
      </w:pPr>
      <w:r w:rsidRPr="00A5020E">
        <w:rPr>
          <w:rFonts w:eastAsia="Calibri"/>
          <w:lang w:val="ru"/>
        </w:rPr>
        <w:t>8) Договор о залоге оборудования № 117205/0275-5 от 29.12.2011, заключенный с ООО «Фабрика орудий лова», в редакции дополнительных соглашений;</w:t>
      </w:r>
    </w:p>
    <w:p w14:paraId="12F4000E" w14:textId="77777777" w:rsidR="00A5020E" w:rsidRPr="00A5020E" w:rsidRDefault="00A5020E" w:rsidP="00A5020E">
      <w:pPr>
        <w:pStyle w:val="a6"/>
        <w:tabs>
          <w:tab w:val="left" w:pos="0"/>
        </w:tabs>
        <w:ind w:left="0" w:right="-57"/>
        <w:jc w:val="both"/>
        <w:rPr>
          <w:rFonts w:eastAsia="Calibri"/>
          <w:lang w:val="ru"/>
        </w:rPr>
      </w:pPr>
      <w:r w:rsidRPr="00A5020E">
        <w:rPr>
          <w:rFonts w:eastAsia="Calibri"/>
          <w:lang w:val="ru"/>
        </w:rPr>
        <w:t xml:space="preserve">9) Договор № 117205/0275-9.1 от 29.12.2011 поручительства физического лица, заключенный с </w:t>
      </w:r>
      <w:proofErr w:type="spellStart"/>
      <w:r w:rsidRPr="00A5020E">
        <w:rPr>
          <w:rFonts w:eastAsia="Calibri"/>
          <w:lang w:val="ru"/>
        </w:rPr>
        <w:t>Биккертом</w:t>
      </w:r>
      <w:proofErr w:type="spellEnd"/>
      <w:r w:rsidRPr="00A5020E">
        <w:rPr>
          <w:rFonts w:eastAsia="Calibri"/>
          <w:lang w:val="ru"/>
        </w:rPr>
        <w:t xml:space="preserve"> Виктором Эммануиловичем, в редакции дополнительных соглашений;</w:t>
      </w:r>
    </w:p>
    <w:p w14:paraId="35B2E6B6" w14:textId="77777777" w:rsidR="00A5020E" w:rsidRPr="00A5020E" w:rsidRDefault="00A5020E" w:rsidP="00A5020E">
      <w:pPr>
        <w:pStyle w:val="a6"/>
        <w:widowControl w:val="0"/>
        <w:tabs>
          <w:tab w:val="left" w:pos="0"/>
        </w:tabs>
        <w:ind w:left="0"/>
        <w:jc w:val="both"/>
        <w:rPr>
          <w:rFonts w:eastAsia="Calibri"/>
          <w:lang w:val="ru"/>
        </w:rPr>
      </w:pPr>
      <w:r w:rsidRPr="00A5020E">
        <w:rPr>
          <w:rFonts w:eastAsia="Calibri"/>
          <w:lang w:val="ru"/>
        </w:rPr>
        <w:t>10) Договор № 117205/0275-8.1/1 от 04.06.2013 поручительства юридического лица, заключенный с ООО «Бест-Фиш», в редакции дополнительных соглашений;</w:t>
      </w:r>
    </w:p>
    <w:p w14:paraId="2B49B4DA" w14:textId="77777777" w:rsidR="00A5020E" w:rsidRPr="00A5020E" w:rsidRDefault="00A5020E" w:rsidP="00A5020E">
      <w:pPr>
        <w:pStyle w:val="a6"/>
        <w:tabs>
          <w:tab w:val="left" w:pos="0"/>
        </w:tabs>
        <w:ind w:left="0" w:right="-57"/>
        <w:jc w:val="both"/>
        <w:rPr>
          <w:rFonts w:eastAsia="Calibri"/>
          <w:lang w:val="ru"/>
        </w:rPr>
      </w:pPr>
      <w:r w:rsidRPr="00A5020E">
        <w:rPr>
          <w:rFonts w:eastAsia="Calibri"/>
          <w:lang w:val="ru"/>
        </w:rPr>
        <w:t>11) Договор № 117205/0275-8.1/2 от 04.06.2013 поручительства юридического лица, заключенный с ООО «</w:t>
      </w:r>
      <w:proofErr w:type="spellStart"/>
      <w:r w:rsidRPr="00A5020E">
        <w:rPr>
          <w:rFonts w:eastAsia="Calibri"/>
          <w:lang w:val="ru"/>
        </w:rPr>
        <w:t>Авега</w:t>
      </w:r>
      <w:proofErr w:type="spellEnd"/>
      <w:r w:rsidRPr="00A5020E">
        <w:rPr>
          <w:rFonts w:eastAsia="Calibri"/>
          <w:lang w:val="ru"/>
        </w:rPr>
        <w:t>», в редакции дополнительных соглашений;</w:t>
      </w:r>
    </w:p>
    <w:p w14:paraId="45ABD5C7" w14:textId="77777777" w:rsidR="00A5020E" w:rsidRPr="00A5020E" w:rsidRDefault="00A5020E" w:rsidP="00A5020E">
      <w:pPr>
        <w:pStyle w:val="a6"/>
        <w:tabs>
          <w:tab w:val="left" w:pos="0"/>
        </w:tabs>
        <w:ind w:left="0" w:right="-57"/>
        <w:jc w:val="both"/>
        <w:rPr>
          <w:rFonts w:eastAsia="Calibri"/>
          <w:lang w:val="ru"/>
        </w:rPr>
      </w:pPr>
      <w:r w:rsidRPr="00A5020E">
        <w:rPr>
          <w:rFonts w:eastAsia="Calibri"/>
          <w:lang w:val="ru"/>
        </w:rPr>
        <w:t xml:space="preserve">12) Решение </w:t>
      </w:r>
      <w:proofErr w:type="spellStart"/>
      <w:r w:rsidRPr="00A5020E">
        <w:rPr>
          <w:rFonts w:eastAsia="Calibri"/>
          <w:lang w:val="ru"/>
        </w:rPr>
        <w:t>Косраковского</w:t>
      </w:r>
      <w:proofErr w:type="spellEnd"/>
      <w:r w:rsidRPr="00A5020E">
        <w:rPr>
          <w:rFonts w:eastAsia="Calibri"/>
          <w:lang w:val="ru"/>
        </w:rPr>
        <w:t xml:space="preserve"> городского суда Сахалинской области от 14.10.2015 по делу № 2-1445/15;</w:t>
      </w:r>
    </w:p>
    <w:p w14:paraId="6C35112D" w14:textId="77777777" w:rsidR="00A5020E" w:rsidRPr="00A5020E" w:rsidRDefault="00A5020E" w:rsidP="00A5020E">
      <w:pPr>
        <w:pStyle w:val="a6"/>
        <w:tabs>
          <w:tab w:val="left" w:pos="0"/>
          <w:tab w:val="left" w:pos="1418"/>
        </w:tabs>
        <w:ind w:left="0"/>
        <w:jc w:val="both"/>
        <w:rPr>
          <w:rFonts w:eastAsia="Calibri"/>
          <w:lang w:val="ru"/>
        </w:rPr>
      </w:pPr>
      <w:r w:rsidRPr="00A5020E">
        <w:rPr>
          <w:rFonts w:eastAsia="Calibri"/>
          <w:lang w:val="ru"/>
        </w:rPr>
        <w:t>13) определение Корсаковского городского суда Сахалинской области от 04.10.2016 по делу № 2-913/2016 об утверждении мирового соглашения;</w:t>
      </w:r>
    </w:p>
    <w:p w14:paraId="4AE0DC0A" w14:textId="77777777" w:rsidR="00A5020E" w:rsidRPr="00A5020E" w:rsidRDefault="00A5020E" w:rsidP="00A5020E">
      <w:pPr>
        <w:pStyle w:val="a6"/>
        <w:tabs>
          <w:tab w:val="left" w:pos="0"/>
          <w:tab w:val="left" w:pos="1418"/>
        </w:tabs>
        <w:ind w:left="0"/>
        <w:jc w:val="both"/>
        <w:rPr>
          <w:rFonts w:eastAsia="Calibri"/>
          <w:lang w:val="ru"/>
        </w:rPr>
      </w:pPr>
      <w:r w:rsidRPr="00A5020E">
        <w:rPr>
          <w:rFonts w:eastAsia="Calibri"/>
          <w:lang w:val="ru"/>
        </w:rPr>
        <w:t>14) Решение Арбитражного суда Сахалинской области от 11.04.2022 дело № А59-1409/2020 о признании ООО «Фабрика орудий лова» несостоятельным (банкротом) и введении процедуры конкурсного производств;</w:t>
      </w:r>
    </w:p>
    <w:p w14:paraId="2F664CAB" w14:textId="77777777" w:rsidR="00A5020E" w:rsidRPr="00A5020E" w:rsidRDefault="00A5020E" w:rsidP="00A5020E">
      <w:pPr>
        <w:pStyle w:val="a6"/>
        <w:tabs>
          <w:tab w:val="left" w:pos="0"/>
          <w:tab w:val="left" w:pos="1418"/>
        </w:tabs>
        <w:ind w:left="0"/>
        <w:jc w:val="both"/>
        <w:rPr>
          <w:rFonts w:eastAsia="Calibri"/>
          <w:lang w:val="ru"/>
        </w:rPr>
      </w:pPr>
      <w:r w:rsidRPr="00A5020E">
        <w:rPr>
          <w:rFonts w:eastAsia="Calibri"/>
          <w:lang w:val="ru"/>
        </w:rPr>
        <w:t xml:space="preserve">15) Решение Арбитражного суда Сахалинской области о признании </w:t>
      </w:r>
      <w:proofErr w:type="gramStart"/>
      <w:r w:rsidRPr="00A5020E">
        <w:rPr>
          <w:rFonts w:eastAsia="Calibri"/>
          <w:lang w:val="ru"/>
        </w:rPr>
        <w:t>ООО  «</w:t>
      </w:r>
      <w:proofErr w:type="gramEnd"/>
      <w:r w:rsidRPr="00A5020E">
        <w:rPr>
          <w:rFonts w:eastAsia="Calibri"/>
          <w:lang w:val="ru"/>
        </w:rPr>
        <w:t>Бес-Фиш» Фабрика орудий лова» банкротом (несостоятельным) и введении процедуры конкурсного производства.</w:t>
      </w:r>
    </w:p>
    <w:p w14:paraId="0EDB0188" w14:textId="02D67781" w:rsidR="00863558" w:rsidRDefault="00863558" w:rsidP="00A5020E">
      <w:pPr>
        <w:tabs>
          <w:tab w:val="left" w:pos="0"/>
        </w:tabs>
        <w:rPr>
          <w:sz w:val="24"/>
          <w:szCs w:val="24"/>
          <w:lang w:val="ru"/>
        </w:rPr>
      </w:pPr>
    </w:p>
    <w:p w14:paraId="4AC43E75" w14:textId="77777777" w:rsidR="00A5020E" w:rsidRDefault="00A5020E" w:rsidP="00A5020E">
      <w:pPr>
        <w:tabs>
          <w:tab w:val="left" w:pos="0"/>
        </w:tabs>
        <w:rPr>
          <w:sz w:val="24"/>
          <w:szCs w:val="24"/>
          <w:lang w:val="ru"/>
        </w:rPr>
      </w:pPr>
    </w:p>
    <w:p w14:paraId="659CF78E" w14:textId="77777777" w:rsidR="00A5020E" w:rsidRDefault="00A5020E" w:rsidP="00A5020E">
      <w:pPr>
        <w:tabs>
          <w:tab w:val="left" w:pos="0"/>
        </w:tabs>
        <w:rPr>
          <w:sz w:val="24"/>
          <w:szCs w:val="24"/>
          <w:lang w:val="ru"/>
        </w:rPr>
      </w:pPr>
    </w:p>
    <w:p w14:paraId="51D1DDC6" w14:textId="77777777" w:rsidR="00A5020E" w:rsidRDefault="00A5020E" w:rsidP="00A5020E">
      <w:pPr>
        <w:tabs>
          <w:tab w:val="left" w:pos="0"/>
        </w:tabs>
        <w:rPr>
          <w:sz w:val="24"/>
          <w:szCs w:val="24"/>
          <w:lang w:val="ru"/>
        </w:rPr>
      </w:pPr>
    </w:p>
    <w:p w14:paraId="7B35D0F0" w14:textId="77777777" w:rsidR="00A5020E" w:rsidRDefault="00A5020E" w:rsidP="00A5020E">
      <w:pPr>
        <w:tabs>
          <w:tab w:val="left" w:pos="0"/>
        </w:tabs>
        <w:rPr>
          <w:sz w:val="24"/>
          <w:szCs w:val="24"/>
          <w:lang w:val="ru"/>
        </w:rPr>
      </w:pPr>
    </w:p>
    <w:p w14:paraId="5A9D897D" w14:textId="77777777" w:rsidR="00A5020E" w:rsidRDefault="00A5020E" w:rsidP="00A5020E">
      <w:pPr>
        <w:tabs>
          <w:tab w:val="left" w:pos="0"/>
        </w:tabs>
        <w:rPr>
          <w:sz w:val="24"/>
          <w:szCs w:val="24"/>
          <w:lang w:val="ru"/>
        </w:rPr>
      </w:pPr>
    </w:p>
    <w:p w14:paraId="68B05574" w14:textId="77777777" w:rsidR="00A5020E" w:rsidRDefault="00A5020E" w:rsidP="00A5020E">
      <w:pPr>
        <w:tabs>
          <w:tab w:val="left" w:pos="0"/>
        </w:tabs>
        <w:rPr>
          <w:sz w:val="24"/>
          <w:szCs w:val="24"/>
          <w:lang w:val="ru"/>
        </w:rPr>
      </w:pPr>
    </w:p>
    <w:p w14:paraId="4FCB2333" w14:textId="77777777" w:rsidR="00A5020E" w:rsidRDefault="00A5020E" w:rsidP="00A5020E">
      <w:pPr>
        <w:tabs>
          <w:tab w:val="left" w:pos="0"/>
        </w:tabs>
        <w:rPr>
          <w:sz w:val="24"/>
          <w:szCs w:val="24"/>
          <w:lang w:val="ru"/>
        </w:rPr>
      </w:pPr>
    </w:p>
    <w:p w14:paraId="3F12301F" w14:textId="77777777" w:rsidR="00A5020E" w:rsidRDefault="00A5020E" w:rsidP="00A5020E">
      <w:pPr>
        <w:tabs>
          <w:tab w:val="left" w:pos="0"/>
        </w:tabs>
        <w:rPr>
          <w:sz w:val="24"/>
          <w:szCs w:val="24"/>
          <w:lang w:val="ru"/>
        </w:rPr>
      </w:pPr>
    </w:p>
    <w:p w14:paraId="37CCF1E0" w14:textId="77777777" w:rsidR="00A5020E" w:rsidRDefault="00A5020E" w:rsidP="00A5020E">
      <w:pPr>
        <w:tabs>
          <w:tab w:val="left" w:pos="0"/>
        </w:tabs>
        <w:rPr>
          <w:sz w:val="24"/>
          <w:szCs w:val="24"/>
          <w:lang w:val="ru"/>
        </w:rPr>
      </w:pPr>
    </w:p>
    <w:p w14:paraId="4C67E555" w14:textId="77777777" w:rsidR="00A5020E" w:rsidRDefault="00A5020E" w:rsidP="00A5020E">
      <w:pPr>
        <w:tabs>
          <w:tab w:val="left" w:pos="0"/>
        </w:tabs>
        <w:rPr>
          <w:sz w:val="24"/>
          <w:szCs w:val="24"/>
          <w:lang w:val="ru"/>
        </w:rPr>
      </w:pPr>
    </w:p>
    <w:p w14:paraId="48D5C83E" w14:textId="77777777" w:rsidR="00A5020E" w:rsidRDefault="00A5020E" w:rsidP="00A5020E">
      <w:pPr>
        <w:tabs>
          <w:tab w:val="left" w:pos="0"/>
        </w:tabs>
        <w:rPr>
          <w:sz w:val="24"/>
          <w:szCs w:val="24"/>
          <w:lang w:val="ru"/>
        </w:rPr>
      </w:pPr>
    </w:p>
    <w:p w14:paraId="4C6FCE9C" w14:textId="77777777" w:rsidR="00A5020E" w:rsidRDefault="00A5020E" w:rsidP="00A5020E">
      <w:pPr>
        <w:tabs>
          <w:tab w:val="left" w:pos="0"/>
        </w:tabs>
        <w:rPr>
          <w:sz w:val="24"/>
          <w:szCs w:val="24"/>
          <w:lang w:val="ru"/>
        </w:rPr>
      </w:pPr>
    </w:p>
    <w:p w14:paraId="78561993" w14:textId="77777777" w:rsidR="00A5020E" w:rsidRPr="00A5020E" w:rsidRDefault="00A5020E" w:rsidP="00A5020E">
      <w:pPr>
        <w:tabs>
          <w:tab w:val="left" w:pos="0"/>
        </w:tabs>
        <w:rPr>
          <w:sz w:val="24"/>
          <w:szCs w:val="24"/>
          <w:lang w:val="ru"/>
        </w:rPr>
      </w:pPr>
    </w:p>
    <w:p w14:paraId="6CBD8E70" w14:textId="77777777" w:rsidR="00954566" w:rsidRDefault="00954566" w:rsidP="00B61CE1">
      <w:pPr>
        <w:pStyle w:val="51"/>
        <w:shd w:val="clear" w:color="auto" w:fill="auto"/>
        <w:spacing w:after="0" w:line="240" w:lineRule="auto"/>
        <w:ind w:left="6980" w:right="20"/>
        <w:rPr>
          <w:sz w:val="24"/>
          <w:szCs w:val="24"/>
        </w:rPr>
      </w:pPr>
    </w:p>
    <w:p w14:paraId="1017020A" w14:textId="0C4E7272" w:rsidR="00B61CE1" w:rsidRPr="00E90195" w:rsidRDefault="00EB5D73" w:rsidP="00B61CE1">
      <w:pPr>
        <w:pStyle w:val="51"/>
        <w:shd w:val="clear" w:color="auto" w:fill="auto"/>
        <w:spacing w:after="0" w:line="240" w:lineRule="auto"/>
        <w:ind w:left="6980" w:right="20"/>
        <w:rPr>
          <w:sz w:val="24"/>
          <w:szCs w:val="24"/>
        </w:rPr>
      </w:pPr>
      <w:r>
        <w:rPr>
          <w:sz w:val="24"/>
          <w:szCs w:val="24"/>
        </w:rPr>
        <w:lastRenderedPageBreak/>
        <w:t>Приложение 2</w:t>
      </w:r>
    </w:p>
    <w:p w14:paraId="5DB5E52A" w14:textId="77777777" w:rsidR="00B61CE1" w:rsidRPr="00E90195" w:rsidRDefault="00B61CE1" w:rsidP="00B61CE1">
      <w:pPr>
        <w:pStyle w:val="51"/>
        <w:shd w:val="clear" w:color="auto" w:fill="auto"/>
        <w:spacing w:after="0" w:line="240" w:lineRule="auto"/>
        <w:ind w:right="20"/>
        <w:rPr>
          <w:sz w:val="24"/>
          <w:szCs w:val="24"/>
        </w:rPr>
      </w:pPr>
      <w:r w:rsidRPr="00E90195">
        <w:rPr>
          <w:sz w:val="24"/>
          <w:szCs w:val="24"/>
        </w:rPr>
        <w:t>К торговой документации</w:t>
      </w:r>
    </w:p>
    <w:p w14:paraId="26256A8E" w14:textId="77777777" w:rsidR="00B61CE1" w:rsidRPr="00E90195" w:rsidRDefault="00B61CE1" w:rsidP="00B61CE1">
      <w:pPr>
        <w:pStyle w:val="51"/>
        <w:shd w:val="clear" w:color="auto" w:fill="auto"/>
        <w:spacing w:after="0" w:line="240" w:lineRule="auto"/>
        <w:ind w:left="6980" w:right="20"/>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proofErr w:type="spellStart"/>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lastRenderedPageBreak/>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63516C">
        <w:tc>
          <w:tcPr>
            <w:tcW w:w="4176" w:type="dxa"/>
            <w:gridSpan w:val="2"/>
            <w:shd w:val="clear" w:color="auto" w:fill="auto"/>
          </w:tcPr>
          <w:p w14:paraId="1629E3D0" w14:textId="77777777" w:rsidR="00EB5D73" w:rsidRPr="00394896" w:rsidRDefault="00EB5D73" w:rsidP="0063516C"/>
        </w:tc>
        <w:tc>
          <w:tcPr>
            <w:tcW w:w="2976" w:type="dxa"/>
            <w:gridSpan w:val="2"/>
            <w:shd w:val="clear" w:color="auto" w:fill="auto"/>
          </w:tcPr>
          <w:p w14:paraId="60157056" w14:textId="77777777" w:rsidR="00EB5D73" w:rsidRPr="00394896" w:rsidRDefault="00EB5D73" w:rsidP="0063516C"/>
        </w:tc>
        <w:tc>
          <w:tcPr>
            <w:tcW w:w="2985" w:type="dxa"/>
            <w:gridSpan w:val="2"/>
            <w:shd w:val="clear" w:color="auto" w:fill="auto"/>
          </w:tcPr>
          <w:p w14:paraId="318381EA" w14:textId="77777777" w:rsidR="00EB5D73" w:rsidRPr="00394896" w:rsidRDefault="00EB5D73" w:rsidP="0063516C"/>
        </w:tc>
      </w:tr>
      <w:tr w:rsidR="00EB5D73" w:rsidRPr="00394896" w14:paraId="50760583" w14:textId="77777777" w:rsidTr="0063516C">
        <w:tc>
          <w:tcPr>
            <w:tcW w:w="4176" w:type="dxa"/>
            <w:gridSpan w:val="2"/>
            <w:shd w:val="clear" w:color="auto" w:fill="auto"/>
          </w:tcPr>
          <w:p w14:paraId="49AFB0F7" w14:textId="77777777" w:rsidR="00EB5D73" w:rsidRPr="00394896" w:rsidRDefault="00EB5D73" w:rsidP="0063516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63516C">
            <w:pPr>
              <w:jc w:val="center"/>
            </w:pPr>
          </w:p>
        </w:tc>
        <w:tc>
          <w:tcPr>
            <w:tcW w:w="2985" w:type="dxa"/>
            <w:gridSpan w:val="2"/>
            <w:shd w:val="clear" w:color="auto" w:fill="auto"/>
          </w:tcPr>
          <w:p w14:paraId="454DB06C" w14:textId="77777777" w:rsidR="00EB5D73" w:rsidRPr="00394896" w:rsidRDefault="00EB5D73" w:rsidP="0063516C">
            <w:pPr>
              <w:jc w:val="center"/>
            </w:pPr>
          </w:p>
        </w:tc>
      </w:tr>
      <w:tr w:rsidR="00EB5D73" w:rsidRPr="00394896" w14:paraId="0806F377" w14:textId="77777777" w:rsidTr="0063516C">
        <w:trPr>
          <w:gridAfter w:val="1"/>
          <w:wAfter w:w="566" w:type="dxa"/>
        </w:trPr>
        <w:tc>
          <w:tcPr>
            <w:tcW w:w="3375" w:type="dxa"/>
            <w:shd w:val="clear" w:color="auto" w:fill="auto"/>
          </w:tcPr>
          <w:p w14:paraId="5ABE4A1B" w14:textId="77777777" w:rsidR="00EB5D73" w:rsidRPr="00394896" w:rsidRDefault="00EB5D73" w:rsidP="0063516C">
            <w:r w:rsidRPr="00394896">
              <w:t>_____________________</w:t>
            </w:r>
          </w:p>
        </w:tc>
        <w:tc>
          <w:tcPr>
            <w:tcW w:w="2811" w:type="dxa"/>
            <w:gridSpan w:val="2"/>
            <w:shd w:val="clear" w:color="auto" w:fill="auto"/>
          </w:tcPr>
          <w:p w14:paraId="512DCDA4" w14:textId="77777777" w:rsidR="00EB5D73" w:rsidRPr="00394896" w:rsidRDefault="00EB5D73" w:rsidP="0063516C">
            <w:r w:rsidRPr="00394896">
              <w:t>__________________</w:t>
            </w:r>
          </w:p>
        </w:tc>
        <w:tc>
          <w:tcPr>
            <w:tcW w:w="3385" w:type="dxa"/>
            <w:gridSpan w:val="2"/>
            <w:shd w:val="clear" w:color="auto" w:fill="auto"/>
          </w:tcPr>
          <w:p w14:paraId="6536F2A1" w14:textId="77777777" w:rsidR="00EB5D73" w:rsidRPr="00394896" w:rsidRDefault="00EB5D73" w:rsidP="0063516C">
            <w:r w:rsidRPr="00394896">
              <w:t>______________________</w:t>
            </w:r>
          </w:p>
        </w:tc>
      </w:tr>
      <w:tr w:rsidR="00EB5D73" w:rsidRPr="00394896" w14:paraId="0133D1E0" w14:textId="77777777" w:rsidTr="0063516C">
        <w:trPr>
          <w:gridAfter w:val="1"/>
          <w:wAfter w:w="566" w:type="dxa"/>
        </w:trPr>
        <w:tc>
          <w:tcPr>
            <w:tcW w:w="3375" w:type="dxa"/>
            <w:shd w:val="clear" w:color="auto" w:fill="auto"/>
          </w:tcPr>
          <w:p w14:paraId="0DB6E211" w14:textId="77777777" w:rsidR="00EB5D73" w:rsidRPr="00394896" w:rsidRDefault="00EB5D73" w:rsidP="0063516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63516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63516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63516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7963550F" w14:textId="72C31DA7" w:rsidR="00782F8E" w:rsidRPr="00E90195" w:rsidRDefault="00782F8E" w:rsidP="00EC430A">
      <w:pPr>
        <w:rPr>
          <w:sz w:val="24"/>
          <w:szCs w:val="24"/>
        </w:rPr>
      </w:pPr>
    </w:p>
    <w:p w14:paraId="550211F9" w14:textId="57C38DA3" w:rsidR="00304D7B" w:rsidRDefault="00304D7B" w:rsidP="00EC430A">
      <w:pPr>
        <w:rPr>
          <w:sz w:val="24"/>
          <w:szCs w:val="24"/>
        </w:rPr>
      </w:pPr>
    </w:p>
    <w:p w14:paraId="041D9AA8" w14:textId="77777777" w:rsidR="006E5F3F" w:rsidRPr="00E90195" w:rsidRDefault="006E5F3F" w:rsidP="00EC430A">
      <w:pPr>
        <w:rPr>
          <w:sz w:val="24"/>
          <w:szCs w:val="24"/>
        </w:rPr>
      </w:pPr>
    </w:p>
    <w:p w14:paraId="66AAC2E3" w14:textId="4003632B" w:rsidR="00304D7B" w:rsidRPr="00E90195" w:rsidRDefault="00304D7B" w:rsidP="00EC430A">
      <w:pPr>
        <w:rPr>
          <w:sz w:val="24"/>
          <w:szCs w:val="24"/>
        </w:rPr>
      </w:pPr>
    </w:p>
    <w:p w14:paraId="5D004741" w14:textId="6EBA7242" w:rsidR="00304D7B" w:rsidRDefault="00304D7B" w:rsidP="00EC430A">
      <w:pPr>
        <w:rPr>
          <w:sz w:val="24"/>
          <w:szCs w:val="24"/>
        </w:rPr>
      </w:pPr>
    </w:p>
    <w:p w14:paraId="1A20139E" w14:textId="77777777" w:rsidR="00A5020E" w:rsidRPr="00E90195" w:rsidRDefault="00A5020E" w:rsidP="00EC430A">
      <w:pPr>
        <w:rPr>
          <w:sz w:val="24"/>
          <w:szCs w:val="24"/>
        </w:rPr>
      </w:pPr>
    </w:p>
    <w:p w14:paraId="01BE5287" w14:textId="77777777" w:rsidR="00304D7B" w:rsidRPr="00E90195" w:rsidRDefault="00304D7B" w:rsidP="00EC430A">
      <w:pPr>
        <w:rPr>
          <w:sz w:val="24"/>
          <w:szCs w:val="24"/>
        </w:rPr>
      </w:pPr>
    </w:p>
    <w:p w14:paraId="51BD63A8" w14:textId="33354918" w:rsidR="00013DED" w:rsidRPr="00E90195" w:rsidRDefault="00EB5D73" w:rsidP="00013DED">
      <w:pPr>
        <w:pStyle w:val="51"/>
        <w:shd w:val="clear" w:color="auto" w:fill="auto"/>
        <w:spacing w:after="0" w:line="240" w:lineRule="auto"/>
        <w:ind w:left="6980" w:right="20"/>
        <w:rPr>
          <w:sz w:val="24"/>
          <w:szCs w:val="24"/>
        </w:rPr>
      </w:pPr>
      <w:r>
        <w:rPr>
          <w:sz w:val="24"/>
          <w:szCs w:val="24"/>
        </w:rPr>
        <w:lastRenderedPageBreak/>
        <w:t>Приложение 3</w:t>
      </w:r>
    </w:p>
    <w:p w14:paraId="69A510C0" w14:textId="77777777" w:rsidR="00013DED" w:rsidRPr="00E90195" w:rsidRDefault="00013DED" w:rsidP="00013DED">
      <w:pPr>
        <w:pStyle w:val="51"/>
        <w:shd w:val="clear" w:color="auto" w:fill="auto"/>
        <w:spacing w:after="0" w:line="240" w:lineRule="auto"/>
        <w:ind w:right="20"/>
        <w:rPr>
          <w:sz w:val="24"/>
          <w:szCs w:val="24"/>
        </w:rPr>
      </w:pPr>
      <w:r w:rsidRPr="00E90195">
        <w:rPr>
          <w:sz w:val="24"/>
          <w:szCs w:val="24"/>
        </w:rPr>
        <w:t>К торговой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58CCE1A8" w14:textId="019519F4" w:rsidR="00013DED" w:rsidRDefault="00013DED" w:rsidP="00EC430A">
      <w:pPr>
        <w:rPr>
          <w:sz w:val="24"/>
          <w:szCs w:val="24"/>
        </w:rPr>
      </w:pPr>
    </w:p>
    <w:p w14:paraId="50114B68" w14:textId="4286B43C" w:rsidR="000851CD" w:rsidRDefault="000851CD" w:rsidP="00EC430A">
      <w:pPr>
        <w:rPr>
          <w:sz w:val="24"/>
          <w:szCs w:val="24"/>
        </w:rPr>
      </w:pPr>
    </w:p>
    <w:p w14:paraId="44BD3844" w14:textId="2A2453B5" w:rsidR="000851CD" w:rsidRDefault="000851CD" w:rsidP="00EC430A">
      <w:pPr>
        <w:rPr>
          <w:sz w:val="24"/>
          <w:szCs w:val="24"/>
        </w:rPr>
      </w:pPr>
    </w:p>
    <w:p w14:paraId="4EAC19C6" w14:textId="3B65A4A9" w:rsidR="000851CD" w:rsidRDefault="000851CD" w:rsidP="00EC430A">
      <w:pPr>
        <w:rPr>
          <w:sz w:val="24"/>
          <w:szCs w:val="24"/>
        </w:rPr>
      </w:pPr>
    </w:p>
    <w:p w14:paraId="456AB82B" w14:textId="2A281C1E" w:rsidR="000851CD" w:rsidRDefault="000851CD" w:rsidP="00EC430A">
      <w:pPr>
        <w:rPr>
          <w:sz w:val="24"/>
          <w:szCs w:val="24"/>
        </w:rPr>
      </w:pPr>
    </w:p>
    <w:p w14:paraId="5FCB8436" w14:textId="1D9BF93D" w:rsidR="000851CD" w:rsidRDefault="000851CD" w:rsidP="00EC430A">
      <w:pPr>
        <w:rPr>
          <w:sz w:val="24"/>
          <w:szCs w:val="24"/>
        </w:rPr>
      </w:pPr>
    </w:p>
    <w:p w14:paraId="03B5690A" w14:textId="618B49DF" w:rsidR="000851CD" w:rsidRDefault="000851CD" w:rsidP="00EC430A">
      <w:pPr>
        <w:rPr>
          <w:sz w:val="24"/>
          <w:szCs w:val="24"/>
        </w:rPr>
      </w:pPr>
    </w:p>
    <w:p w14:paraId="379DD46B" w14:textId="3CEACFA2" w:rsidR="000851CD" w:rsidRDefault="000851CD" w:rsidP="00EC430A">
      <w:pPr>
        <w:rPr>
          <w:sz w:val="24"/>
          <w:szCs w:val="24"/>
        </w:rPr>
      </w:pPr>
    </w:p>
    <w:p w14:paraId="172C4DA0" w14:textId="19AAA973" w:rsidR="000851CD" w:rsidRDefault="000851CD" w:rsidP="00EC430A">
      <w:pPr>
        <w:rPr>
          <w:sz w:val="24"/>
          <w:szCs w:val="24"/>
        </w:rPr>
      </w:pPr>
    </w:p>
    <w:p w14:paraId="43336EB4" w14:textId="272AC5A3" w:rsidR="000851CD" w:rsidRDefault="000851CD" w:rsidP="00EC430A">
      <w:pPr>
        <w:rPr>
          <w:sz w:val="24"/>
          <w:szCs w:val="24"/>
        </w:rPr>
      </w:pPr>
    </w:p>
    <w:p w14:paraId="2EECB450" w14:textId="49CE4072" w:rsidR="000851CD" w:rsidRDefault="000851CD" w:rsidP="00EC430A">
      <w:pPr>
        <w:rPr>
          <w:sz w:val="24"/>
          <w:szCs w:val="24"/>
        </w:rPr>
      </w:pPr>
    </w:p>
    <w:p w14:paraId="088B3806" w14:textId="5FF0F327" w:rsidR="000851CD" w:rsidRDefault="000851CD" w:rsidP="00EC430A">
      <w:pPr>
        <w:rPr>
          <w:sz w:val="24"/>
          <w:szCs w:val="24"/>
        </w:rPr>
      </w:pPr>
    </w:p>
    <w:p w14:paraId="39AD091E" w14:textId="3E439798" w:rsidR="000851CD" w:rsidRDefault="000851CD" w:rsidP="00EC430A">
      <w:pPr>
        <w:rPr>
          <w:sz w:val="24"/>
          <w:szCs w:val="24"/>
        </w:rPr>
      </w:pPr>
    </w:p>
    <w:p w14:paraId="421B77F0" w14:textId="32D5043C" w:rsidR="000851CD" w:rsidRDefault="000851CD" w:rsidP="00EC430A">
      <w:pPr>
        <w:rPr>
          <w:sz w:val="24"/>
          <w:szCs w:val="24"/>
        </w:rPr>
      </w:pPr>
    </w:p>
    <w:p w14:paraId="311047AA" w14:textId="589A24BD" w:rsidR="000851CD" w:rsidRDefault="000851CD" w:rsidP="00EC430A">
      <w:pPr>
        <w:rPr>
          <w:sz w:val="24"/>
          <w:szCs w:val="24"/>
        </w:rPr>
      </w:pPr>
    </w:p>
    <w:p w14:paraId="2C805AA7" w14:textId="53227309" w:rsidR="000851CD" w:rsidRDefault="000851CD" w:rsidP="00EC430A">
      <w:pPr>
        <w:rPr>
          <w:sz w:val="24"/>
          <w:szCs w:val="24"/>
        </w:rPr>
      </w:pPr>
    </w:p>
    <w:p w14:paraId="6BA40D37" w14:textId="0F9BD4DE" w:rsidR="000851CD" w:rsidRDefault="000851CD" w:rsidP="00EC430A">
      <w:pPr>
        <w:rPr>
          <w:sz w:val="24"/>
          <w:szCs w:val="24"/>
        </w:rPr>
      </w:pPr>
    </w:p>
    <w:p w14:paraId="5FB1B16C" w14:textId="3EF05F97" w:rsidR="000851CD" w:rsidRDefault="000851CD" w:rsidP="00EC430A">
      <w:pPr>
        <w:rPr>
          <w:sz w:val="24"/>
          <w:szCs w:val="24"/>
        </w:rPr>
      </w:pPr>
    </w:p>
    <w:p w14:paraId="558E6494" w14:textId="77777777" w:rsidR="000851CD" w:rsidRPr="00B16947" w:rsidRDefault="000851CD" w:rsidP="000851CD">
      <w:pPr>
        <w:jc w:val="right"/>
        <w:rPr>
          <w:sz w:val="24"/>
          <w:szCs w:val="24"/>
        </w:rPr>
      </w:pPr>
      <w:r w:rsidRPr="00394896">
        <w:rPr>
          <w:sz w:val="24"/>
          <w:szCs w:val="24"/>
        </w:rPr>
        <w:lastRenderedPageBreak/>
        <w:t xml:space="preserve">Приложение </w:t>
      </w:r>
      <w:r>
        <w:rPr>
          <w:sz w:val="24"/>
          <w:szCs w:val="24"/>
        </w:rPr>
        <w:t>4</w:t>
      </w:r>
    </w:p>
    <w:p w14:paraId="52B5656C" w14:textId="77777777" w:rsidR="000851CD" w:rsidRPr="00394896" w:rsidRDefault="000851CD" w:rsidP="000851CD">
      <w:pPr>
        <w:jc w:val="right"/>
        <w:rPr>
          <w:sz w:val="24"/>
          <w:szCs w:val="24"/>
        </w:rPr>
      </w:pPr>
      <w:r w:rsidRPr="00394896">
        <w:rPr>
          <w:sz w:val="24"/>
          <w:szCs w:val="24"/>
        </w:rPr>
        <w:t>К торговой документации</w:t>
      </w:r>
    </w:p>
    <w:p w14:paraId="1400B581" w14:textId="77777777" w:rsidR="000851CD" w:rsidRPr="00394896" w:rsidRDefault="000851CD" w:rsidP="000851CD">
      <w:pPr>
        <w:rPr>
          <w:sz w:val="24"/>
          <w:szCs w:val="24"/>
        </w:rPr>
      </w:pPr>
    </w:p>
    <w:p w14:paraId="7A3FE476" w14:textId="77777777" w:rsidR="000851CD" w:rsidRPr="00394896" w:rsidRDefault="000851CD" w:rsidP="000851CD">
      <w:pPr>
        <w:rPr>
          <w:sz w:val="24"/>
          <w:szCs w:val="24"/>
        </w:rPr>
      </w:pPr>
    </w:p>
    <w:p w14:paraId="002C7177" w14:textId="77777777" w:rsidR="000851CD" w:rsidRPr="00394896" w:rsidRDefault="000851CD" w:rsidP="000851CD">
      <w:pPr>
        <w:autoSpaceDE w:val="0"/>
        <w:autoSpaceDN w:val="0"/>
        <w:adjustRightInd w:val="0"/>
        <w:jc w:val="center"/>
        <w:rPr>
          <w:rFonts w:eastAsia="TimesNewRomanPS-BoldItalicMT"/>
          <w:b/>
          <w:bCs/>
          <w:iCs/>
          <w:sz w:val="24"/>
          <w:szCs w:val="24"/>
        </w:rPr>
      </w:pPr>
      <w:r w:rsidRPr="00394896">
        <w:rPr>
          <w:rFonts w:eastAsia="TimesNewRomanPS-BoldItalicMT"/>
          <w:b/>
          <w:bCs/>
          <w:iCs/>
          <w:sz w:val="24"/>
          <w:szCs w:val="24"/>
        </w:rPr>
        <w:t xml:space="preserve">СОГЛАСИЕ НА ПОЛУЧЕНИЕ КРЕДИТНЫХ ОТЧЕТОВ </w:t>
      </w:r>
      <w:r w:rsidRPr="00394896">
        <w:rPr>
          <w:rFonts w:eastAsia="TimesNewRomanPS-BoldItalicMT"/>
          <w:b/>
          <w:bCs/>
          <w:iCs/>
          <w:sz w:val="24"/>
          <w:szCs w:val="24"/>
        </w:rPr>
        <w:br/>
        <w:t>ИЗ БЮРО КРЕДИТНЫХ ИСТОРИЙ</w:t>
      </w:r>
    </w:p>
    <w:p w14:paraId="4409999A" w14:textId="77777777" w:rsidR="000851CD" w:rsidRPr="00394896" w:rsidRDefault="000851CD" w:rsidP="000851CD">
      <w:pPr>
        <w:autoSpaceDE w:val="0"/>
        <w:autoSpaceDN w:val="0"/>
        <w:adjustRightInd w:val="0"/>
        <w:jc w:val="center"/>
        <w:rPr>
          <w:rFonts w:eastAsia="TimesNewRomanPS-BoldItalicMT"/>
          <w:b/>
          <w:bCs/>
          <w:iCs/>
          <w:sz w:val="24"/>
          <w:szCs w:val="24"/>
        </w:rPr>
      </w:pPr>
    </w:p>
    <w:p w14:paraId="3F568BB4" w14:textId="77777777" w:rsidR="000851CD" w:rsidRPr="00394896" w:rsidRDefault="000851CD" w:rsidP="000851CD">
      <w:pPr>
        <w:autoSpaceDE w:val="0"/>
        <w:autoSpaceDN w:val="0"/>
        <w:adjustRightInd w:val="0"/>
        <w:jc w:val="center"/>
        <w:rPr>
          <w:rFonts w:eastAsia="TimesNewRomanPSMT"/>
          <w:sz w:val="24"/>
          <w:szCs w:val="24"/>
        </w:rPr>
      </w:pPr>
      <w:r w:rsidRPr="00394896">
        <w:rPr>
          <w:rFonts w:eastAsia="TimesNewRomanPSMT"/>
          <w:sz w:val="24"/>
          <w:szCs w:val="24"/>
        </w:rPr>
        <w:t xml:space="preserve">г. _____              </w:t>
      </w:r>
      <w:r w:rsidRPr="00394896">
        <w:rPr>
          <w:rFonts w:eastAsia="TimesNewRomanPSMT"/>
          <w:sz w:val="24"/>
          <w:szCs w:val="24"/>
        </w:rPr>
        <w:tab/>
      </w:r>
      <w:r w:rsidRPr="00394896">
        <w:rPr>
          <w:rFonts w:eastAsia="TimesNewRomanPSMT"/>
          <w:sz w:val="24"/>
          <w:szCs w:val="24"/>
        </w:rPr>
        <w:tab/>
      </w:r>
      <w:r w:rsidRPr="00394896">
        <w:rPr>
          <w:rFonts w:eastAsia="TimesNewRomanPSMT"/>
          <w:sz w:val="24"/>
          <w:szCs w:val="24"/>
        </w:rPr>
        <w:tab/>
      </w:r>
      <w:r w:rsidRPr="00394896">
        <w:rPr>
          <w:rFonts w:eastAsia="TimesNewRomanPSMT"/>
          <w:sz w:val="24"/>
          <w:szCs w:val="24"/>
        </w:rPr>
        <w:tab/>
      </w:r>
      <w:r w:rsidRPr="00394896">
        <w:rPr>
          <w:rFonts w:eastAsia="TimesNewRomanPSMT"/>
          <w:sz w:val="24"/>
          <w:szCs w:val="24"/>
        </w:rPr>
        <w:tab/>
      </w:r>
      <w:r w:rsidRPr="00394896">
        <w:rPr>
          <w:rFonts w:eastAsia="TimesNewRomanPSMT"/>
          <w:sz w:val="24"/>
          <w:szCs w:val="24"/>
        </w:rPr>
        <w:tab/>
        <w:t xml:space="preserve">             </w:t>
      </w:r>
      <w:proofErr w:type="gramStart"/>
      <w:r w:rsidRPr="00394896">
        <w:rPr>
          <w:rFonts w:eastAsia="TimesNewRomanPSMT"/>
          <w:sz w:val="24"/>
          <w:szCs w:val="24"/>
        </w:rPr>
        <w:t xml:space="preserve">   «</w:t>
      </w:r>
      <w:proofErr w:type="gramEnd"/>
      <w:r w:rsidRPr="00394896">
        <w:rPr>
          <w:rFonts w:eastAsia="TimesNewRomanPSMT"/>
          <w:sz w:val="24"/>
          <w:szCs w:val="24"/>
        </w:rPr>
        <w:t>___» _________ 20___ г.</w:t>
      </w:r>
    </w:p>
    <w:p w14:paraId="763A49AF" w14:textId="77777777" w:rsidR="000851CD" w:rsidRPr="00394896" w:rsidRDefault="000851CD" w:rsidP="000851CD">
      <w:pPr>
        <w:autoSpaceDE w:val="0"/>
        <w:autoSpaceDN w:val="0"/>
        <w:adjustRightInd w:val="0"/>
        <w:jc w:val="both"/>
        <w:rPr>
          <w:rFonts w:eastAsia="TimesNewRomanPSMT"/>
          <w:sz w:val="24"/>
          <w:szCs w:val="24"/>
        </w:rPr>
      </w:pPr>
    </w:p>
    <w:p w14:paraId="3529C1D9" w14:textId="77777777" w:rsidR="000851CD" w:rsidRPr="00394896" w:rsidRDefault="000851CD" w:rsidP="000851CD">
      <w:pPr>
        <w:autoSpaceDE w:val="0"/>
        <w:autoSpaceDN w:val="0"/>
        <w:adjustRightInd w:val="0"/>
        <w:jc w:val="both"/>
      </w:pPr>
      <w:r w:rsidRPr="00394896">
        <w:t xml:space="preserve">    Я, ___________________________________________________________________,</w:t>
      </w:r>
    </w:p>
    <w:p w14:paraId="1DFE84AA" w14:textId="77777777" w:rsidR="000851CD" w:rsidRPr="00394896" w:rsidRDefault="000851CD" w:rsidP="000851CD">
      <w:pPr>
        <w:autoSpaceDE w:val="0"/>
        <w:autoSpaceDN w:val="0"/>
        <w:adjustRightInd w:val="0"/>
        <w:ind w:firstLine="709"/>
        <w:jc w:val="both"/>
        <w:rPr>
          <w:rFonts w:eastAsia="TimesNewRomanPSMT"/>
          <w:sz w:val="24"/>
          <w:szCs w:val="24"/>
        </w:rPr>
      </w:pPr>
      <w:r w:rsidRPr="00394896">
        <w:rPr>
          <w:sz w:val="24"/>
          <w:szCs w:val="24"/>
        </w:rPr>
        <w:t>_____________ года рождения, место рождения - ________________, паспорт серии ____________________, выдан ___________________________, дата выдачи ____________, код подразделения __________</w:t>
      </w:r>
      <w:r w:rsidRPr="00394896">
        <w:rPr>
          <w:rFonts w:eastAsia="TimesNewRomanPSMT"/>
          <w:sz w:val="24"/>
          <w:szCs w:val="24"/>
        </w:rPr>
        <w:t xml:space="preserve">, </w:t>
      </w:r>
    </w:p>
    <w:p w14:paraId="483437A3" w14:textId="77777777" w:rsidR="000851CD" w:rsidRPr="00394896" w:rsidRDefault="000851CD" w:rsidP="000851CD">
      <w:pPr>
        <w:autoSpaceDE w:val="0"/>
        <w:autoSpaceDN w:val="0"/>
        <w:adjustRightInd w:val="0"/>
        <w:jc w:val="both"/>
        <w:rPr>
          <w:i/>
          <w:iCs/>
        </w:rPr>
      </w:pPr>
    </w:p>
    <w:p w14:paraId="164745CE" w14:textId="77777777" w:rsidR="000851CD" w:rsidRPr="00394896" w:rsidRDefault="000851CD" w:rsidP="000851CD">
      <w:pPr>
        <w:autoSpaceDE w:val="0"/>
        <w:autoSpaceDN w:val="0"/>
        <w:adjustRightInd w:val="0"/>
        <w:jc w:val="both"/>
        <w:rPr>
          <w:i/>
          <w:iCs/>
        </w:rPr>
      </w:pPr>
      <w:r w:rsidRPr="00394896">
        <w:rPr>
          <w:i/>
          <w:iCs/>
        </w:rPr>
        <w:t>(Вариант: ________________________________________________________________,</w:t>
      </w:r>
    </w:p>
    <w:p w14:paraId="474D9E4B" w14:textId="77777777" w:rsidR="000851CD" w:rsidRPr="00394896" w:rsidRDefault="000851CD" w:rsidP="000851CD">
      <w:pPr>
        <w:autoSpaceDE w:val="0"/>
        <w:autoSpaceDN w:val="0"/>
        <w:adjustRightInd w:val="0"/>
        <w:jc w:val="both"/>
        <w:rPr>
          <w:i/>
          <w:iCs/>
        </w:rPr>
      </w:pPr>
      <w:r w:rsidRPr="00394896">
        <w:rPr>
          <w:i/>
          <w:iCs/>
        </w:rPr>
        <w:t xml:space="preserve">        (фамилия, имя, отчество представителя субъекта персональных данных)</w:t>
      </w:r>
    </w:p>
    <w:p w14:paraId="07BE6E67" w14:textId="77777777" w:rsidR="000851CD" w:rsidRPr="00394896" w:rsidRDefault="000851CD" w:rsidP="000851CD">
      <w:pPr>
        <w:autoSpaceDE w:val="0"/>
        <w:autoSpaceDN w:val="0"/>
        <w:adjustRightInd w:val="0"/>
        <w:jc w:val="both"/>
        <w:rPr>
          <w:i/>
          <w:iCs/>
        </w:rPr>
      </w:pPr>
      <w:r w:rsidRPr="00394896">
        <w:rPr>
          <w:i/>
          <w:iCs/>
        </w:rPr>
        <w:t>зарегистрирован___ по адресу: ____________</w:t>
      </w:r>
    </w:p>
    <w:p w14:paraId="2F9E2003" w14:textId="77777777" w:rsidR="000851CD" w:rsidRPr="00394896" w:rsidRDefault="000851CD" w:rsidP="000851CD">
      <w:pPr>
        <w:autoSpaceDE w:val="0"/>
        <w:autoSpaceDN w:val="0"/>
        <w:adjustRightInd w:val="0"/>
        <w:jc w:val="both"/>
        <w:rPr>
          <w:i/>
          <w:iCs/>
        </w:rPr>
      </w:pPr>
      <w:r w:rsidRPr="00394896">
        <w:rPr>
          <w:i/>
          <w:iCs/>
        </w:rPr>
        <w:t>________________________________,</w:t>
      </w:r>
    </w:p>
    <w:p w14:paraId="603EEE93" w14:textId="77777777" w:rsidR="000851CD" w:rsidRPr="00394896" w:rsidRDefault="000851CD" w:rsidP="000851CD">
      <w:pPr>
        <w:autoSpaceDE w:val="0"/>
        <w:autoSpaceDN w:val="0"/>
        <w:adjustRightInd w:val="0"/>
        <w:jc w:val="both"/>
        <w:rPr>
          <w:i/>
          <w:iCs/>
        </w:rPr>
      </w:pPr>
      <w:r w:rsidRPr="00394896">
        <w:rPr>
          <w:i/>
          <w:iCs/>
        </w:rPr>
        <w:t>документ, удостоверяющий личность: _______________________________________,</w:t>
      </w:r>
    </w:p>
    <w:p w14:paraId="69537549" w14:textId="77777777" w:rsidR="000851CD" w:rsidRPr="00394896" w:rsidRDefault="000851CD" w:rsidP="000851CD">
      <w:pPr>
        <w:autoSpaceDE w:val="0"/>
        <w:autoSpaceDN w:val="0"/>
        <w:adjustRightInd w:val="0"/>
        <w:jc w:val="both"/>
        <w:rPr>
          <w:i/>
          <w:iCs/>
        </w:rPr>
      </w:pPr>
      <w:r w:rsidRPr="00394896">
        <w:rPr>
          <w:i/>
          <w:iCs/>
        </w:rPr>
        <w:t>(наименование документа, N, сведения о дате выдачи документа и выдавшем его органе)</w:t>
      </w:r>
    </w:p>
    <w:p w14:paraId="41C76356" w14:textId="77777777" w:rsidR="000851CD" w:rsidRPr="00394896" w:rsidRDefault="000851CD" w:rsidP="000851CD">
      <w:pPr>
        <w:autoSpaceDE w:val="0"/>
        <w:autoSpaceDN w:val="0"/>
        <w:adjustRightInd w:val="0"/>
        <w:jc w:val="both"/>
        <w:rPr>
          <w:i/>
          <w:iCs/>
        </w:rPr>
      </w:pPr>
      <w:r w:rsidRPr="00394896">
        <w:rPr>
          <w:i/>
          <w:iCs/>
        </w:rPr>
        <w:t>Доверенность от "__" ________ ____ г. N ___ (или реквизиты иного документа, подтверждающего полномочия представителя))</w:t>
      </w:r>
    </w:p>
    <w:p w14:paraId="193AB0B6" w14:textId="77777777" w:rsidR="000851CD" w:rsidRPr="00394896" w:rsidRDefault="000851CD" w:rsidP="000851CD">
      <w:pPr>
        <w:autoSpaceDE w:val="0"/>
        <w:autoSpaceDN w:val="0"/>
        <w:adjustRightInd w:val="0"/>
        <w:ind w:firstLine="709"/>
        <w:jc w:val="both"/>
        <w:rPr>
          <w:rFonts w:eastAsia="TimesNewRomanPSMT"/>
          <w:sz w:val="24"/>
          <w:szCs w:val="24"/>
        </w:rPr>
      </w:pPr>
    </w:p>
    <w:p w14:paraId="7B9A011E" w14:textId="77777777" w:rsidR="000851CD" w:rsidRPr="00394896" w:rsidRDefault="000851CD" w:rsidP="000851CD">
      <w:pPr>
        <w:autoSpaceDE w:val="0"/>
        <w:autoSpaceDN w:val="0"/>
        <w:adjustRightInd w:val="0"/>
        <w:ind w:firstLine="709"/>
        <w:jc w:val="both"/>
        <w:rPr>
          <w:sz w:val="24"/>
          <w:szCs w:val="24"/>
        </w:rPr>
      </w:pPr>
      <w:r w:rsidRPr="00394896">
        <w:rPr>
          <w:rFonts w:eastAsia="TimesNewRomanPSMT"/>
          <w:sz w:val="24"/>
          <w:szCs w:val="24"/>
        </w:rPr>
        <w:t xml:space="preserve">настоящим выражаю свое согласие: </w:t>
      </w:r>
    </w:p>
    <w:p w14:paraId="5E29D548" w14:textId="77777777" w:rsidR="000851CD" w:rsidRPr="00394896" w:rsidRDefault="000851CD" w:rsidP="000851CD">
      <w:pPr>
        <w:spacing w:before="120"/>
        <w:ind w:firstLine="709"/>
        <w:jc w:val="both"/>
        <w:rPr>
          <w:sz w:val="24"/>
          <w:szCs w:val="24"/>
          <w:lang w:val="x-none"/>
        </w:rPr>
      </w:pPr>
      <w:r w:rsidRPr="00394896">
        <w:rPr>
          <w:rFonts w:eastAsia="TimesNewRomanPSMT"/>
          <w:sz w:val="24"/>
          <w:szCs w:val="24"/>
        </w:rPr>
        <w:t xml:space="preserve">1. </w:t>
      </w:r>
      <w:r w:rsidRPr="00394896">
        <w:rPr>
          <w:sz w:val="24"/>
          <w:szCs w:val="24"/>
        </w:rPr>
        <w:t>АО «Россельхозбанк» (ОГРН 1027700342890 от 22.10.2002, регистрационный номер 3349 от 24.04.2000, местонахождение: Российская Федерация, 119034, г. Москва, Гагаринский переулок, дом 3)</w:t>
      </w:r>
      <w:r w:rsidRPr="00394896">
        <w:rPr>
          <w:rFonts w:eastAsia="TimesNewRomanPSMT"/>
          <w:sz w:val="24"/>
          <w:szCs w:val="24"/>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394896">
        <w:rPr>
          <w:rFonts w:eastAsia="TimesNewRomanPSMT"/>
          <w:sz w:val="24"/>
          <w:szCs w:val="24"/>
        </w:rPr>
        <w:br/>
        <w:t>№ 218-ФЗ «О кредитных историях»).</w:t>
      </w:r>
    </w:p>
    <w:p w14:paraId="05E80EE4" w14:textId="77777777" w:rsidR="000851CD" w:rsidRPr="00394896" w:rsidRDefault="000851CD" w:rsidP="000851CD">
      <w:pPr>
        <w:spacing w:before="120"/>
        <w:ind w:firstLine="709"/>
        <w:rPr>
          <w:rFonts w:eastAsia="TimesNewRomanPSMT"/>
          <w:sz w:val="24"/>
          <w:szCs w:val="24"/>
        </w:rPr>
      </w:pPr>
      <w:r w:rsidRPr="00394896">
        <w:rPr>
          <w:rFonts w:eastAsia="TimesNewRomanPSMT"/>
          <w:sz w:val="24"/>
          <w:szCs w:val="24"/>
        </w:rPr>
        <w:t>2. Код субъекта кредитной истории (далее – Код СКИ</w:t>
      </w:r>
      <w:proofErr w:type="gramStart"/>
      <w:r w:rsidRPr="00394896">
        <w:rPr>
          <w:rFonts w:eastAsia="TimesNewRomanPSMT"/>
          <w:sz w:val="24"/>
          <w:szCs w:val="24"/>
        </w:rPr>
        <w:t>):_</w:t>
      </w:r>
      <w:proofErr w:type="gramEnd"/>
      <w:r w:rsidRPr="00394896">
        <w:rPr>
          <w:rFonts w:eastAsia="TimesNewRomanPSMT"/>
          <w:sz w:val="24"/>
          <w:szCs w:val="24"/>
        </w:rPr>
        <w:t xml:space="preserve">____________________. </w:t>
      </w:r>
    </w:p>
    <w:p w14:paraId="328FEB3D" w14:textId="77777777" w:rsidR="000851CD" w:rsidRPr="00394896" w:rsidRDefault="000851CD" w:rsidP="000851CD">
      <w:pPr>
        <w:ind w:firstLine="709"/>
        <w:jc w:val="both"/>
        <w:rPr>
          <w:rFonts w:eastAsia="TimesNewRomanPSMT"/>
          <w:sz w:val="24"/>
          <w:szCs w:val="24"/>
        </w:rPr>
      </w:pPr>
      <w:r w:rsidRPr="00394896">
        <w:rPr>
          <w:rFonts w:eastAsia="TimesNewRomanPSMT"/>
          <w:sz w:val="24"/>
          <w:szCs w:val="24"/>
        </w:rPr>
        <w:t>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
    <w:p w14:paraId="564055A8" w14:textId="77777777" w:rsidR="000851CD" w:rsidRPr="00394896" w:rsidRDefault="000851CD" w:rsidP="000851CD">
      <w:pPr>
        <w:autoSpaceDE w:val="0"/>
        <w:autoSpaceDN w:val="0"/>
        <w:adjustRightInd w:val="0"/>
        <w:jc w:val="both"/>
        <w:rPr>
          <w:rFonts w:eastAsia="TimesNewRomanPSMT"/>
          <w:sz w:val="24"/>
          <w:szCs w:val="24"/>
        </w:rPr>
      </w:pPr>
    </w:p>
    <w:p w14:paraId="7D22E758" w14:textId="77777777" w:rsidR="000851CD" w:rsidRPr="00394896" w:rsidRDefault="000851CD" w:rsidP="000851CD">
      <w:pPr>
        <w:autoSpaceDE w:val="0"/>
        <w:autoSpaceDN w:val="0"/>
        <w:adjustRightInd w:val="0"/>
        <w:jc w:val="both"/>
        <w:rPr>
          <w:rFonts w:eastAsia="TimesNewRomanPSMT"/>
          <w:sz w:val="24"/>
          <w:szCs w:val="24"/>
        </w:rPr>
      </w:pPr>
    </w:p>
    <w:p w14:paraId="3F120897" w14:textId="77777777" w:rsidR="000851CD" w:rsidRPr="00394896" w:rsidRDefault="000851CD" w:rsidP="000851CD">
      <w:pPr>
        <w:autoSpaceDE w:val="0"/>
        <w:autoSpaceDN w:val="0"/>
        <w:adjustRightInd w:val="0"/>
        <w:jc w:val="both"/>
        <w:rPr>
          <w:rFonts w:eastAsia="TimesNewRomanPSMT"/>
          <w:sz w:val="24"/>
          <w:szCs w:val="24"/>
        </w:rPr>
      </w:pPr>
    </w:p>
    <w:p w14:paraId="31E058CE" w14:textId="77777777" w:rsidR="000851CD" w:rsidRPr="00394896" w:rsidRDefault="000851CD" w:rsidP="000851CD">
      <w:pPr>
        <w:autoSpaceDE w:val="0"/>
        <w:autoSpaceDN w:val="0"/>
        <w:adjustRightInd w:val="0"/>
        <w:jc w:val="both"/>
        <w:rPr>
          <w:rFonts w:eastAsia="TimesNewRomanPSMT"/>
          <w:sz w:val="24"/>
          <w:szCs w:val="24"/>
        </w:rPr>
      </w:pPr>
    </w:p>
    <w:p w14:paraId="06BBA969" w14:textId="77777777" w:rsidR="000851CD" w:rsidRPr="00394896" w:rsidRDefault="000851CD" w:rsidP="000851CD">
      <w:pPr>
        <w:autoSpaceDE w:val="0"/>
        <w:autoSpaceDN w:val="0"/>
        <w:adjustRightInd w:val="0"/>
        <w:jc w:val="both"/>
        <w:rPr>
          <w:sz w:val="24"/>
          <w:szCs w:val="24"/>
        </w:rPr>
      </w:pPr>
      <w:r w:rsidRPr="00394896">
        <w:rPr>
          <w:rFonts w:eastAsia="TimesNewRomanPSMT"/>
          <w:sz w:val="24"/>
          <w:szCs w:val="24"/>
        </w:rPr>
        <w:t xml:space="preserve">Подпись: </w:t>
      </w:r>
      <w:r w:rsidRPr="00394896">
        <w:rPr>
          <w:rFonts w:eastAsia="TimesNewRomanPS-BoldItalicMT"/>
          <w:sz w:val="24"/>
          <w:szCs w:val="24"/>
        </w:rPr>
        <w:t>___________________   _________________</w:t>
      </w:r>
    </w:p>
    <w:p w14:paraId="685EDB10" w14:textId="77777777" w:rsidR="000851CD" w:rsidRPr="00394896" w:rsidRDefault="000851CD" w:rsidP="000851CD">
      <w:pPr>
        <w:rPr>
          <w:sz w:val="24"/>
          <w:szCs w:val="24"/>
        </w:rPr>
      </w:pPr>
    </w:p>
    <w:p w14:paraId="1A06DE50" w14:textId="77777777" w:rsidR="000851CD" w:rsidRDefault="000851CD" w:rsidP="000851CD"/>
    <w:p w14:paraId="148B7350" w14:textId="77777777" w:rsidR="000851CD" w:rsidRPr="00E90195" w:rsidRDefault="000851CD" w:rsidP="000851CD">
      <w:pPr>
        <w:rPr>
          <w:sz w:val="24"/>
          <w:szCs w:val="24"/>
        </w:rPr>
      </w:pPr>
    </w:p>
    <w:p w14:paraId="268FF827" w14:textId="77777777" w:rsidR="000851CD" w:rsidRPr="00E90195" w:rsidRDefault="000851CD" w:rsidP="00EC430A">
      <w:pPr>
        <w:rPr>
          <w:sz w:val="24"/>
          <w:szCs w:val="24"/>
        </w:rPr>
      </w:pPr>
    </w:p>
    <w:sectPr w:rsidR="000851CD" w:rsidRPr="00E90195" w:rsidSect="00A6629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55EE" w14:textId="77777777" w:rsidR="007D27FE" w:rsidRDefault="007D27FE" w:rsidP="00020E44">
      <w:r>
        <w:separator/>
      </w:r>
    </w:p>
  </w:endnote>
  <w:endnote w:type="continuationSeparator" w:id="0">
    <w:p w14:paraId="4111F099" w14:textId="77777777" w:rsidR="007D27FE" w:rsidRDefault="007D27FE"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PT Sans">
    <w:altName w:val="PT Sans"/>
    <w:charset w:val="CC"/>
    <w:family w:val="swiss"/>
    <w:pitch w:val="variable"/>
    <w:sig w:usb0="A00002EF" w:usb1="5000204B" w:usb2="00000000" w:usb3="00000000" w:csb0="00000097"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F30C" w14:textId="77777777" w:rsidR="007D27FE" w:rsidRDefault="007D27FE" w:rsidP="00020E44">
      <w:r>
        <w:separator/>
      </w:r>
    </w:p>
  </w:footnote>
  <w:footnote w:type="continuationSeparator" w:id="0">
    <w:p w14:paraId="42EEF7CF" w14:textId="77777777" w:rsidR="007D27FE" w:rsidRDefault="007D27FE" w:rsidP="00020E44">
      <w:r>
        <w:continuationSeparator/>
      </w:r>
    </w:p>
  </w:footnote>
  <w:footnote w:id="1">
    <w:p w14:paraId="524CE775" w14:textId="77777777" w:rsidR="00D256EF" w:rsidRPr="006439BD" w:rsidRDefault="00D256EF" w:rsidP="00D256EF">
      <w:pPr>
        <w:pStyle w:val="a3"/>
        <w:jc w:val="both"/>
        <w:rPr>
          <w:i/>
          <w:sz w:val="16"/>
          <w:szCs w:val="16"/>
        </w:rPr>
      </w:pPr>
      <w:r w:rsidRPr="0053141B">
        <w:rPr>
          <w:rStyle w:val="a5"/>
          <w:i/>
        </w:rPr>
        <w:footnoteRef/>
      </w:r>
      <w:r w:rsidRPr="0053141B">
        <w:rPr>
          <w:i/>
        </w:rPr>
        <w:t xml:space="preserve"> </w:t>
      </w:r>
      <w:r>
        <w:rPr>
          <w:i/>
        </w:rPr>
        <w:t xml:space="preserve">С учетом </w:t>
      </w:r>
      <w:r w:rsidRPr="0053141B">
        <w:rPr>
          <w:i/>
        </w:rPr>
        <w:t>условий статьи 8 Федерального закона от 24.07.2002 № 101-ФЗ «Об обороте земель сельскохозяйственного назначения» (при продаже на торгах земельных участков из земель сельскохозяйственного назначения или в случаях, установленных законом субъекта Российской Федерации, когда муниципальное образование имеет преимущественное право покупки такого земельного участка по цене, за которую он продается).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BDB"/>
    <w:multiLevelType w:val="multilevel"/>
    <w:tmpl w:val="27B6BAFA"/>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C465873"/>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2616B4"/>
    <w:multiLevelType w:val="multilevel"/>
    <w:tmpl w:val="5B147DEE"/>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8" w15:restartNumberingAfterBreak="0">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6C2C4B"/>
    <w:multiLevelType w:val="multilevel"/>
    <w:tmpl w:val="2514B746"/>
    <w:numStyleLink w:val="1"/>
  </w:abstractNum>
  <w:abstractNum w:abstractNumId="11" w15:restartNumberingAfterBreak="0">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CA81C8E"/>
    <w:multiLevelType w:val="hybridMultilevel"/>
    <w:tmpl w:val="BD9CB184"/>
    <w:lvl w:ilvl="0" w:tplc="FA1C936E">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4" w15:restartNumberingAfterBreak="0">
    <w:nsid w:val="56B64440"/>
    <w:multiLevelType w:val="hybridMultilevel"/>
    <w:tmpl w:val="15884014"/>
    <w:lvl w:ilvl="0" w:tplc="651A27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364390"/>
    <w:multiLevelType w:val="multilevel"/>
    <w:tmpl w:val="0854E8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533E2C"/>
    <w:multiLevelType w:val="multilevel"/>
    <w:tmpl w:val="B15CAA7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7713A55"/>
    <w:multiLevelType w:val="multilevel"/>
    <w:tmpl w:val="EA76628C"/>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9F76BFD"/>
    <w:multiLevelType w:val="hybridMultilevel"/>
    <w:tmpl w:val="EA02C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7D473B"/>
    <w:multiLevelType w:val="multilevel"/>
    <w:tmpl w:val="B27231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15:restartNumberingAfterBreak="0">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C6205AA"/>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315DC9"/>
    <w:multiLevelType w:val="multilevel"/>
    <w:tmpl w:val="FA38DD1E"/>
    <w:lvl w:ilvl="0">
      <w:start w:val="1"/>
      <w:numFmt w:val="decimal"/>
      <w:lvlText w:val="%1."/>
      <w:lvlJc w:val="left"/>
      <w:pPr>
        <w:ind w:left="720" w:hanging="360"/>
      </w:pPr>
    </w:lvl>
    <w:lvl w:ilvl="1">
      <w:start w:val="1"/>
      <w:numFmt w:val="decimal"/>
      <w:isLgl/>
      <w:lvlText w:val="%1.%2."/>
      <w:lvlJc w:val="left"/>
      <w:pPr>
        <w:ind w:left="502"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9"/>
  </w:num>
  <w:num w:numId="3">
    <w:abstractNumId w:val="21"/>
  </w:num>
  <w:num w:numId="4">
    <w:abstractNumId w:val="13"/>
  </w:num>
  <w:num w:numId="5">
    <w:abstractNumId w:val="11"/>
  </w:num>
  <w:num w:numId="6">
    <w:abstractNumId w:val="27"/>
  </w:num>
  <w:num w:numId="7">
    <w:abstractNumId w:val="2"/>
  </w:num>
  <w:num w:numId="8">
    <w:abstractNumId w:val="5"/>
  </w:num>
  <w:num w:numId="9">
    <w:abstractNumId w:val="3"/>
  </w:num>
  <w:num w:numId="10">
    <w:abstractNumId w:val="22"/>
  </w:num>
  <w:num w:numId="11">
    <w:abstractNumId w:val="4"/>
  </w:num>
  <w:num w:numId="12">
    <w:abstractNumId w:val="8"/>
  </w:num>
  <w:num w:numId="13">
    <w:abstractNumId w:val="18"/>
  </w:num>
  <w:num w:numId="14">
    <w:abstractNumId w:val="17"/>
  </w:num>
  <w:num w:numId="15">
    <w:abstractNumId w:val="15"/>
  </w:num>
  <w:num w:numId="16">
    <w:abstractNumId w:val="1"/>
  </w:num>
  <w:num w:numId="17">
    <w:abstractNumId w:val="10"/>
  </w:num>
  <w:num w:numId="18">
    <w:abstractNumId w:val="12"/>
  </w:num>
  <w:num w:numId="19">
    <w:abstractNumId w:val="28"/>
  </w:num>
  <w:num w:numId="20">
    <w:abstractNumId w:val="19"/>
  </w:num>
  <w:num w:numId="21">
    <w:abstractNumId w:val="7"/>
  </w:num>
  <w:num w:numId="22">
    <w:abstractNumId w:val="16"/>
  </w:num>
  <w:num w:numId="23">
    <w:abstractNumId w:val="0"/>
  </w:num>
  <w:num w:numId="24">
    <w:abstractNumId w:val="24"/>
  </w:num>
  <w:num w:numId="25">
    <w:abstractNumId w:val="23"/>
  </w:num>
  <w:num w:numId="26">
    <w:abstractNumId w:val="20"/>
  </w:num>
  <w:num w:numId="27">
    <w:abstractNumId w:val="14"/>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E44"/>
    <w:rsid w:val="00013DED"/>
    <w:rsid w:val="00020E44"/>
    <w:rsid w:val="0004659E"/>
    <w:rsid w:val="00056140"/>
    <w:rsid w:val="000851CD"/>
    <w:rsid w:val="000A54DF"/>
    <w:rsid w:val="000B6847"/>
    <w:rsid w:val="000C3648"/>
    <w:rsid w:val="0010351D"/>
    <w:rsid w:val="00135C07"/>
    <w:rsid w:val="00147EBE"/>
    <w:rsid w:val="0018334F"/>
    <w:rsid w:val="001A139D"/>
    <w:rsid w:val="001A4FEC"/>
    <w:rsid w:val="001B0C8B"/>
    <w:rsid w:val="001C3868"/>
    <w:rsid w:val="001E0D4B"/>
    <w:rsid w:val="001E57BF"/>
    <w:rsid w:val="00242116"/>
    <w:rsid w:val="00250A5E"/>
    <w:rsid w:val="00281B2E"/>
    <w:rsid w:val="00282060"/>
    <w:rsid w:val="002A47F8"/>
    <w:rsid w:val="002B6080"/>
    <w:rsid w:val="002C16C9"/>
    <w:rsid w:val="002E6214"/>
    <w:rsid w:val="002F17FE"/>
    <w:rsid w:val="00304D7B"/>
    <w:rsid w:val="00314375"/>
    <w:rsid w:val="00346DD0"/>
    <w:rsid w:val="00377AA3"/>
    <w:rsid w:val="00377B44"/>
    <w:rsid w:val="003862B6"/>
    <w:rsid w:val="00390008"/>
    <w:rsid w:val="003915E6"/>
    <w:rsid w:val="003A1751"/>
    <w:rsid w:val="003E53D6"/>
    <w:rsid w:val="00411C0B"/>
    <w:rsid w:val="00424E22"/>
    <w:rsid w:val="004512F4"/>
    <w:rsid w:val="00474B20"/>
    <w:rsid w:val="004955C5"/>
    <w:rsid w:val="00497C09"/>
    <w:rsid w:val="004B18E9"/>
    <w:rsid w:val="004E1FE6"/>
    <w:rsid w:val="00510D9A"/>
    <w:rsid w:val="0051726C"/>
    <w:rsid w:val="005424ED"/>
    <w:rsid w:val="005661B6"/>
    <w:rsid w:val="0057403D"/>
    <w:rsid w:val="00590D01"/>
    <w:rsid w:val="005B163E"/>
    <w:rsid w:val="005E0170"/>
    <w:rsid w:val="00623EAB"/>
    <w:rsid w:val="0065078A"/>
    <w:rsid w:val="006712A6"/>
    <w:rsid w:val="006856F1"/>
    <w:rsid w:val="006933C9"/>
    <w:rsid w:val="006A7596"/>
    <w:rsid w:val="006C715A"/>
    <w:rsid w:val="006E4908"/>
    <w:rsid w:val="006E5F3F"/>
    <w:rsid w:val="0072501D"/>
    <w:rsid w:val="00732999"/>
    <w:rsid w:val="007446AA"/>
    <w:rsid w:val="00747441"/>
    <w:rsid w:val="00756F6F"/>
    <w:rsid w:val="00760848"/>
    <w:rsid w:val="00776EAD"/>
    <w:rsid w:val="00782F8E"/>
    <w:rsid w:val="0079398D"/>
    <w:rsid w:val="00795722"/>
    <w:rsid w:val="007A56D6"/>
    <w:rsid w:val="007B1F5B"/>
    <w:rsid w:val="007D03AC"/>
    <w:rsid w:val="007D27FE"/>
    <w:rsid w:val="007F45F8"/>
    <w:rsid w:val="008000D3"/>
    <w:rsid w:val="00805A10"/>
    <w:rsid w:val="00863558"/>
    <w:rsid w:val="00872DF1"/>
    <w:rsid w:val="00875F6F"/>
    <w:rsid w:val="00891601"/>
    <w:rsid w:val="008C4E71"/>
    <w:rsid w:val="008D1E64"/>
    <w:rsid w:val="008D4D6D"/>
    <w:rsid w:val="00915926"/>
    <w:rsid w:val="0095222D"/>
    <w:rsid w:val="00953C93"/>
    <w:rsid w:val="00954566"/>
    <w:rsid w:val="00965AF8"/>
    <w:rsid w:val="009B091F"/>
    <w:rsid w:val="009C0F20"/>
    <w:rsid w:val="009C46DB"/>
    <w:rsid w:val="009E2985"/>
    <w:rsid w:val="009F7494"/>
    <w:rsid w:val="00A5020E"/>
    <w:rsid w:val="00A66290"/>
    <w:rsid w:val="00A81EAC"/>
    <w:rsid w:val="00A90363"/>
    <w:rsid w:val="00A90ED6"/>
    <w:rsid w:val="00AB58AA"/>
    <w:rsid w:val="00AD0A58"/>
    <w:rsid w:val="00AF007C"/>
    <w:rsid w:val="00B10D1B"/>
    <w:rsid w:val="00B11FCC"/>
    <w:rsid w:val="00B17B88"/>
    <w:rsid w:val="00B4093F"/>
    <w:rsid w:val="00B5095D"/>
    <w:rsid w:val="00B55A9C"/>
    <w:rsid w:val="00B61CE1"/>
    <w:rsid w:val="00BA5672"/>
    <w:rsid w:val="00BB5312"/>
    <w:rsid w:val="00BF6D86"/>
    <w:rsid w:val="00C03E57"/>
    <w:rsid w:val="00C1100A"/>
    <w:rsid w:val="00C20A1C"/>
    <w:rsid w:val="00C63384"/>
    <w:rsid w:val="00C73F8A"/>
    <w:rsid w:val="00C87EB5"/>
    <w:rsid w:val="00CC7647"/>
    <w:rsid w:val="00CE30E9"/>
    <w:rsid w:val="00D01B06"/>
    <w:rsid w:val="00D05DA9"/>
    <w:rsid w:val="00D2029C"/>
    <w:rsid w:val="00D256EF"/>
    <w:rsid w:val="00D6008A"/>
    <w:rsid w:val="00D63EA0"/>
    <w:rsid w:val="00D74F7C"/>
    <w:rsid w:val="00D87DE9"/>
    <w:rsid w:val="00DA26B9"/>
    <w:rsid w:val="00DA27EE"/>
    <w:rsid w:val="00DE1F6E"/>
    <w:rsid w:val="00DE2D76"/>
    <w:rsid w:val="00DE4693"/>
    <w:rsid w:val="00E00384"/>
    <w:rsid w:val="00E13744"/>
    <w:rsid w:val="00E1535C"/>
    <w:rsid w:val="00E16DDF"/>
    <w:rsid w:val="00E3516C"/>
    <w:rsid w:val="00E371D1"/>
    <w:rsid w:val="00E530DD"/>
    <w:rsid w:val="00E80174"/>
    <w:rsid w:val="00E83920"/>
    <w:rsid w:val="00E90195"/>
    <w:rsid w:val="00EA37F4"/>
    <w:rsid w:val="00EB5D73"/>
    <w:rsid w:val="00EC430A"/>
    <w:rsid w:val="00EE1A85"/>
    <w:rsid w:val="00F0556A"/>
    <w:rsid w:val="00F07358"/>
    <w:rsid w:val="00F30816"/>
    <w:rsid w:val="00F30B43"/>
    <w:rsid w:val="00F340C8"/>
    <w:rsid w:val="00F60B4D"/>
    <w:rsid w:val="00F73765"/>
    <w:rsid w:val="00F92BE1"/>
    <w:rsid w:val="00FB15E0"/>
    <w:rsid w:val="00FB6FF9"/>
    <w:rsid w:val="00FB782D"/>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F6F50ABE-E30B-4B76-8314-8BB5EB9B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basedOn w:val="a0"/>
    <w:uiPriority w:val="99"/>
    <w:semiHidden/>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basedOn w:val="a1"/>
    <w:uiPriority w:val="9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6"/>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5D45E-AA0E-4553-880D-7BA39D06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6303</Words>
  <Characters>35933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OM</cp:lastModifiedBy>
  <cp:revision>7</cp:revision>
  <cp:lastPrinted>2021-03-05T11:26:00Z</cp:lastPrinted>
  <dcterms:created xsi:type="dcterms:W3CDTF">2022-10-31T12:46:00Z</dcterms:created>
  <dcterms:modified xsi:type="dcterms:W3CDTF">2022-11-07T05:33:00Z</dcterms:modified>
</cp:coreProperties>
</file>