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8B09" w14:textId="77777777" w:rsidR="00123209" w:rsidRPr="008E36FE" w:rsidRDefault="00123209" w:rsidP="00F56FF3">
      <w:pPr>
        <w:pStyle w:val="a3"/>
        <w:rPr>
          <w:rFonts w:ascii="Verdana" w:hAnsi="Verdana"/>
          <w:b/>
          <w:sz w:val="20"/>
          <w:lang w:val="en-US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</w:t>
      </w:r>
      <w:r w:rsidRPr="00AA35B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3F09E2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3F09E2">
              <w:tc>
                <w:tcPr>
                  <w:tcW w:w="6969" w:type="dxa"/>
                </w:tcPr>
                <w:p w14:paraId="2490B314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3F09E2">
              <w:tc>
                <w:tcPr>
                  <w:tcW w:w="6969" w:type="dxa"/>
                </w:tcPr>
                <w:p w14:paraId="5B6B5B6D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AB7A301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3F09E2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3F09E2">
              <w:tc>
                <w:tcPr>
                  <w:tcW w:w="6969" w:type="dxa"/>
                </w:tcPr>
                <w:p w14:paraId="357056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3F09E2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3F09E2">
              <w:tc>
                <w:tcPr>
                  <w:tcW w:w="6969" w:type="dxa"/>
                </w:tcPr>
                <w:p w14:paraId="02911C75" w14:textId="77777777" w:rsidR="0050371D" w:rsidRPr="00214013" w:rsidRDefault="0050371D" w:rsidP="003F09E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3F09E2">
              <w:tc>
                <w:tcPr>
                  <w:tcW w:w="6969" w:type="dxa"/>
                </w:tcPr>
                <w:p w14:paraId="056B855B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3F09E2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3F09E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3F09E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588F2D85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bookmarkStart w:id="0" w:name="_GoBack"/>
      <w:bookmarkEnd w:id="0"/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24255A11" w14:textId="4F5C5AED" w:rsidR="00060A90" w:rsidRPr="00060A90" w:rsidRDefault="00060A90" w:rsidP="00060A90">
      <w:pPr>
        <w:pStyle w:val="a5"/>
        <w:numPr>
          <w:ilvl w:val="2"/>
          <w:numId w:val="2"/>
        </w:numPr>
        <w:adjustRightInd w:val="0"/>
        <w:ind w:left="0" w:firstLine="567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Ж</w:t>
      </w:r>
      <w:r w:rsidRPr="00CA3C1C">
        <w:rPr>
          <w:rFonts w:ascii="Verdana" w:hAnsi="Verdana" w:cs="Verdana"/>
          <w:color w:val="000000"/>
        </w:rPr>
        <w:t xml:space="preserve">илое здание общей площадью </w:t>
      </w:r>
      <w:r>
        <w:rPr>
          <w:rFonts w:ascii="Verdana" w:hAnsi="Verdana" w:cs="Verdana"/>
          <w:color w:val="000000"/>
        </w:rPr>
        <w:t>143,8</w:t>
      </w:r>
      <w:r w:rsidRPr="00CA3C1C">
        <w:rPr>
          <w:rFonts w:ascii="Verdana" w:hAnsi="Verdana" w:cs="Verdana"/>
          <w:color w:val="000000"/>
        </w:rPr>
        <w:t xml:space="preserve"> кв. м, кад</w:t>
      </w:r>
      <w:r>
        <w:rPr>
          <w:rFonts w:ascii="Verdana" w:hAnsi="Verdana" w:cs="Verdana"/>
          <w:color w:val="000000"/>
        </w:rPr>
        <w:t>астровый номер</w:t>
      </w:r>
      <w:r w:rsidRPr="00CA3C1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16:22:100102:290, назначение: жилое, наименование: объект индивидуального жилищного строительства (жилой дом)</w:t>
      </w:r>
      <w:r w:rsidRPr="00CA3C1C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Республика Татарстан, р-н Камско-Устьинский, с. Красновидово, ул. Н. Ларягина, д. 5 (далее именуемое – Дом 1)</w:t>
      </w:r>
      <w:r w:rsidR="00664955">
        <w:rPr>
          <w:rFonts w:ascii="Verdana" w:hAnsi="Verdana" w:cs="Verdana"/>
          <w:color w:val="000000"/>
        </w:rPr>
        <w:t>;</w:t>
      </w:r>
    </w:p>
    <w:p w14:paraId="47FD1551" w14:textId="3FB841A5" w:rsidR="00060A90" w:rsidRPr="00CA3C1C" w:rsidRDefault="00060A90" w:rsidP="00060A90">
      <w:pPr>
        <w:pStyle w:val="a5"/>
        <w:numPr>
          <w:ilvl w:val="2"/>
          <w:numId w:val="2"/>
        </w:numPr>
        <w:adjustRightInd w:val="0"/>
        <w:ind w:left="0" w:firstLine="567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Ж</w:t>
      </w:r>
      <w:r w:rsidRPr="00CA3C1C">
        <w:rPr>
          <w:rFonts w:ascii="Verdana" w:hAnsi="Verdana" w:cs="Verdana"/>
          <w:color w:val="000000"/>
        </w:rPr>
        <w:t xml:space="preserve">илое здание общей площадью </w:t>
      </w:r>
      <w:r>
        <w:rPr>
          <w:rFonts w:ascii="Verdana" w:hAnsi="Verdana" w:cs="Verdana"/>
          <w:color w:val="000000"/>
        </w:rPr>
        <w:t>80</w:t>
      </w:r>
      <w:r w:rsidRPr="00CA3C1C">
        <w:rPr>
          <w:rFonts w:ascii="Verdana" w:hAnsi="Verdana" w:cs="Verdana"/>
          <w:color w:val="000000"/>
        </w:rPr>
        <w:t xml:space="preserve"> кв. м, кад</w:t>
      </w:r>
      <w:r>
        <w:rPr>
          <w:rFonts w:ascii="Verdana" w:hAnsi="Verdana" w:cs="Verdana"/>
          <w:color w:val="000000"/>
        </w:rPr>
        <w:t>астровый номер</w:t>
      </w:r>
      <w:r w:rsidRPr="00CA3C1C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16:22:100102:453, назначение: жилое, наименование: жилой дом</w:t>
      </w:r>
      <w:r w:rsidRPr="00CA3C1C">
        <w:rPr>
          <w:rFonts w:ascii="Verdana" w:hAnsi="Verdana" w:cs="Verdana"/>
          <w:color w:val="000000"/>
        </w:rPr>
        <w:t xml:space="preserve">, расположенное по адресу: </w:t>
      </w:r>
      <w:r>
        <w:rPr>
          <w:rFonts w:ascii="Verdana" w:hAnsi="Verdana" w:cs="Verdana"/>
          <w:color w:val="000000"/>
        </w:rPr>
        <w:t>Республика Татарстан (Татарстан), Камско-Устьинский р-н, с. Красновидово, ул. Н. Ларягина, д. 5 (далее именуемое – Дом 2)</w:t>
      </w:r>
      <w:r w:rsidR="00664955">
        <w:rPr>
          <w:rFonts w:ascii="Verdana" w:hAnsi="Verdana" w:cs="Verdana"/>
          <w:color w:val="000000"/>
        </w:rPr>
        <w:t>;</w:t>
      </w:r>
    </w:p>
    <w:p w14:paraId="5327A7C8" w14:textId="1D54D2FD" w:rsidR="00060A90" w:rsidRPr="00137A6A" w:rsidRDefault="00060A90" w:rsidP="00060A90">
      <w:pPr>
        <w:pStyle w:val="a5"/>
        <w:numPr>
          <w:ilvl w:val="2"/>
          <w:numId w:val="2"/>
        </w:numPr>
        <w:adjustRightInd w:val="0"/>
        <w:ind w:left="0" w:firstLine="567"/>
        <w:jc w:val="both"/>
        <w:rPr>
          <w:rFonts w:ascii="Verdana" w:hAnsi="Verdana" w:cs="Verdana"/>
          <w:color w:val="000000"/>
        </w:rPr>
      </w:pPr>
      <w:r w:rsidRPr="00CA3C1C">
        <w:rPr>
          <w:rFonts w:ascii="Verdana" w:hAnsi="Verdana" w:cs="Verdana"/>
          <w:color w:val="000000"/>
        </w:rPr>
        <w:t xml:space="preserve">Земельный участок площадью </w:t>
      </w:r>
      <w:r>
        <w:rPr>
          <w:rFonts w:ascii="Verdana" w:hAnsi="Verdana" w:cs="Verdana"/>
          <w:color w:val="000000"/>
        </w:rPr>
        <w:t>1094</w:t>
      </w:r>
      <w:r w:rsidRPr="00CA3C1C">
        <w:rPr>
          <w:rFonts w:ascii="Verdana" w:hAnsi="Verdana" w:cs="Verdana"/>
          <w:color w:val="000000"/>
        </w:rPr>
        <w:t xml:space="preserve"> +/- </w:t>
      </w:r>
      <w:r>
        <w:rPr>
          <w:rFonts w:ascii="Verdana" w:hAnsi="Verdana" w:cs="Verdana"/>
          <w:color w:val="000000"/>
        </w:rPr>
        <w:t>2,89</w:t>
      </w:r>
      <w:r w:rsidRPr="00CA3C1C">
        <w:rPr>
          <w:rFonts w:ascii="Verdana" w:hAnsi="Verdana" w:cs="Verdana"/>
          <w:color w:val="000000"/>
        </w:rPr>
        <w:t xml:space="preserve"> кв. м, </w:t>
      </w:r>
      <w:r w:rsidR="00C518D0">
        <w:rPr>
          <w:rFonts w:ascii="Verdana" w:hAnsi="Verdana" w:cs="Verdana"/>
          <w:color w:val="000000"/>
        </w:rPr>
        <w:t xml:space="preserve">категория земель: земли населенных пунктов, вид разрешенного использования: для ведения личного подсобного хозяйства, </w:t>
      </w:r>
      <w:r w:rsidRPr="00CA3C1C">
        <w:rPr>
          <w:rFonts w:ascii="Verdana" w:hAnsi="Verdana" w:cs="Verdana"/>
          <w:color w:val="000000"/>
        </w:rPr>
        <w:t>кад</w:t>
      </w:r>
      <w:r>
        <w:rPr>
          <w:rFonts w:ascii="Verdana" w:hAnsi="Verdana" w:cs="Verdana"/>
          <w:color w:val="000000"/>
        </w:rPr>
        <w:t>астровый номер 16:22:100102:248</w:t>
      </w:r>
      <w:r w:rsidRPr="00CA3C1C">
        <w:rPr>
          <w:rFonts w:ascii="Verdana" w:hAnsi="Verdana" w:cs="Verdana"/>
          <w:color w:val="000000"/>
        </w:rPr>
        <w:t xml:space="preserve">, расположенный по адресу: </w:t>
      </w:r>
      <w:r>
        <w:rPr>
          <w:rFonts w:ascii="Verdana" w:hAnsi="Verdana" w:cs="Verdana"/>
          <w:color w:val="000000"/>
        </w:rPr>
        <w:t xml:space="preserve">Российская Федерация, Республика Татарстан, муниципальный район Камско-Устьинский, сельское </w:t>
      </w:r>
      <w:r>
        <w:rPr>
          <w:rFonts w:ascii="Verdana" w:hAnsi="Verdana" w:cs="Verdana"/>
          <w:color w:val="000000"/>
        </w:rPr>
        <w:lastRenderedPageBreak/>
        <w:t>поселение Красновидовское, село Красновидово, улица Н. Ларягина, земельный участок 5 (далее именуемое – Земельный участок);</w:t>
      </w:r>
    </w:p>
    <w:p w14:paraId="7433C872" w14:textId="335C77F4" w:rsidR="00DD3F7B" w:rsidRDefault="00060A90" w:rsidP="00060A90">
      <w:pPr>
        <w:pStyle w:val="ConsNormal"/>
        <w:widowControl/>
        <w:ind w:right="0" w:firstLine="0"/>
        <w:jc w:val="both"/>
        <w:rPr>
          <w:rFonts w:ascii="Verdana" w:hAnsi="Verdana"/>
          <w:bCs/>
        </w:rPr>
      </w:pPr>
      <w:r w:rsidRPr="00CA3C1C">
        <w:rPr>
          <w:rFonts w:ascii="Verdana" w:hAnsi="Verdana"/>
          <w:bCs/>
        </w:rPr>
        <w:t xml:space="preserve"> </w:t>
      </w:r>
      <w:r w:rsidR="00DD3F7B" w:rsidRPr="00CA3C1C">
        <w:rPr>
          <w:rFonts w:ascii="Verdana" w:hAnsi="Verdana"/>
          <w:bCs/>
        </w:rPr>
        <w:t xml:space="preserve">(далее </w:t>
      </w:r>
      <w:r w:rsidR="00DD3F7B">
        <w:rPr>
          <w:rFonts w:ascii="Verdana" w:hAnsi="Verdana"/>
          <w:bCs/>
        </w:rPr>
        <w:t xml:space="preserve">совместно </w:t>
      </w:r>
      <w:r w:rsidR="00DD3F7B" w:rsidRPr="00CA3C1C">
        <w:rPr>
          <w:rFonts w:ascii="Verdana" w:hAnsi="Verdana"/>
          <w:bCs/>
        </w:rPr>
        <w:t>именуемое – «недвижимое имущество»).</w:t>
      </w:r>
    </w:p>
    <w:p w14:paraId="059EA5C4" w14:textId="77777777" w:rsidR="000E5D4D" w:rsidRDefault="000E5D4D" w:rsidP="000E5D4D">
      <w:pPr>
        <w:pStyle w:val="ConsNormal"/>
        <w:widowControl/>
        <w:numPr>
          <w:ilvl w:val="1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1F4AB1">
        <w:rPr>
          <w:rFonts w:ascii="Verdana" w:hAnsi="Verdana"/>
          <w:bCs/>
        </w:rPr>
        <w:t>Не</w:t>
      </w:r>
      <w:r>
        <w:rPr>
          <w:rFonts w:ascii="Verdana" w:hAnsi="Verdana"/>
          <w:bCs/>
        </w:rPr>
        <w:t>движимое имущество п</w:t>
      </w:r>
      <w:r w:rsidRPr="001F4AB1">
        <w:rPr>
          <w:rFonts w:ascii="Verdana" w:hAnsi="Verdana"/>
          <w:bCs/>
        </w:rPr>
        <w:t>ринадлежит Продавцу на праве собственности,</w:t>
      </w:r>
      <w:r>
        <w:rPr>
          <w:rFonts w:ascii="Verdana" w:hAnsi="Verdana"/>
          <w:bCs/>
        </w:rPr>
        <w:t xml:space="preserve"> о </w:t>
      </w:r>
      <w:r w:rsidRPr="00C50F6E">
        <w:rPr>
          <w:rFonts w:ascii="Verdana" w:hAnsi="Verdana"/>
          <w:bCs/>
        </w:rPr>
        <w:t>чем в Едином государственном реестре недвижимости сделан</w:t>
      </w:r>
      <w:r>
        <w:rPr>
          <w:rFonts w:ascii="Verdana" w:hAnsi="Verdana"/>
          <w:bCs/>
        </w:rPr>
        <w:t>ы</w:t>
      </w:r>
      <w:r w:rsidRPr="00C50F6E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и:</w:t>
      </w:r>
    </w:p>
    <w:p w14:paraId="4BCCF2BC" w14:textId="77777777" w:rsidR="00966274" w:rsidRDefault="00966274" w:rsidP="00966274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В отношении Дома 1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</w:t>
      </w:r>
      <w:r>
        <w:rPr>
          <w:rFonts w:ascii="Verdana" w:hAnsi="Verdana"/>
          <w:bCs/>
        </w:rPr>
        <w:t>16:22:100102:290-16/033/2019-3 от 08.05.2019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1088EE57" w14:textId="77777777" w:rsidR="00966274" w:rsidRDefault="00966274" w:rsidP="00966274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В отношении Дома 2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</w:t>
      </w:r>
      <w:r>
        <w:rPr>
          <w:rFonts w:ascii="Verdana" w:hAnsi="Verdana"/>
          <w:bCs/>
        </w:rPr>
        <w:t>16:22:100102:453-16/033/2019-3 от 08.05.2019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209602D5" w14:textId="534620D9" w:rsidR="00966274" w:rsidRDefault="00966274" w:rsidP="00966274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Земельный участок, на котором расположены Дом 1 и Дом 2 принадлежит Продавцу на праве собственности, о чем в Едином государственном реестре недвижимости </w:t>
      </w:r>
      <w:r w:rsidRPr="00082A06">
        <w:rPr>
          <w:rFonts w:ascii="Verdana" w:hAnsi="Verdana"/>
          <w:bCs/>
        </w:rPr>
        <w:t>сделан</w:t>
      </w:r>
      <w:r>
        <w:rPr>
          <w:rFonts w:ascii="Verdana" w:hAnsi="Verdana"/>
          <w:bCs/>
        </w:rPr>
        <w:t>а</w:t>
      </w:r>
      <w:r w:rsidRPr="00082A06">
        <w:rPr>
          <w:rFonts w:ascii="Verdana" w:hAnsi="Verdana"/>
          <w:bCs/>
        </w:rPr>
        <w:t xml:space="preserve"> запис</w:t>
      </w:r>
      <w:r>
        <w:rPr>
          <w:rFonts w:ascii="Verdana" w:hAnsi="Verdana"/>
          <w:bCs/>
        </w:rPr>
        <w:t>ь</w:t>
      </w:r>
      <w:r w:rsidRPr="00082A06">
        <w:rPr>
          <w:rFonts w:ascii="Verdana" w:hAnsi="Verdana"/>
          <w:bCs/>
        </w:rPr>
        <w:t xml:space="preserve"> о регистрации </w:t>
      </w:r>
      <w:r>
        <w:rPr>
          <w:rFonts w:ascii="Verdana" w:hAnsi="Verdana"/>
          <w:bCs/>
        </w:rPr>
        <w:t>16:22:100102:248-16/033/2019-3 от 08.05.2019</w:t>
      </w:r>
      <w:r w:rsidRPr="00082A06">
        <w:rPr>
          <w:rFonts w:ascii="Verdana" w:hAnsi="Verdana"/>
          <w:bCs/>
        </w:rPr>
        <w:t>, что подтверждается Выпиской из Единого государственного реестра недвижимости от ______________;</w:t>
      </w:r>
    </w:p>
    <w:p w14:paraId="544D3188" w14:textId="742DEACF" w:rsidR="009A107A" w:rsidRPr="00966274" w:rsidRDefault="009A107A" w:rsidP="00966274">
      <w:pPr>
        <w:pStyle w:val="ConsNormal"/>
        <w:widowControl/>
        <w:numPr>
          <w:ilvl w:val="2"/>
          <w:numId w:val="2"/>
        </w:numPr>
        <w:ind w:left="0" w:right="0" w:firstLine="709"/>
        <w:jc w:val="both"/>
        <w:rPr>
          <w:rFonts w:ascii="Verdana" w:hAnsi="Verdana"/>
          <w:bCs/>
        </w:rPr>
      </w:pPr>
      <w:r w:rsidRPr="00966274">
        <w:rPr>
          <w:rFonts w:ascii="Verdana" w:hAnsi="Verdana"/>
          <w:color w:val="000000" w:themeColor="text1"/>
        </w:rPr>
        <w:t>Одновременно с переходом к Покупателю права собственности на нежилое здание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5ADD95C1" w14:textId="22024B9C" w:rsidR="00171986" w:rsidRPr="00640CF9" w:rsidRDefault="00B94C43" w:rsidP="00B94C4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 </w:t>
      </w:r>
      <w:r w:rsidR="000E2F36" w:rsidRPr="00C0791B">
        <w:rPr>
          <w:rFonts w:ascii="Verdana" w:hAnsi="Verdana" w:cs="Times New Roman"/>
          <w:color w:val="000000" w:themeColor="text1"/>
        </w:rPr>
        <w:t>Заключение Договора одобрено всеми необходимыми согласно законодательству РФ и Уставу Продавца органами управления Продавца. Продавцом соблюдены</w:t>
      </w:r>
      <w:r w:rsidR="000E2F36" w:rsidRPr="00640CF9">
        <w:rPr>
          <w:rFonts w:ascii="Verdana" w:hAnsi="Verdana" w:cs="Times New Roman"/>
          <w:color w:val="000000" w:themeColor="text1"/>
        </w:rPr>
        <w:t xml:space="preserve">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241128FA" w:rsidR="000E2F36" w:rsidRPr="008509DF" w:rsidRDefault="000E2F36" w:rsidP="00DE76F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DE76FD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1BF94B18" w:rsidR="0034333C" w:rsidRPr="008509DF" w:rsidRDefault="000E2F36" w:rsidP="00DE76FD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DE76FD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B6112AE" w14:textId="77777777" w:rsidR="00966274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224F8A">
        <w:rPr>
          <w:rFonts w:ascii="Verdana" w:hAnsi="Verdana"/>
          <w:bCs/>
        </w:rPr>
        <w:t>1.5. На дату подписания Договора недвижимое имущество не отчуждено</w:t>
      </w:r>
      <w:r w:rsidRPr="00224F8A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4616734E" w14:textId="77777777" w:rsidR="00966274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B42B05">
        <w:rPr>
          <w:rFonts w:ascii="Verdana" w:hAnsi="Verdana"/>
        </w:rPr>
        <w:t xml:space="preserve">На дату подписания Договора в отношении </w:t>
      </w:r>
      <w:r>
        <w:rPr>
          <w:rFonts w:ascii="Verdana" w:hAnsi="Verdana"/>
        </w:rPr>
        <w:t>Земельного участка</w:t>
      </w:r>
      <w:r w:rsidRPr="00B42B05">
        <w:rPr>
          <w:rFonts w:ascii="Verdana" w:hAnsi="Verdana"/>
        </w:rPr>
        <w:t xml:space="preserve"> имеются следующие обременения/ограничения:</w:t>
      </w:r>
    </w:p>
    <w:p w14:paraId="665245DC" w14:textId="7112A448" w:rsidR="00966274" w:rsidRPr="00473CCF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- Часть участка, площадью 164 кв.м., учетный номер части: 16:22:100102:248/1 - </w:t>
      </w:r>
      <w:r w:rsidRPr="00473CCF">
        <w:rPr>
          <w:rFonts w:ascii="Verdana" w:hAnsi="Verdana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"Об утверждении границ охранных зон газораспределительных сетей (газопроводов) на территории Камско-Устьинского, Апастовского (частично), Верхнеуслонского (частично) муниципальных районов Республики Татарстан" от 05.11.2014 № 2402-р выдан: Министерство земельных и имущественных отношений Республики Татарстан; Содержание ограничения (обременения): В охранных зонах запрещается осуществлять любые действия, согласно </w:t>
      </w:r>
      <w:r w:rsidRPr="00473CCF">
        <w:rPr>
          <w:rFonts w:ascii="Verdana" w:hAnsi="Verdana"/>
        </w:rPr>
        <w:lastRenderedPageBreak/>
        <w:t>пункту 14 Постановления Правительства РФ от 20 ноября 2000 № 878 "Об утверждении Правил охраны газораспределительных сетей"; Реестровый номер границы: 16.22.2.52;</w:t>
      </w:r>
    </w:p>
    <w:p w14:paraId="7D4EF08B" w14:textId="06AB06CD" w:rsidR="00966274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473CCF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Часть участка, площадью 1 кв.м., учетный номер части: 16:22:100102:248/2 </w:t>
      </w:r>
      <w:r w:rsidRPr="00473CCF">
        <w:rPr>
          <w:rFonts w:ascii="Verdana" w:hAnsi="Verdana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24.02.2009 № 160 выдан: Правительство Российской Федерации; Содержание ограничения (обременения): Постановлением Правительства Российской Федерации №160 от 24.02.2009 г.</w:t>
      </w:r>
      <w:r>
        <w:rPr>
          <w:rFonts w:ascii="Verdana" w:hAnsi="Verdana"/>
        </w:rPr>
        <w:t xml:space="preserve"> </w:t>
      </w:r>
      <w:r w:rsidRPr="00473CCF">
        <w:rPr>
          <w:rFonts w:ascii="Verdana" w:hAnsi="Verdana"/>
        </w:rPr>
        <w:t>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электропередачи).; Реестровый номер границы: 16.22.2.485.</w:t>
      </w:r>
    </w:p>
    <w:p w14:paraId="3DC35B62" w14:textId="77777777" w:rsidR="00966274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1.6. </w:t>
      </w:r>
      <w:r w:rsidRPr="00CC2FEA">
        <w:rPr>
          <w:rFonts w:ascii="Verdana" w:hAnsi="Verdana"/>
        </w:rPr>
        <w:t>В отчуждаем</w:t>
      </w:r>
      <w:r>
        <w:rPr>
          <w:rFonts w:ascii="Verdana" w:hAnsi="Verdana"/>
        </w:rPr>
        <w:t>ых Домах</w:t>
      </w:r>
      <w:r w:rsidRPr="00CC2FEA">
        <w:rPr>
          <w:rFonts w:ascii="Verdana" w:hAnsi="Verdana"/>
        </w:rPr>
        <w:t xml:space="preserve"> на дату подписания Договора на регистрационном учете никто не состоит и не проживает.</w:t>
      </w:r>
    </w:p>
    <w:p w14:paraId="3747AB03" w14:textId="492C263A" w:rsidR="00966274" w:rsidRPr="00966274" w:rsidRDefault="00966274" w:rsidP="00966274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966274">
        <w:rPr>
          <w:rFonts w:ascii="Verdana" w:hAnsi="Verdana"/>
          <w:color w:val="000000" w:themeColor="text1"/>
        </w:rPr>
        <w:t xml:space="preserve">1.7. </w:t>
      </w:r>
      <w:r w:rsidRPr="00966274">
        <w:rPr>
          <w:rFonts w:ascii="Verdana" w:hAnsi="Verdana"/>
        </w:rPr>
        <w:t xml:space="preserve">До заключения Договора Покупатель произвел осмотр недвижимого имущества в натуре, в том числе, все коммуникации, сети, инженерное и технологическое оборудование (механизмы), обеспечивающие имущество, изучил документацию на имущество,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Покупатель к Продавцу не имеет. </w:t>
      </w:r>
    </w:p>
    <w:p w14:paraId="19A940C5" w14:textId="77777777" w:rsidR="00966274" w:rsidRDefault="00966274" w:rsidP="00966274">
      <w:pPr>
        <w:pStyle w:val="Default"/>
        <w:ind w:left="360"/>
        <w:jc w:val="both"/>
        <w:rPr>
          <w:sz w:val="20"/>
          <w:szCs w:val="20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EF4178" w14:textId="7A03611D" w:rsidR="00F82FFD" w:rsidRDefault="00CF1A05" w:rsidP="0025584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  <w:r w:rsidR="00C0791B">
        <w:rPr>
          <w:rFonts w:ascii="Verdana" w:hAnsi="Verdana"/>
        </w:rPr>
        <w:t>:</w:t>
      </w:r>
    </w:p>
    <w:p w14:paraId="02E04073" w14:textId="77777777" w:rsidR="00966274" w:rsidRDefault="006C27F6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603C2F">
        <w:rPr>
          <w:rFonts w:ascii="Verdana" w:hAnsi="Verdana" w:cs="Verdana"/>
          <w:i/>
          <w:iCs/>
          <w:color w:val="000000"/>
        </w:rPr>
        <w:t>______________________(__________________)</w:t>
      </w:r>
      <w:r>
        <w:rPr>
          <w:rFonts w:ascii="Verdana" w:hAnsi="Verdana" w:cs="Verdana"/>
          <w:color w:val="000000"/>
        </w:rPr>
        <w:t xml:space="preserve"> рублей ___ копеек</w:t>
      </w:r>
      <w:r w:rsidR="00617688">
        <w:rPr>
          <w:rFonts w:ascii="Verdana" w:hAnsi="Verdana" w:cs="Verdana"/>
          <w:color w:val="000000"/>
        </w:rPr>
        <w:t>,</w:t>
      </w:r>
      <w:r>
        <w:rPr>
          <w:rFonts w:ascii="Verdana" w:hAnsi="Verdana" w:cs="Verdana"/>
          <w:color w:val="000000"/>
        </w:rPr>
        <w:t xml:space="preserve"> </w:t>
      </w:r>
      <w:r w:rsidR="00617688" w:rsidRPr="007133C3">
        <w:rPr>
          <w:rFonts w:ascii="Verdana" w:hAnsi="Verdana"/>
        </w:rPr>
        <w:t xml:space="preserve">НДС </w:t>
      </w:r>
      <w:r w:rsidR="00966274">
        <w:rPr>
          <w:rFonts w:ascii="Verdana" w:hAnsi="Verdana"/>
        </w:rPr>
        <w:t>не облагается,</w:t>
      </w:r>
      <w:r w:rsidR="00617688">
        <w:rPr>
          <w:rFonts w:ascii="Verdana" w:hAnsi="Verdana"/>
        </w:rPr>
        <w:t xml:space="preserve"> а именно:</w:t>
      </w:r>
    </w:p>
    <w:p w14:paraId="1937EE1E" w14:textId="3CC23E63" w:rsidR="00966274" w:rsidRPr="00966274" w:rsidRDefault="00617688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966274">
        <w:rPr>
          <w:rFonts w:ascii="Verdana" w:hAnsi="Verdana"/>
        </w:rPr>
        <w:t xml:space="preserve">Стоимость </w:t>
      </w:r>
      <w:r w:rsidR="00966274" w:rsidRPr="00966274">
        <w:rPr>
          <w:rFonts w:ascii="Verdana" w:hAnsi="Verdana"/>
        </w:rPr>
        <w:t>Дома 1</w:t>
      </w:r>
      <w:r w:rsidRPr="00966274">
        <w:rPr>
          <w:rFonts w:ascii="Verdana" w:hAnsi="Verdana"/>
        </w:rPr>
        <w:t xml:space="preserve"> составляет </w:t>
      </w:r>
      <w:r w:rsidRPr="00966274">
        <w:rPr>
          <w:rFonts w:ascii="Verdana" w:hAnsi="Verdana"/>
          <w:i/>
          <w:color w:val="0070C0"/>
        </w:rPr>
        <w:t>______________________(__________________)</w:t>
      </w:r>
      <w:r w:rsidRPr="00966274">
        <w:rPr>
          <w:rFonts w:ascii="Verdana" w:hAnsi="Verdana"/>
        </w:rPr>
        <w:t xml:space="preserve"> рублей </w:t>
      </w:r>
      <w:r w:rsidRPr="00966274">
        <w:rPr>
          <w:rFonts w:ascii="Verdana" w:hAnsi="Verdana"/>
          <w:color w:val="4F81BD" w:themeColor="accent1"/>
        </w:rPr>
        <w:t>___</w:t>
      </w:r>
      <w:r w:rsidRPr="00966274">
        <w:rPr>
          <w:rFonts w:ascii="Verdana" w:hAnsi="Verdana"/>
        </w:rPr>
        <w:t xml:space="preserve"> копеек, </w:t>
      </w:r>
      <w:r w:rsidR="00966274" w:rsidRPr="00966274">
        <w:rPr>
          <w:rFonts w:ascii="Verdana" w:hAnsi="Verdana"/>
        </w:rPr>
        <w:t>НДС не облагается на основании пп.22 п.3 ст.149 Налогового кодекса Российской Федерации;</w:t>
      </w:r>
    </w:p>
    <w:p w14:paraId="61F4E968" w14:textId="7998F025" w:rsidR="00966274" w:rsidRPr="00966274" w:rsidRDefault="00966274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966274">
        <w:rPr>
          <w:rFonts w:ascii="Verdana" w:hAnsi="Verdana"/>
        </w:rPr>
        <w:t xml:space="preserve">Стоимость Дома </w:t>
      </w:r>
      <w:r>
        <w:rPr>
          <w:rFonts w:ascii="Verdana" w:hAnsi="Verdana"/>
        </w:rPr>
        <w:t>2</w:t>
      </w:r>
      <w:r w:rsidRPr="00966274">
        <w:rPr>
          <w:rFonts w:ascii="Verdana" w:hAnsi="Verdana"/>
        </w:rPr>
        <w:t xml:space="preserve"> составляет </w:t>
      </w:r>
      <w:r w:rsidRPr="00966274">
        <w:rPr>
          <w:rFonts w:ascii="Verdana" w:hAnsi="Verdana"/>
          <w:i/>
          <w:color w:val="0070C0"/>
        </w:rPr>
        <w:t>______________________(__________________)</w:t>
      </w:r>
      <w:r w:rsidRPr="00966274">
        <w:rPr>
          <w:rFonts w:ascii="Verdana" w:hAnsi="Verdana"/>
        </w:rPr>
        <w:t xml:space="preserve"> рублей </w:t>
      </w:r>
      <w:r w:rsidRPr="00966274">
        <w:rPr>
          <w:rFonts w:ascii="Verdana" w:hAnsi="Verdana"/>
          <w:color w:val="4F81BD" w:themeColor="accent1"/>
        </w:rPr>
        <w:t>___</w:t>
      </w:r>
      <w:r w:rsidRPr="00966274">
        <w:rPr>
          <w:rFonts w:ascii="Verdana" w:hAnsi="Verdana"/>
        </w:rPr>
        <w:t xml:space="preserve"> копеек, НДС не облагается на основании пп.22 п.3 ст.149 Налогового кодекса Российской Федерации;</w:t>
      </w:r>
    </w:p>
    <w:p w14:paraId="4B4C11E9" w14:textId="5A8B9FA0" w:rsidR="00966274" w:rsidRDefault="00617688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>
        <w:rPr>
          <w:rFonts w:ascii="Verdana" w:hAnsi="Verdana"/>
        </w:rPr>
        <w:t xml:space="preserve">Стоимость </w:t>
      </w:r>
      <w:r w:rsidR="00E40138">
        <w:rPr>
          <w:rFonts w:ascii="Verdana" w:hAnsi="Verdana"/>
        </w:rPr>
        <w:t>земельного участка</w:t>
      </w:r>
      <w:r>
        <w:rPr>
          <w:rFonts w:ascii="Verdana" w:hAnsi="Verdana"/>
        </w:rPr>
        <w:t xml:space="preserve"> </w:t>
      </w:r>
      <w:r w:rsidRPr="007133C3">
        <w:rPr>
          <w:rFonts w:ascii="Verdana" w:hAnsi="Verdana"/>
        </w:rPr>
        <w:t xml:space="preserve">составляет </w:t>
      </w:r>
      <w:r w:rsidRPr="007133C3">
        <w:rPr>
          <w:rFonts w:ascii="Verdana" w:hAnsi="Verdana"/>
          <w:i/>
          <w:color w:val="0070C0"/>
        </w:rPr>
        <w:t>______________________(__________________)</w:t>
      </w:r>
      <w:r w:rsidRPr="007133C3">
        <w:rPr>
          <w:rFonts w:ascii="Verdana" w:hAnsi="Verdana"/>
        </w:rPr>
        <w:t xml:space="preserve"> рублей </w:t>
      </w:r>
      <w:r w:rsidRPr="007133C3">
        <w:rPr>
          <w:rFonts w:ascii="Verdana" w:hAnsi="Verdana"/>
          <w:color w:val="4F81BD" w:themeColor="accent1"/>
        </w:rPr>
        <w:t>___</w:t>
      </w:r>
      <w:r w:rsidR="00DE76FD">
        <w:rPr>
          <w:rFonts w:ascii="Verdana" w:hAnsi="Verdana"/>
        </w:rPr>
        <w:t xml:space="preserve"> копеек (НДС не облагается</w:t>
      </w:r>
      <w:r w:rsidR="007D4FEA">
        <w:rPr>
          <w:rFonts w:ascii="Verdana" w:hAnsi="Verdana"/>
        </w:rPr>
        <w:t xml:space="preserve"> </w:t>
      </w:r>
      <w:r w:rsidR="007D4FEA">
        <w:rPr>
          <w:rFonts w:ascii="Verdana" w:hAnsi="Verdana" w:cs="Verdana"/>
          <w:color w:val="000000"/>
        </w:rPr>
        <w:t>на основании пп.6 п.2 ст.146 Налогового кодекса Российской Федерации</w:t>
      </w:r>
      <w:r w:rsidR="00DE76FD">
        <w:rPr>
          <w:rFonts w:ascii="Verdana" w:hAnsi="Verdana"/>
        </w:rPr>
        <w:t>)</w:t>
      </w:r>
      <w:r>
        <w:rPr>
          <w:rFonts w:ascii="Verdana" w:hAnsi="Verdana"/>
        </w:rPr>
        <w:t>;</w:t>
      </w:r>
    </w:p>
    <w:p w14:paraId="035FDEC3" w14:textId="37657BD3" w:rsidR="00A24FDA" w:rsidRPr="00966274" w:rsidRDefault="00C131F7" w:rsidP="00966274">
      <w:pPr>
        <w:pStyle w:val="a5"/>
        <w:numPr>
          <w:ilvl w:val="2"/>
          <w:numId w:val="27"/>
        </w:numPr>
        <w:tabs>
          <w:tab w:val="left" w:pos="709"/>
        </w:tabs>
        <w:ind w:left="0" w:firstLine="567"/>
        <w:jc w:val="both"/>
        <w:rPr>
          <w:rFonts w:ascii="Verdana" w:hAnsi="Verdana"/>
        </w:rPr>
      </w:pPr>
      <w:r w:rsidRPr="00966274">
        <w:rPr>
          <w:rFonts w:ascii="Verdana" w:hAnsi="Verdana" w:cs="Arial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127F6EB9" w:rsidR="006955DD" w:rsidRPr="00617688" w:rsidRDefault="006955DD" w:rsidP="007D4FEA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17688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617688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7D4FE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515DC324" w:rsidR="006955DD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2C4F87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7D4FE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6C0ECDDE" w:rsidR="006955DD" w:rsidRPr="007051FF" w:rsidRDefault="006955DD" w:rsidP="003F09E2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3F09E2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7E8972E0" w:rsidR="006955DD" w:rsidRPr="008509DF" w:rsidRDefault="006955DD" w:rsidP="007D4FEA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B96CE4">
              <w:rPr>
                <w:rFonts w:ascii="Verdana" w:hAnsi="Verdana"/>
                <w:i/>
                <w:color w:val="0070C0"/>
                <w:sz w:val="20"/>
                <w:szCs w:val="20"/>
              </w:rPr>
              <w:t>1</w:t>
            </w:r>
            <w:r w:rsidR="002A3C15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="002C4F87" w:rsidRPr="002C4F87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</w:t>
            </w:r>
            <w:r w:rsidR="007D4FE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 xml:space="preserve"> не облагается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3F09E2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3F09E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1EA51DBD" w:rsidR="006955DD" w:rsidRPr="006955DD" w:rsidRDefault="006955DD" w:rsidP="007D4FEA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="007D4FEA">
              <w:rPr>
                <w:rFonts w:ascii="Verdana" w:hAnsi="Verdana"/>
                <w:i/>
                <w:color w:val="1F497D" w:themeColor="text2"/>
                <w:sz w:val="20"/>
                <w:szCs w:val="20"/>
              </w:rPr>
              <w:t>НДС не облагается</w:t>
            </w:r>
            <w:r w:rsidR="002C4F87" w:rsidRP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2C4F87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3D7BFA" w14:textId="21EFFDCE" w:rsidR="005E3BD8" w:rsidRPr="00214013" w:rsidRDefault="006955DD" w:rsidP="005E3BD8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661A14">
        <w:rPr>
          <w:rFonts w:ascii="Verdana" w:hAnsi="Verdana"/>
          <w:i/>
          <w:color w:val="0070C0"/>
        </w:rPr>
        <w:t>137 215</w:t>
      </w:r>
      <w:r w:rsidRPr="00446BEE">
        <w:rPr>
          <w:rFonts w:ascii="Verdana" w:hAnsi="Verdana"/>
          <w:i/>
          <w:color w:val="0070C0"/>
        </w:rPr>
        <w:t xml:space="preserve"> (</w:t>
      </w:r>
      <w:r w:rsidR="00601725">
        <w:rPr>
          <w:rFonts w:ascii="Verdana" w:hAnsi="Verdana"/>
          <w:i/>
          <w:color w:val="0070C0"/>
        </w:rPr>
        <w:t xml:space="preserve">Сто </w:t>
      </w:r>
      <w:r w:rsidR="00661A14">
        <w:rPr>
          <w:rFonts w:ascii="Verdana" w:hAnsi="Verdana"/>
          <w:i/>
          <w:color w:val="0070C0"/>
        </w:rPr>
        <w:t>тридцать семь</w:t>
      </w:r>
      <w:r w:rsidR="00601725">
        <w:rPr>
          <w:rFonts w:ascii="Verdana" w:hAnsi="Verdana"/>
          <w:i/>
          <w:color w:val="0070C0"/>
        </w:rPr>
        <w:t xml:space="preserve"> тысяч </w:t>
      </w:r>
      <w:r w:rsidR="00661A14">
        <w:rPr>
          <w:rFonts w:ascii="Verdana" w:hAnsi="Verdana"/>
          <w:i/>
          <w:color w:val="0070C0"/>
        </w:rPr>
        <w:t>двести пятнадцать</w:t>
      </w:r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>рубл</w:t>
      </w:r>
      <w:r w:rsidR="00601725">
        <w:rPr>
          <w:rFonts w:ascii="Verdana" w:hAnsi="Verdana"/>
        </w:rPr>
        <w:t>ь</w:t>
      </w:r>
      <w:r w:rsidRPr="008076AD">
        <w:rPr>
          <w:rFonts w:ascii="Verdana" w:hAnsi="Verdana"/>
        </w:rPr>
        <w:t xml:space="preserve"> </w:t>
      </w:r>
      <w:r w:rsidR="00601725">
        <w:rPr>
          <w:rFonts w:ascii="Verdana" w:hAnsi="Verdana"/>
          <w:i/>
          <w:color w:val="0070C0"/>
        </w:rPr>
        <w:t>6</w:t>
      </w:r>
      <w:r w:rsidR="00661A14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="002C4F87" w:rsidRPr="002C4F87">
        <w:rPr>
          <w:rFonts w:ascii="Verdana" w:hAnsi="Verdana"/>
          <w:i/>
          <w:color w:val="0070C0"/>
        </w:rPr>
        <w:t>(</w:t>
      </w:r>
      <w:r w:rsidR="007D4FEA">
        <w:rPr>
          <w:rFonts w:ascii="Verdana" w:hAnsi="Verdana"/>
          <w:i/>
          <w:color w:val="1F497D" w:themeColor="text2"/>
        </w:rPr>
        <w:t>НДС не облагается</w:t>
      </w:r>
      <w:r w:rsidR="002C4F87" w:rsidRPr="002C4F87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i/>
          <w:color w:val="0070C0"/>
        </w:rPr>
        <w:t>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>Обеспечительного платежа Пок</w:t>
      </w:r>
      <w:r w:rsidR="009941B9">
        <w:rPr>
          <w:rFonts w:ascii="Verdana" w:hAnsi="Verdana"/>
        </w:rPr>
        <w:t xml:space="preserve">упателя в пользу Продавца (ст. </w:t>
      </w:r>
      <w:r w:rsidR="005E3BD8" w:rsidRPr="00214013">
        <w:rPr>
          <w:rFonts w:ascii="Verdana" w:hAnsi="Verdana"/>
        </w:rPr>
        <w:t xml:space="preserve">381.1 ГК РФ). </w:t>
      </w:r>
    </w:p>
    <w:p w14:paraId="6CCA0B59" w14:textId="1ACE1811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 w:rsidR="00F513D3">
        <w:rPr>
          <w:rFonts w:ascii="Verdana" w:hAnsi="Verdana"/>
        </w:rPr>
        <w:t xml:space="preserve">на счет Продавца, указанный в разделе 12 Договора. </w:t>
      </w:r>
    </w:p>
    <w:p w14:paraId="1E2233E5" w14:textId="77777777" w:rsidR="005E3BD8" w:rsidRPr="00214013" w:rsidRDefault="005E3BD8" w:rsidP="005E3BD8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212D94A9" w14:textId="0581F0CE" w:rsidR="005E3BD8" w:rsidRPr="00214013" w:rsidRDefault="005E3BD8" w:rsidP="005E3BD8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 w:rsidR="00A03539">
        <w:rPr>
          <w:rFonts w:ascii="Verdana" w:hAnsi="Verdana"/>
        </w:rPr>
        <w:t xml:space="preserve"> в момент</w:t>
      </w:r>
      <w:r w:rsidR="00A03539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>наступлени</w:t>
      </w:r>
      <w:r w:rsidR="00A03539"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DF5C9F">
        <w:rPr>
          <w:rFonts w:ascii="Verdana" w:hAnsi="Verdana" w:cs="Verdana"/>
          <w:i/>
          <w:iCs/>
          <w:color w:val="0082BF"/>
        </w:rPr>
        <w:t>1</w:t>
      </w:r>
      <w:r w:rsidR="002A3C15"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 w:rsidR="00194101"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 </w:t>
      </w:r>
      <w:r w:rsidR="00A03539">
        <w:rPr>
          <w:rFonts w:ascii="Verdana" w:hAnsi="Verdana" w:cs="Verdana"/>
        </w:rPr>
        <w:t>не менее</w:t>
      </w:r>
      <w:r w:rsidRPr="00214013">
        <w:rPr>
          <w:rFonts w:ascii="Verdana" w:hAnsi="Verdana" w:cs="Verdana"/>
        </w:rPr>
        <w:t xml:space="preserve">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="002C4F87" w:rsidRPr="002C4F87">
        <w:rPr>
          <w:rFonts w:ascii="Verdana" w:hAnsi="Verdana"/>
          <w:i/>
          <w:color w:val="0070C0"/>
        </w:rPr>
        <w:t>(</w:t>
      </w:r>
      <w:r w:rsidR="007D4FEA">
        <w:rPr>
          <w:rFonts w:ascii="Verdana" w:hAnsi="Verdana"/>
          <w:i/>
          <w:color w:val="1F497D" w:themeColor="text2"/>
        </w:rPr>
        <w:t>НДС не облагается).</w:t>
      </w:r>
    </w:p>
    <w:p w14:paraId="691A9BA1" w14:textId="2D13F63C" w:rsidR="00F513D3" w:rsidRPr="00F513D3" w:rsidRDefault="00A03539" w:rsidP="002C4F87">
      <w:pPr>
        <w:ind w:firstLine="567"/>
        <w:jc w:val="both"/>
        <w:rPr>
          <w:rFonts w:ascii="Verdana" w:hAnsi="Verdana"/>
          <w:sz w:val="20"/>
          <w:szCs w:val="20"/>
        </w:rPr>
      </w:pPr>
      <w:r w:rsidRPr="00A03539">
        <w:rPr>
          <w:rFonts w:ascii="Verdana" w:hAnsi="Verdana"/>
          <w:sz w:val="20"/>
          <w:szCs w:val="2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2E153287" w14:textId="09AE024A" w:rsidR="005E3BD8" w:rsidRPr="002C4F87" w:rsidRDefault="005E3BD8" w:rsidP="002C4F87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 w:rsidR="00A03539" w:rsidRPr="00A03539">
        <w:rPr>
          <w:rFonts w:ascii="Verdana" w:hAnsi="Verdana"/>
        </w:rPr>
        <w:t xml:space="preserve">ненаступления в предусмотренный срок вышеуказанных обстоятельств и/или </w:t>
      </w:r>
      <w:r w:rsidRPr="00214013">
        <w:rPr>
          <w:rFonts w:ascii="Verdana" w:hAnsi="Verdana"/>
        </w:rPr>
        <w:t xml:space="preserve">отказа Продавца от Договора в соответствии с пунктом 9.2. Договора Обеспечительный платеж </w:t>
      </w:r>
      <w:r w:rsidR="00A03539">
        <w:rPr>
          <w:rFonts w:ascii="Verdana" w:hAnsi="Verdana"/>
        </w:rPr>
        <w:t xml:space="preserve">не </w:t>
      </w:r>
      <w:r w:rsidR="00A03539" w:rsidRPr="00A03539">
        <w:rPr>
          <w:rFonts w:ascii="Verdana" w:hAnsi="Verdana"/>
        </w:rPr>
        <w:t xml:space="preserve">засчитывается в счет исполнения обязательств Покупателя, </w:t>
      </w:r>
      <w:r w:rsidRPr="00214013">
        <w:rPr>
          <w:rFonts w:ascii="Verdana" w:hAnsi="Verdana"/>
        </w:rPr>
        <w:t>не подлежит возврату Покупателю и остается у Продавца.</w:t>
      </w:r>
    </w:p>
    <w:p w14:paraId="396F8EDE" w14:textId="7C24772E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2A3C15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 xml:space="preserve">12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2D323743" w:rsidR="00A24C91" w:rsidRPr="008509DF" w:rsidRDefault="00E3042A" w:rsidP="00E3042A">
      <w:pPr>
        <w:pStyle w:val="a5"/>
        <w:widowControl w:val="0"/>
        <w:shd w:val="clear" w:color="auto" w:fill="FFFFFF"/>
        <w:tabs>
          <w:tab w:val="left" w:pos="709"/>
        </w:tabs>
        <w:adjustRightInd w:val="0"/>
        <w:ind w:left="540" w:right="3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 </w:t>
      </w:r>
      <w:r w:rsidR="00A24C91"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59FCBB" w14:textId="4D63255F" w:rsidR="00C8616B" w:rsidRPr="008076AD" w:rsidRDefault="00A24C91" w:rsidP="00255840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>Недвижимое имущество передается Продавцом</w:t>
      </w:r>
      <w:r w:rsidR="00F24CF0" w:rsidRPr="008076AD">
        <w:rPr>
          <w:rFonts w:ascii="Verdana" w:hAnsi="Verdana"/>
        </w:rPr>
        <w:t xml:space="preserve"> </w:t>
      </w:r>
      <w:r w:rsidRPr="008076AD">
        <w:rPr>
          <w:rFonts w:ascii="Verdana" w:hAnsi="Verdana"/>
        </w:rPr>
        <w:t>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Акт приема-передачи</w:t>
      </w:r>
      <w:r w:rsidR="00694982" w:rsidRPr="008076AD">
        <w:rPr>
          <w:rFonts w:ascii="Verdana" w:hAnsi="Verdana"/>
        </w:rPr>
        <w:t>)</w:t>
      </w:r>
      <w:r w:rsidRPr="008076AD">
        <w:rPr>
          <w:rFonts w:ascii="Verdana" w:hAnsi="Verdana"/>
        </w:rPr>
        <w:t xml:space="preserve">, который подписывается Сторонами </w:t>
      </w:r>
      <w:r w:rsidR="00344FEB">
        <w:rPr>
          <w:rFonts w:ascii="Verdana" w:hAnsi="Verdana"/>
          <w:i/>
          <w:color w:val="0070C0"/>
        </w:rPr>
        <w:t>в течение</w:t>
      </w:r>
      <w:r w:rsidR="006955DD">
        <w:rPr>
          <w:rFonts w:ascii="Verdana" w:hAnsi="Verdana"/>
          <w:i/>
          <w:color w:val="0070C0"/>
        </w:rPr>
        <w:t xml:space="preserve"> 5</w:t>
      </w:r>
      <w:r w:rsidR="002C1077" w:rsidRPr="008076AD">
        <w:rPr>
          <w:rFonts w:ascii="Verdana" w:hAnsi="Verdana"/>
          <w:i/>
          <w:color w:val="0070C0"/>
        </w:rPr>
        <w:t xml:space="preserve"> (</w:t>
      </w:r>
      <w:r w:rsidR="006955DD">
        <w:rPr>
          <w:rFonts w:ascii="Verdana" w:hAnsi="Verdana"/>
          <w:i/>
          <w:color w:val="0070C0"/>
        </w:rPr>
        <w:t>пяти</w:t>
      </w:r>
      <w:r w:rsidR="002C1077" w:rsidRPr="008076AD">
        <w:rPr>
          <w:rFonts w:ascii="Verdana" w:hAnsi="Verdana"/>
          <w:i/>
          <w:color w:val="0070C0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 xml:space="preserve">рабочих дней </w:t>
      </w:r>
      <w:r w:rsidR="006955DD" w:rsidRPr="007051FF">
        <w:rPr>
          <w:rFonts w:ascii="Verdana" w:hAnsi="Verdana"/>
          <w:color w:val="000000" w:themeColor="text1"/>
        </w:rPr>
        <w:t>с даты государственной регистрации перехода права собственности на недвижимое имущество к Покупателю</w:t>
      </w:r>
      <w:r w:rsidR="00A6022B" w:rsidRPr="00037752">
        <w:rPr>
          <w:rFonts w:ascii="Verdana" w:hAnsi="Verdana"/>
          <w:color w:val="000000" w:themeColor="text1"/>
        </w:rPr>
        <w:t xml:space="preserve"> и полной оплаты цены недвижи</w:t>
      </w:r>
      <w:r w:rsidR="00A6022B">
        <w:rPr>
          <w:rFonts w:ascii="Verdana" w:hAnsi="Verdana"/>
          <w:color w:val="000000" w:themeColor="text1"/>
        </w:rPr>
        <w:t>мого имущества</w:t>
      </w:r>
      <w:r w:rsidR="006955DD" w:rsidRPr="007051FF">
        <w:rPr>
          <w:rFonts w:ascii="Verdana" w:hAnsi="Verdana"/>
          <w:color w:val="000000" w:themeColor="text1"/>
        </w:rPr>
        <w:t>.</w:t>
      </w:r>
    </w:p>
    <w:p w14:paraId="6EFEA728" w14:textId="4B9DC3D5" w:rsidR="00B24AEE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3.2. Ответственность за сохранность недвижимого имущества, равно как и риск его случайной порчи или гибели, Покупатель несет с даты подписания Акта приема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534DB94D" w14:textId="13BC2C2D" w:rsidR="00211F7A" w:rsidRPr="00C518D0" w:rsidRDefault="00CE777E" w:rsidP="00C518D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07B5A552" w14:textId="77777777" w:rsidR="002D5BC2" w:rsidRDefault="004A4B1A" w:rsidP="002D5BC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="Helv"/>
          <w:color w:val="000000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  <w:r w:rsidR="002D5BC2" w:rsidRPr="002D5BC2">
        <w:rPr>
          <w:rFonts w:ascii="Verdana" w:hAnsi="Verdana" w:cs="Helv"/>
          <w:color w:val="000000"/>
          <w:sz w:val="20"/>
          <w:szCs w:val="20"/>
        </w:rPr>
        <w:t xml:space="preserve"> </w:t>
      </w:r>
    </w:p>
    <w:p w14:paraId="501C6D11" w14:textId="1B5DF54E" w:rsidR="00B55657" w:rsidRDefault="00B55657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3F09E2">
        <w:tc>
          <w:tcPr>
            <w:tcW w:w="2410" w:type="dxa"/>
          </w:tcPr>
          <w:p w14:paraId="7CD190F0" w14:textId="3CC0951F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15B55489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в п. 2.2.1. выбран вариант с полной постоплатой,</w:t>
            </w:r>
          </w:p>
          <w:p w14:paraId="1A15AF3D" w14:textId="1A474D4F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когда дата передачи недвижимого имущества к Покупателю /государственной регистрации перехода права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собственности на недвижимое имущество к Покупателю отстоит от даты поступления денежных средств, составляющих цену недвижимого имущества (постоплаты), на счет Продавца </w:t>
            </w:r>
          </w:p>
          <w:p w14:paraId="4CF07BDE" w14:textId="3C6D7F47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D102F34" w:rsidR="005C3519" w:rsidRPr="00214013" w:rsidRDefault="005C3519" w:rsidP="003F09E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12C0BE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За нарушение Покупателем сроков, в том числе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4452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6F4A5C5F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</w:t>
      </w:r>
      <w:r w:rsidR="00FB21C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4AAD5DDC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CF38C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F67E42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F67E42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F67E42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B54B6FC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F67E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F67E42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Pr="00F67E42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F67E42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67E42">
        <w:rPr>
          <w:rFonts w:ascii="Verdana" w:eastAsia="Times New Roman" w:hAnsi="Verdana" w:cs="Times New Roman"/>
          <w:b/>
          <w:sz w:val="20"/>
          <w:szCs w:val="20"/>
          <w:lang w:eastAsia="ru-RU"/>
        </w:rPr>
        <w:t>11. 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lastRenderedPageBreak/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3F09E2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3F09E2">
        <w:tc>
          <w:tcPr>
            <w:tcW w:w="1736" w:type="dxa"/>
            <w:shd w:val="clear" w:color="auto" w:fill="auto"/>
          </w:tcPr>
          <w:p w14:paraId="77FDCB6A" w14:textId="77777777" w:rsidR="00180DA7" w:rsidRPr="00214013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3F09E2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3F09E2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3F09E2">
              <w:tc>
                <w:tcPr>
                  <w:tcW w:w="7609" w:type="dxa"/>
                </w:tcPr>
                <w:p w14:paraId="5E5084A3" w14:textId="5A9516F5" w:rsidR="00180DA7" w:rsidRPr="00214013" w:rsidRDefault="00180DA7" w:rsidP="003F09E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3F09E2">
              <w:tc>
                <w:tcPr>
                  <w:tcW w:w="7609" w:type="dxa"/>
                </w:tcPr>
                <w:p w14:paraId="7B2875BF" w14:textId="77777777" w:rsidR="00180DA7" w:rsidRPr="00214013" w:rsidRDefault="00180DA7" w:rsidP="003F09E2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3F09E2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3F09E2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705E8E3C" w:rsidR="00180DA7" w:rsidRPr="00214013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1BE3DA8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3F09E2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68390ED" w:rsidR="00180DA7" w:rsidRPr="00D74CA5" w:rsidRDefault="00180DA7" w:rsidP="003F09E2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36F334BF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p w14:paraId="2B3B4D0B" w14:textId="77777777" w:rsidR="00560AA3" w:rsidRPr="008509DF" w:rsidRDefault="00560AA3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3F09E2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3F09E2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3F09E2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3F09E2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3F09E2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3F09E2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3F09E2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3F09E2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3F09E2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3F09E2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3F09E2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3F09E2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3F09E2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3F09E2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188D566B" w14:textId="77777777" w:rsidR="00560AA3" w:rsidRDefault="007F6AF6" w:rsidP="00560AA3">
            <w:pPr>
              <w:pStyle w:val="a5"/>
              <w:widowControl w:val="0"/>
              <w:numPr>
                <w:ilvl w:val="0"/>
                <w:numId w:val="37"/>
              </w:numPr>
              <w:tabs>
                <w:tab w:val="left" w:pos="0"/>
              </w:tabs>
              <w:adjustRightInd w:val="0"/>
              <w:jc w:val="both"/>
              <w:rPr>
                <w:rFonts w:ascii="Verdana" w:hAnsi="Verdana"/>
              </w:rPr>
            </w:pPr>
            <w:r w:rsidRPr="00B70990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4778302" w14:textId="77777777" w:rsidR="00560AA3" w:rsidRPr="00560AA3" w:rsidRDefault="00560AA3" w:rsidP="00560AA3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adjustRightInd w:val="0"/>
              <w:ind w:left="386" w:firstLine="0"/>
              <w:jc w:val="both"/>
              <w:rPr>
                <w:rFonts w:ascii="Verdana" w:hAnsi="Verdana"/>
              </w:rPr>
            </w:pPr>
            <w:r w:rsidRPr="00560AA3">
              <w:rPr>
                <w:rFonts w:ascii="Verdana" w:hAnsi="Verdana" w:cs="Verdana"/>
                <w:color w:val="000000"/>
              </w:rPr>
              <w:t xml:space="preserve">Жилое здание общей площадью 143,8 кв. м, кадастровый номер 16:22:100102:290, назначение: жилое, наименование: объект индивидуального жилищного строительства (жилой дом), расположенное по адресу: Республика Татарстан, р-н Камско-Устьинский, с. Красновидово, ул. Н. Ларягина, д. 5; </w:t>
            </w:r>
          </w:p>
          <w:p w14:paraId="6D7DFCE9" w14:textId="77777777" w:rsidR="00560AA3" w:rsidRPr="00560AA3" w:rsidRDefault="00560AA3" w:rsidP="00560AA3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adjustRightInd w:val="0"/>
              <w:ind w:left="386" w:firstLine="0"/>
              <w:jc w:val="both"/>
              <w:rPr>
                <w:rFonts w:ascii="Verdana" w:hAnsi="Verdana"/>
              </w:rPr>
            </w:pPr>
            <w:r w:rsidRPr="00560AA3">
              <w:rPr>
                <w:rFonts w:ascii="Verdana" w:hAnsi="Verdana" w:cs="Verdana"/>
                <w:color w:val="000000"/>
              </w:rPr>
              <w:lastRenderedPageBreak/>
              <w:t xml:space="preserve">Жилое здание общей площадью 80 кв. м, кадастровый номер 16:22:100102:453, назначение: жилое, наименование: жилой дом, расположенное по адресу: Республика Татарстан (Татарстан), Камско-Устьинский р-н, с. Красновидово, ул. Н. Ларягина, д. 5; </w:t>
            </w:r>
          </w:p>
          <w:p w14:paraId="167FD6B3" w14:textId="6F777430" w:rsidR="00560AA3" w:rsidRPr="00560AA3" w:rsidRDefault="00B82103" w:rsidP="00560AA3">
            <w:pPr>
              <w:pStyle w:val="a5"/>
              <w:widowControl w:val="0"/>
              <w:numPr>
                <w:ilvl w:val="0"/>
                <w:numId w:val="42"/>
              </w:numPr>
              <w:tabs>
                <w:tab w:val="left" w:pos="0"/>
              </w:tabs>
              <w:adjustRightInd w:val="0"/>
              <w:ind w:left="386" w:firstLine="0"/>
              <w:jc w:val="both"/>
              <w:rPr>
                <w:rFonts w:ascii="Verdana" w:hAnsi="Verdana"/>
              </w:rPr>
            </w:pPr>
            <w:r w:rsidRPr="00CA3C1C">
              <w:rPr>
                <w:rFonts w:ascii="Verdana" w:hAnsi="Verdana" w:cs="Verdana"/>
                <w:color w:val="000000"/>
              </w:rPr>
              <w:t xml:space="preserve">Земельный участок площадью </w:t>
            </w:r>
            <w:r>
              <w:rPr>
                <w:rFonts w:ascii="Verdana" w:hAnsi="Verdana" w:cs="Verdana"/>
                <w:color w:val="000000"/>
              </w:rPr>
              <w:t>1094</w:t>
            </w:r>
            <w:r w:rsidRPr="00CA3C1C">
              <w:rPr>
                <w:rFonts w:ascii="Verdana" w:hAnsi="Verdana" w:cs="Verdana"/>
                <w:color w:val="000000"/>
              </w:rPr>
              <w:t xml:space="preserve"> +/- </w:t>
            </w:r>
            <w:r>
              <w:rPr>
                <w:rFonts w:ascii="Verdana" w:hAnsi="Verdana" w:cs="Verdana"/>
                <w:color w:val="000000"/>
              </w:rPr>
              <w:t>2,89</w:t>
            </w:r>
            <w:r w:rsidRPr="00CA3C1C">
              <w:rPr>
                <w:rFonts w:ascii="Verdana" w:hAnsi="Verdana" w:cs="Verdana"/>
                <w:color w:val="000000"/>
              </w:rPr>
              <w:t xml:space="preserve"> кв. м, </w:t>
            </w:r>
            <w:r>
              <w:rPr>
                <w:rFonts w:ascii="Verdana" w:hAnsi="Verdana" w:cs="Verdana"/>
                <w:color w:val="000000"/>
              </w:rPr>
              <w:t>категория земель: земли населенных пунктов, вид разрешенного использования: для ведения личного подсобного хозяйства</w:t>
            </w:r>
            <w:r w:rsidR="00560AA3" w:rsidRPr="00560AA3">
              <w:rPr>
                <w:rFonts w:ascii="Verdana" w:hAnsi="Verdana" w:cs="Verdana"/>
                <w:color w:val="000000"/>
              </w:rPr>
              <w:t>, кадастровый номер 16:22:100102:248, расположенный по адресу: Российская Федерация, Республика Татарстан, муниципальный район Камско-Устьинский, сельское поселение Красновидовское, село Красновидово, улица Н. Ларягина, земельный участок 5;</w:t>
            </w:r>
          </w:p>
          <w:p w14:paraId="415C3C90" w14:textId="21C4E958" w:rsidR="00560AA3" w:rsidRPr="00802436" w:rsidRDefault="00560AA3" w:rsidP="00560AA3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(далее совместно именованное – недвижимое имущество)</w:t>
            </w:r>
          </w:p>
          <w:p w14:paraId="7916CACA" w14:textId="087E4DB6" w:rsidR="007F6AF6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A6E91DA" w14:textId="04991FD4" w:rsidR="007F6AF6" w:rsidRPr="006A21FF" w:rsidRDefault="007F6AF6" w:rsidP="00B70990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 w:rsidRPr="006A21FF">
              <w:rPr>
                <w:rFonts w:ascii="Verdana" w:hAnsi="Verdana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3F09E2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3F09E2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3F09E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221A7FF5" w14:textId="77777777" w:rsidR="00560AA3" w:rsidRDefault="007F6AF6" w:rsidP="00560AA3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C13DAEA" w14:textId="77777777" w:rsidR="00560AA3" w:rsidRPr="00560AA3" w:rsidRDefault="00560AA3" w:rsidP="00560AA3">
            <w:pPr>
              <w:pStyle w:val="a5"/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16"/>
              </w:tabs>
              <w:adjustRightInd w:val="0"/>
              <w:ind w:left="386" w:firstLine="0"/>
              <w:jc w:val="both"/>
              <w:rPr>
                <w:rFonts w:ascii="Verdana" w:hAnsi="Verdana"/>
              </w:rPr>
            </w:pPr>
            <w:r w:rsidRPr="00560AA3">
              <w:rPr>
                <w:rFonts w:ascii="Verdana" w:hAnsi="Verdana" w:cs="Verdana"/>
                <w:color w:val="000000"/>
              </w:rPr>
              <w:t xml:space="preserve">Жилое здание общей площадью 143,8 кв. м, кадастровый номер 16:22:100102:290, назначение: жилое, наименование: объект индивидуального жилищного строительства (жилой дом), расположенное по адресу: Республика Татарстан, р-н Камско-Устьинский, с. Красновидово, ул. Н. Ларягина, д. 5; </w:t>
            </w:r>
          </w:p>
          <w:p w14:paraId="2550BE1A" w14:textId="77777777" w:rsidR="00560AA3" w:rsidRPr="00560AA3" w:rsidRDefault="00560AA3" w:rsidP="00560AA3">
            <w:pPr>
              <w:pStyle w:val="a5"/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16"/>
              </w:tabs>
              <w:adjustRightInd w:val="0"/>
              <w:ind w:left="386" w:firstLine="0"/>
              <w:jc w:val="both"/>
              <w:rPr>
                <w:rFonts w:ascii="Verdana" w:hAnsi="Verdana"/>
              </w:rPr>
            </w:pPr>
            <w:r w:rsidRPr="00560AA3">
              <w:rPr>
                <w:rFonts w:ascii="Verdana" w:hAnsi="Verdana" w:cs="Verdana"/>
                <w:color w:val="000000"/>
              </w:rPr>
              <w:t xml:space="preserve">Жилое здание общей площадью 80 кв. м, кадастровый номер 16:22:100102:453, назначение: жилое, наименование: жилой дом, расположенное по адресу: Республика Татарстан (Татарстан), Камско-Устьинский р-н, с. Красновидово, ул. Н. Ларягина, д. 5; </w:t>
            </w:r>
          </w:p>
          <w:p w14:paraId="00393BA1" w14:textId="4017B9DF" w:rsidR="00560AA3" w:rsidRPr="00560AA3" w:rsidRDefault="00B82103" w:rsidP="00560AA3">
            <w:pPr>
              <w:pStyle w:val="a5"/>
              <w:widowControl w:val="0"/>
              <w:numPr>
                <w:ilvl w:val="0"/>
                <w:numId w:val="43"/>
              </w:numPr>
              <w:tabs>
                <w:tab w:val="left" w:pos="0"/>
                <w:tab w:val="left" w:pos="316"/>
              </w:tabs>
              <w:adjustRightInd w:val="0"/>
              <w:ind w:left="386" w:firstLine="0"/>
              <w:jc w:val="both"/>
              <w:rPr>
                <w:rFonts w:ascii="Verdana" w:hAnsi="Verdana"/>
              </w:rPr>
            </w:pPr>
            <w:r w:rsidRPr="00CA3C1C">
              <w:rPr>
                <w:rFonts w:ascii="Verdana" w:hAnsi="Verdana" w:cs="Verdana"/>
                <w:color w:val="000000"/>
              </w:rPr>
              <w:t xml:space="preserve">Земельный участок площадью </w:t>
            </w:r>
            <w:r>
              <w:rPr>
                <w:rFonts w:ascii="Verdana" w:hAnsi="Verdana" w:cs="Verdana"/>
                <w:color w:val="000000"/>
              </w:rPr>
              <w:t>1094</w:t>
            </w:r>
            <w:r w:rsidRPr="00CA3C1C">
              <w:rPr>
                <w:rFonts w:ascii="Verdana" w:hAnsi="Verdana" w:cs="Verdana"/>
                <w:color w:val="000000"/>
              </w:rPr>
              <w:t xml:space="preserve"> +/- </w:t>
            </w:r>
            <w:r>
              <w:rPr>
                <w:rFonts w:ascii="Verdana" w:hAnsi="Verdana" w:cs="Verdana"/>
                <w:color w:val="000000"/>
              </w:rPr>
              <w:t>2,89</w:t>
            </w:r>
            <w:r w:rsidRPr="00CA3C1C">
              <w:rPr>
                <w:rFonts w:ascii="Verdana" w:hAnsi="Verdana" w:cs="Verdana"/>
                <w:color w:val="000000"/>
              </w:rPr>
              <w:t xml:space="preserve"> кв. м, </w:t>
            </w:r>
            <w:r>
              <w:rPr>
                <w:rFonts w:ascii="Verdana" w:hAnsi="Verdana" w:cs="Verdana"/>
                <w:color w:val="000000"/>
              </w:rPr>
              <w:t>категория земель: земли населенных пунктов, вид разрешенного использования: для ведения личного подсобного хозяйства</w:t>
            </w:r>
            <w:r w:rsidR="00560AA3" w:rsidRPr="00560AA3">
              <w:rPr>
                <w:rFonts w:ascii="Verdana" w:hAnsi="Verdana" w:cs="Verdana"/>
                <w:color w:val="000000"/>
              </w:rPr>
              <w:t>, кадастровый номер 16:22:100102:248, расположенный по адресу: Российская Федерация, Республика Татарстан, муниципальный район Камско-Устьинский, сельское поселение Красновидовское, село Красновидово, улица Н. Ларягина, земельный участок 5;</w:t>
            </w:r>
          </w:p>
          <w:p w14:paraId="5012721B" w14:textId="77777777" w:rsidR="00560AA3" w:rsidRPr="00802436" w:rsidRDefault="00560AA3" w:rsidP="00560AA3">
            <w:pPr>
              <w:pStyle w:val="a5"/>
              <w:adjustRightInd w:val="0"/>
              <w:ind w:left="0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(далее совместно именованное – недвижимое имущество)</w:t>
            </w:r>
          </w:p>
          <w:p w14:paraId="789163D4" w14:textId="77777777" w:rsidR="00560AA3" w:rsidRPr="00560AA3" w:rsidRDefault="00560AA3" w:rsidP="00560AA3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386"/>
              <w:jc w:val="both"/>
              <w:rPr>
                <w:rFonts w:ascii="Verdana" w:hAnsi="Verdana"/>
              </w:rPr>
            </w:pPr>
          </w:p>
          <w:p w14:paraId="71A163DC" w14:textId="77777777" w:rsidR="007F6AF6" w:rsidRPr="009C7E24" w:rsidRDefault="007F6AF6" w:rsidP="003F09E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3F09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344872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</w:r>
    </w:p>
    <w:p w14:paraId="6702070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53D4C7A0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24FB196C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500B04F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4A31BD9" w14:textId="51CA9BE6" w:rsidR="00A22BAB" w:rsidRDefault="001D7313" w:rsidP="001D7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3EA377E" w14:textId="77777777" w:rsidR="001D7313" w:rsidRDefault="001D7313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CE7D354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ED1BEF1" w14:textId="18423894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корр/счет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3F09E2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3F09E2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3F09E2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3F09E2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3F09E2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551151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85235F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DAC3B9D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538A22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FC30510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0B8866FC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F729FA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48F23D9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61F486AA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9A3258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80826DB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718EF3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14F2445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346B811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437B343E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9A58768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02BB847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203A9A2B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E333AC2" w14:textId="169BF130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7806FF6" w14:textId="77777777" w:rsidR="009941B9" w:rsidRDefault="009941B9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70E8F34D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5B10DD5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A9BE667" w14:textId="77777777" w:rsidR="00A85137" w:rsidRDefault="00A85137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58498D84" w14:textId="1CCEC5C3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Pr="00214013">
        <w:rPr>
          <w:rStyle w:val="af4"/>
          <w:rFonts w:ascii="Verdana" w:hAnsi="Verdana"/>
          <w:sz w:val="20"/>
          <w:szCs w:val="20"/>
        </w:rPr>
        <w:footnoteReference w:id="8"/>
      </w:r>
    </w:p>
    <w:p w14:paraId="18C6E0A4" w14:textId="460940C8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667462C6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676778BB" w14:textId="19FE24DE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2C9A103D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60F048C5" w:rsidTr="003F09E2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6503D005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10D50193" w:rsidR="00BE563C" w:rsidRPr="00214013" w:rsidRDefault="00BE563C" w:rsidP="003F09E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56AA2032" w:rsidR="00BE563C" w:rsidRPr="00214013" w:rsidRDefault="00BE563C" w:rsidP="003F09E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12B14181" w:rsidR="00BE563C" w:rsidRPr="00214013" w:rsidRDefault="00BE563C" w:rsidP="003F09E2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5A78814A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9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13A62240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23EE63FA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1F37CA33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3A54C402" w:rsidR="00BE563C" w:rsidRPr="00214013" w:rsidRDefault="00BE563C" w:rsidP="003F09E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1D0CC739" w:rsidTr="003F09E2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E4308C0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43C37FC9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0FA374A7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306E2811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45C8E56D" w14:textId="4A5A154D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CEFF812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3EA437E2" w:rsidTr="003F09E2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51629131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4C90BB79" w:rsidR="00BE563C" w:rsidRPr="00214013" w:rsidRDefault="00BE563C" w:rsidP="003F09E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0AB3ED8B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30D991A" w:rsidR="00BE563C" w:rsidRPr="00214013" w:rsidRDefault="00BE563C" w:rsidP="003F09E2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08EF91E" w:rsidR="00BE563C" w:rsidRPr="00214013" w:rsidRDefault="00BE563C" w:rsidP="003F09E2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37F7F5FA" w:rsidR="00BE563C" w:rsidRPr="00214013" w:rsidRDefault="00BE563C" w:rsidP="003F09E2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3D00BE8E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3AEE1626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5AD491BC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01231C9F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279C6641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360B9FE9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026E61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5836E7EF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5D346435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3DF53559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48EFE" w14:textId="77777777" w:rsidR="008A2882" w:rsidRDefault="008A2882" w:rsidP="00E33D4F">
      <w:pPr>
        <w:spacing w:after="0" w:line="240" w:lineRule="auto"/>
      </w:pPr>
      <w:r>
        <w:separator/>
      </w:r>
    </w:p>
  </w:endnote>
  <w:endnote w:type="continuationSeparator" w:id="0">
    <w:p w14:paraId="5A8E035A" w14:textId="77777777" w:rsidR="008A2882" w:rsidRDefault="008A2882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78451C38" w:rsidR="00C5084B" w:rsidRDefault="00C5084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05">
          <w:rPr>
            <w:noProof/>
          </w:rPr>
          <w:t>6</w:t>
        </w:r>
        <w:r>
          <w:fldChar w:fldCharType="end"/>
        </w:r>
      </w:p>
    </w:sdtContent>
  </w:sdt>
  <w:p w14:paraId="19746260" w14:textId="77777777" w:rsidR="00C5084B" w:rsidRDefault="00C508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BE5C0" w14:textId="77777777" w:rsidR="008A2882" w:rsidRDefault="008A2882" w:rsidP="00E33D4F">
      <w:pPr>
        <w:spacing w:after="0" w:line="240" w:lineRule="auto"/>
      </w:pPr>
      <w:r>
        <w:separator/>
      </w:r>
    </w:p>
  </w:footnote>
  <w:footnote w:type="continuationSeparator" w:id="0">
    <w:p w14:paraId="71A9A74F" w14:textId="77777777" w:rsidR="008A2882" w:rsidRDefault="008A2882" w:rsidP="00E33D4F">
      <w:pPr>
        <w:spacing w:after="0" w:line="240" w:lineRule="auto"/>
      </w:pPr>
      <w:r>
        <w:continuationSeparator/>
      </w:r>
    </w:p>
  </w:footnote>
  <w:footnote w:id="1">
    <w:p w14:paraId="3D89A80B" w14:textId="77777777" w:rsidR="00C5084B" w:rsidRPr="00010D96" w:rsidRDefault="00C5084B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65007CE5" w14:textId="77777777" w:rsidR="00C5084B" w:rsidRPr="00010D96" w:rsidRDefault="00C5084B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C5084B" w:rsidRPr="00010D96" w:rsidRDefault="00C5084B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267EC5DE" w14:textId="77777777" w:rsidR="00C5084B" w:rsidRPr="00010D96" w:rsidRDefault="00C5084B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65004E66" w14:textId="77777777" w:rsidR="00C5084B" w:rsidRPr="0010369A" w:rsidRDefault="00C5084B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5">
    <w:p w14:paraId="57CC852E" w14:textId="5DF2AC82" w:rsidR="00C5084B" w:rsidRDefault="00C5084B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6">
    <w:p w14:paraId="38CACF0E" w14:textId="77777777" w:rsidR="00C5084B" w:rsidRPr="00010D96" w:rsidRDefault="00C5084B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7">
    <w:p w14:paraId="57761271" w14:textId="77777777" w:rsidR="00C5084B" w:rsidRPr="00010D96" w:rsidRDefault="00C5084B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8">
    <w:p w14:paraId="3FBAA47F" w14:textId="7A583D2F" w:rsidR="00C5084B" w:rsidRPr="00010D96" w:rsidRDefault="00C5084B" w:rsidP="00BE563C">
      <w:pPr>
        <w:pStyle w:val="af2"/>
        <w:jc w:val="both"/>
      </w:pPr>
    </w:p>
  </w:footnote>
  <w:footnote w:id="9">
    <w:p w14:paraId="06B49C7D" w14:textId="26303494" w:rsidR="00C5084B" w:rsidRDefault="00C5084B"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853026"/>
    <w:multiLevelType w:val="hybridMultilevel"/>
    <w:tmpl w:val="AF7A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7" w15:restartNumberingAfterBreak="0">
    <w:nsid w:val="19365126"/>
    <w:multiLevelType w:val="hybridMultilevel"/>
    <w:tmpl w:val="D4204EDC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3E6735AC"/>
    <w:multiLevelType w:val="multilevel"/>
    <w:tmpl w:val="AFCCC16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410E0178"/>
    <w:multiLevelType w:val="hybridMultilevel"/>
    <w:tmpl w:val="4DFE8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62830"/>
    <w:multiLevelType w:val="hybridMultilevel"/>
    <w:tmpl w:val="D660C3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4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5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6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6" w15:restartNumberingAfterBreak="0">
    <w:nsid w:val="74CA36B6"/>
    <w:multiLevelType w:val="multilevel"/>
    <w:tmpl w:val="3162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5D302CE"/>
    <w:multiLevelType w:val="hybridMultilevel"/>
    <w:tmpl w:val="82F223A2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8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7477D4"/>
    <w:multiLevelType w:val="hybridMultilevel"/>
    <w:tmpl w:val="8306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D555E"/>
    <w:multiLevelType w:val="hybridMultilevel"/>
    <w:tmpl w:val="35B49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C5940"/>
    <w:multiLevelType w:val="hybridMultilevel"/>
    <w:tmpl w:val="8B828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0"/>
  </w:num>
  <w:num w:numId="4">
    <w:abstractNumId w:val="29"/>
  </w:num>
  <w:num w:numId="5">
    <w:abstractNumId w:val="26"/>
  </w:num>
  <w:num w:numId="6">
    <w:abstractNumId w:val="15"/>
  </w:num>
  <w:num w:numId="7">
    <w:abstractNumId w:val="3"/>
  </w:num>
  <w:num w:numId="8">
    <w:abstractNumId w:val="4"/>
  </w:num>
  <w:num w:numId="9">
    <w:abstractNumId w:val="34"/>
  </w:num>
  <w:num w:numId="10">
    <w:abstractNumId w:val="3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5"/>
  </w:num>
  <w:num w:numId="12">
    <w:abstractNumId w:val="9"/>
  </w:num>
  <w:num w:numId="13">
    <w:abstractNumId w:val="24"/>
  </w:num>
  <w:num w:numId="14">
    <w:abstractNumId w:val="5"/>
  </w:num>
  <w:num w:numId="15">
    <w:abstractNumId w:val="0"/>
  </w:num>
  <w:num w:numId="16">
    <w:abstractNumId w:val="13"/>
  </w:num>
  <w:num w:numId="17">
    <w:abstractNumId w:val="31"/>
  </w:num>
  <w:num w:numId="18">
    <w:abstractNumId w:val="16"/>
  </w:num>
  <w:num w:numId="19">
    <w:abstractNumId w:val="10"/>
  </w:num>
  <w:num w:numId="20">
    <w:abstractNumId w:val="25"/>
  </w:num>
  <w:num w:numId="21">
    <w:abstractNumId w:val="18"/>
  </w:num>
  <w:num w:numId="22">
    <w:abstractNumId w:val="22"/>
  </w:num>
  <w:num w:numId="23">
    <w:abstractNumId w:val="12"/>
  </w:num>
  <w:num w:numId="24">
    <w:abstractNumId w:val="23"/>
  </w:num>
  <w:num w:numId="25">
    <w:abstractNumId w:val="6"/>
  </w:num>
  <w:num w:numId="26">
    <w:abstractNumId w:val="33"/>
  </w:num>
  <w:num w:numId="27">
    <w:abstractNumId w:val="28"/>
  </w:num>
  <w:num w:numId="28">
    <w:abstractNumId w:val="11"/>
  </w:num>
  <w:num w:numId="29">
    <w:abstractNumId w:val="38"/>
  </w:num>
  <w:num w:numId="30">
    <w:abstractNumId w:val="32"/>
  </w:num>
  <w:num w:numId="31">
    <w:abstractNumId w:val="27"/>
  </w:num>
  <w:num w:numId="32">
    <w:abstractNumId w:val="1"/>
  </w:num>
  <w:num w:numId="33">
    <w:abstractNumId w:val="8"/>
  </w:num>
  <w:num w:numId="34">
    <w:abstractNumId w:val="17"/>
  </w:num>
  <w:num w:numId="35">
    <w:abstractNumId w:val="2"/>
  </w:num>
  <w:num w:numId="36">
    <w:abstractNumId w:val="19"/>
  </w:num>
  <w:num w:numId="37">
    <w:abstractNumId w:val="20"/>
  </w:num>
  <w:num w:numId="38">
    <w:abstractNumId w:val="39"/>
  </w:num>
  <w:num w:numId="39">
    <w:abstractNumId w:val="41"/>
  </w:num>
  <w:num w:numId="40">
    <w:abstractNumId w:val="37"/>
  </w:num>
  <w:num w:numId="41">
    <w:abstractNumId w:val="40"/>
  </w:num>
  <w:num w:numId="42">
    <w:abstractNumId w:val="2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6BF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752"/>
    <w:rsid w:val="000379B6"/>
    <w:rsid w:val="0004090D"/>
    <w:rsid w:val="00040BF2"/>
    <w:rsid w:val="00046C89"/>
    <w:rsid w:val="00046D8F"/>
    <w:rsid w:val="00046E6A"/>
    <w:rsid w:val="00046F99"/>
    <w:rsid w:val="000563DC"/>
    <w:rsid w:val="00056D36"/>
    <w:rsid w:val="00060A90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2336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2C50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645"/>
    <w:rsid w:val="000E2363"/>
    <w:rsid w:val="000E2F36"/>
    <w:rsid w:val="000E3328"/>
    <w:rsid w:val="000E36D3"/>
    <w:rsid w:val="000E3CF8"/>
    <w:rsid w:val="000E4B9A"/>
    <w:rsid w:val="000E5363"/>
    <w:rsid w:val="000E5D4D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B76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101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7CE"/>
    <w:rsid w:val="001B5748"/>
    <w:rsid w:val="001C19BE"/>
    <w:rsid w:val="001C2235"/>
    <w:rsid w:val="001C4195"/>
    <w:rsid w:val="001C4321"/>
    <w:rsid w:val="001C7960"/>
    <w:rsid w:val="001D1EAB"/>
    <w:rsid w:val="001D4AF6"/>
    <w:rsid w:val="001D5B00"/>
    <w:rsid w:val="001D5E7B"/>
    <w:rsid w:val="001D620A"/>
    <w:rsid w:val="001D6B8E"/>
    <w:rsid w:val="001D6DCB"/>
    <w:rsid w:val="001D72DA"/>
    <w:rsid w:val="001D7313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C44"/>
    <w:rsid w:val="002613B0"/>
    <w:rsid w:val="002616C6"/>
    <w:rsid w:val="00262594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3C15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4F87"/>
    <w:rsid w:val="002C7200"/>
    <w:rsid w:val="002C7331"/>
    <w:rsid w:val="002C7D96"/>
    <w:rsid w:val="002D0141"/>
    <w:rsid w:val="002D2A49"/>
    <w:rsid w:val="002D426E"/>
    <w:rsid w:val="002D5BC2"/>
    <w:rsid w:val="002D6632"/>
    <w:rsid w:val="002D6941"/>
    <w:rsid w:val="002D7220"/>
    <w:rsid w:val="002D740D"/>
    <w:rsid w:val="002D7AE8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DF6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97539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12A6"/>
    <w:rsid w:val="003E26A0"/>
    <w:rsid w:val="003E358D"/>
    <w:rsid w:val="003E5DBD"/>
    <w:rsid w:val="003E67AC"/>
    <w:rsid w:val="003E6D7D"/>
    <w:rsid w:val="003E6D9A"/>
    <w:rsid w:val="003E7F0D"/>
    <w:rsid w:val="003F09E2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1DFA"/>
    <w:rsid w:val="00426B81"/>
    <w:rsid w:val="004271B3"/>
    <w:rsid w:val="004305AA"/>
    <w:rsid w:val="00433CBA"/>
    <w:rsid w:val="00434C82"/>
    <w:rsid w:val="00435063"/>
    <w:rsid w:val="004372D0"/>
    <w:rsid w:val="004409BC"/>
    <w:rsid w:val="00441341"/>
    <w:rsid w:val="00441474"/>
    <w:rsid w:val="00441C95"/>
    <w:rsid w:val="00444442"/>
    <w:rsid w:val="0044564A"/>
    <w:rsid w:val="00446BEE"/>
    <w:rsid w:val="00446BFD"/>
    <w:rsid w:val="0044731D"/>
    <w:rsid w:val="00450B9C"/>
    <w:rsid w:val="00450DDD"/>
    <w:rsid w:val="00451A57"/>
    <w:rsid w:val="00456C6E"/>
    <w:rsid w:val="00456C92"/>
    <w:rsid w:val="00456DFA"/>
    <w:rsid w:val="00457733"/>
    <w:rsid w:val="004613E3"/>
    <w:rsid w:val="00461878"/>
    <w:rsid w:val="00463AC4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731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20D2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D33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4BBE"/>
    <w:rsid w:val="00537346"/>
    <w:rsid w:val="0054117F"/>
    <w:rsid w:val="00542717"/>
    <w:rsid w:val="0054280C"/>
    <w:rsid w:val="00545918"/>
    <w:rsid w:val="005539B1"/>
    <w:rsid w:val="0055535E"/>
    <w:rsid w:val="0055668A"/>
    <w:rsid w:val="00560AA3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2B60"/>
    <w:rsid w:val="005A2C22"/>
    <w:rsid w:val="005A40A3"/>
    <w:rsid w:val="005A559E"/>
    <w:rsid w:val="005A6AFB"/>
    <w:rsid w:val="005A6E03"/>
    <w:rsid w:val="005A7DCA"/>
    <w:rsid w:val="005B6311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3BD8"/>
    <w:rsid w:val="005E4584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1725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688"/>
    <w:rsid w:val="00617D5E"/>
    <w:rsid w:val="006210BC"/>
    <w:rsid w:val="00621ED2"/>
    <w:rsid w:val="00624B6E"/>
    <w:rsid w:val="00634B19"/>
    <w:rsid w:val="00640CF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1A14"/>
    <w:rsid w:val="00664955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287D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21FF"/>
    <w:rsid w:val="006A3772"/>
    <w:rsid w:val="006A3B44"/>
    <w:rsid w:val="006A7521"/>
    <w:rsid w:val="006B18FF"/>
    <w:rsid w:val="006B245E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5BD3"/>
    <w:rsid w:val="00705D60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B42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D9D"/>
    <w:rsid w:val="007C3F2F"/>
    <w:rsid w:val="007D0813"/>
    <w:rsid w:val="007D1358"/>
    <w:rsid w:val="007D2ACC"/>
    <w:rsid w:val="007D31CB"/>
    <w:rsid w:val="007D430D"/>
    <w:rsid w:val="007D4FEA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70A5"/>
    <w:rsid w:val="008076AD"/>
    <w:rsid w:val="00810543"/>
    <w:rsid w:val="00811175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7AC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B1B"/>
    <w:rsid w:val="00896C74"/>
    <w:rsid w:val="00897031"/>
    <w:rsid w:val="008A0FE1"/>
    <w:rsid w:val="008A11FB"/>
    <w:rsid w:val="008A1B72"/>
    <w:rsid w:val="008A288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36FE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2E6"/>
    <w:rsid w:val="00903350"/>
    <w:rsid w:val="009036A4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274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5C1B"/>
    <w:rsid w:val="00990690"/>
    <w:rsid w:val="009914BE"/>
    <w:rsid w:val="00992E56"/>
    <w:rsid w:val="009941B9"/>
    <w:rsid w:val="00996767"/>
    <w:rsid w:val="0099685B"/>
    <w:rsid w:val="009A01E0"/>
    <w:rsid w:val="009A0232"/>
    <w:rsid w:val="009A107A"/>
    <w:rsid w:val="009A165A"/>
    <w:rsid w:val="009A2207"/>
    <w:rsid w:val="009A49D7"/>
    <w:rsid w:val="009A5D85"/>
    <w:rsid w:val="009A7FD9"/>
    <w:rsid w:val="009B04D4"/>
    <w:rsid w:val="009B0C01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76E5"/>
    <w:rsid w:val="009C78DE"/>
    <w:rsid w:val="009D1CE7"/>
    <w:rsid w:val="009D1EF0"/>
    <w:rsid w:val="009D2CE0"/>
    <w:rsid w:val="009D2EA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439B"/>
    <w:rsid w:val="009F59B7"/>
    <w:rsid w:val="009F7287"/>
    <w:rsid w:val="009F7462"/>
    <w:rsid w:val="00A02411"/>
    <w:rsid w:val="00A03539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BAB"/>
    <w:rsid w:val="00A22F1D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3E7D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6022B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653"/>
    <w:rsid w:val="00A71D0F"/>
    <w:rsid w:val="00A72E0F"/>
    <w:rsid w:val="00A77877"/>
    <w:rsid w:val="00A80F6F"/>
    <w:rsid w:val="00A81BE4"/>
    <w:rsid w:val="00A84B01"/>
    <w:rsid w:val="00A85137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5B4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5DED"/>
    <w:rsid w:val="00B122F7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0990"/>
    <w:rsid w:val="00B71921"/>
    <w:rsid w:val="00B71A0F"/>
    <w:rsid w:val="00B72704"/>
    <w:rsid w:val="00B738C8"/>
    <w:rsid w:val="00B74169"/>
    <w:rsid w:val="00B81A78"/>
    <w:rsid w:val="00B82103"/>
    <w:rsid w:val="00B82BAF"/>
    <w:rsid w:val="00B83979"/>
    <w:rsid w:val="00B86386"/>
    <w:rsid w:val="00B87012"/>
    <w:rsid w:val="00B871F4"/>
    <w:rsid w:val="00B92212"/>
    <w:rsid w:val="00B932DF"/>
    <w:rsid w:val="00B94590"/>
    <w:rsid w:val="00B94C43"/>
    <w:rsid w:val="00B95210"/>
    <w:rsid w:val="00B95E8F"/>
    <w:rsid w:val="00B96CE4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0CB0"/>
    <w:rsid w:val="00BF3FCD"/>
    <w:rsid w:val="00BF5638"/>
    <w:rsid w:val="00BF6F41"/>
    <w:rsid w:val="00BF736E"/>
    <w:rsid w:val="00C01BEA"/>
    <w:rsid w:val="00C046D9"/>
    <w:rsid w:val="00C05441"/>
    <w:rsid w:val="00C069BE"/>
    <w:rsid w:val="00C06D1F"/>
    <w:rsid w:val="00C0791B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4526"/>
    <w:rsid w:val="00C467C8"/>
    <w:rsid w:val="00C467F6"/>
    <w:rsid w:val="00C469B7"/>
    <w:rsid w:val="00C470AB"/>
    <w:rsid w:val="00C5074C"/>
    <w:rsid w:val="00C5084B"/>
    <w:rsid w:val="00C518D0"/>
    <w:rsid w:val="00C5372D"/>
    <w:rsid w:val="00C537C0"/>
    <w:rsid w:val="00C55B7E"/>
    <w:rsid w:val="00C57B2C"/>
    <w:rsid w:val="00C57EA9"/>
    <w:rsid w:val="00C607DF"/>
    <w:rsid w:val="00C637DC"/>
    <w:rsid w:val="00C642CB"/>
    <w:rsid w:val="00C644F5"/>
    <w:rsid w:val="00C64C6C"/>
    <w:rsid w:val="00C669A0"/>
    <w:rsid w:val="00C67164"/>
    <w:rsid w:val="00C67437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E070E"/>
    <w:rsid w:val="00CE0979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5B9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682F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21F0"/>
    <w:rsid w:val="00DA5B8B"/>
    <w:rsid w:val="00DB04D4"/>
    <w:rsid w:val="00DB3FA8"/>
    <w:rsid w:val="00DB6B89"/>
    <w:rsid w:val="00DC01B5"/>
    <w:rsid w:val="00DC25F5"/>
    <w:rsid w:val="00DC39F7"/>
    <w:rsid w:val="00DC4CD0"/>
    <w:rsid w:val="00DC4F8C"/>
    <w:rsid w:val="00DC725F"/>
    <w:rsid w:val="00DD298B"/>
    <w:rsid w:val="00DD2C03"/>
    <w:rsid w:val="00DD3F7B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E76FD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219D3"/>
    <w:rsid w:val="00E22EAE"/>
    <w:rsid w:val="00E23226"/>
    <w:rsid w:val="00E237FF"/>
    <w:rsid w:val="00E2412A"/>
    <w:rsid w:val="00E2537D"/>
    <w:rsid w:val="00E26CEB"/>
    <w:rsid w:val="00E2742B"/>
    <w:rsid w:val="00E2774D"/>
    <w:rsid w:val="00E27DC8"/>
    <w:rsid w:val="00E3042A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138"/>
    <w:rsid w:val="00E404A8"/>
    <w:rsid w:val="00E40A35"/>
    <w:rsid w:val="00E43F78"/>
    <w:rsid w:val="00E44495"/>
    <w:rsid w:val="00E465F9"/>
    <w:rsid w:val="00E469B6"/>
    <w:rsid w:val="00E52030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39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28F2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0E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0B9D"/>
    <w:rsid w:val="00F12813"/>
    <w:rsid w:val="00F165CE"/>
    <w:rsid w:val="00F16A60"/>
    <w:rsid w:val="00F172A9"/>
    <w:rsid w:val="00F179B8"/>
    <w:rsid w:val="00F209D4"/>
    <w:rsid w:val="00F20EC7"/>
    <w:rsid w:val="00F21607"/>
    <w:rsid w:val="00F21C0D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13D3"/>
    <w:rsid w:val="00F5200E"/>
    <w:rsid w:val="00F52EE5"/>
    <w:rsid w:val="00F54327"/>
    <w:rsid w:val="00F55CFA"/>
    <w:rsid w:val="00F56FF3"/>
    <w:rsid w:val="00F60B6D"/>
    <w:rsid w:val="00F63164"/>
    <w:rsid w:val="00F64E9C"/>
    <w:rsid w:val="00F668DE"/>
    <w:rsid w:val="00F67E42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350"/>
    <w:rsid w:val="00F87C3D"/>
    <w:rsid w:val="00F901BB"/>
    <w:rsid w:val="00F91845"/>
    <w:rsid w:val="00F921F4"/>
    <w:rsid w:val="00F938D6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1CA"/>
    <w:rsid w:val="00FB2802"/>
    <w:rsid w:val="00FB3A04"/>
    <w:rsid w:val="00FB4B6F"/>
    <w:rsid w:val="00FB6605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D083-FC2C-4555-9685-5BC3B26F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17</Pages>
  <Words>7100</Words>
  <Characters>40475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10</cp:revision>
  <cp:lastPrinted>2019-10-21T13:14:00Z</cp:lastPrinted>
  <dcterms:created xsi:type="dcterms:W3CDTF">2023-08-14T11:16:00Z</dcterms:created>
  <dcterms:modified xsi:type="dcterms:W3CDTF">2024-01-22T09:37:00Z</dcterms:modified>
</cp:coreProperties>
</file>