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0F5F8B2C" w14:textId="6AF1671C" w:rsidR="009F1107" w:rsidRDefault="00020E44" w:rsidP="00F9480E">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CA1E77" w:rsidRPr="00CA1E77">
        <w:rPr>
          <w:rFonts w:eastAsiaTheme="minorHAnsi"/>
          <w:bCs/>
          <w:sz w:val="24"/>
          <w:szCs w:val="24"/>
          <w:lang w:eastAsia="en-US"/>
        </w:rPr>
        <w:t xml:space="preserve">права (требования) по обязательствам индивидуального предпринимателя </w:t>
      </w:r>
      <w:proofErr w:type="spellStart"/>
      <w:r w:rsidR="00CA1E77" w:rsidRPr="00CA1E77">
        <w:rPr>
          <w:rFonts w:eastAsiaTheme="minorHAnsi"/>
          <w:bCs/>
          <w:sz w:val="24"/>
          <w:szCs w:val="24"/>
          <w:lang w:eastAsia="en-US"/>
        </w:rPr>
        <w:t>Велиев</w:t>
      </w:r>
      <w:proofErr w:type="spellEnd"/>
      <w:r w:rsidR="00CA1E77" w:rsidRPr="00CA1E77">
        <w:rPr>
          <w:rFonts w:eastAsiaTheme="minorHAnsi"/>
          <w:bCs/>
          <w:sz w:val="24"/>
          <w:szCs w:val="24"/>
          <w:lang w:eastAsia="en-US"/>
        </w:rPr>
        <w:t xml:space="preserve"> </w:t>
      </w:r>
      <w:proofErr w:type="spellStart"/>
      <w:r w:rsidR="00CA1E77" w:rsidRPr="00CA1E77">
        <w:rPr>
          <w:rFonts w:eastAsiaTheme="minorHAnsi"/>
          <w:bCs/>
          <w:sz w:val="24"/>
          <w:szCs w:val="24"/>
          <w:lang w:eastAsia="en-US"/>
        </w:rPr>
        <w:t>Маил</w:t>
      </w:r>
      <w:proofErr w:type="spellEnd"/>
      <w:r w:rsidR="00CA1E77" w:rsidRPr="00CA1E77">
        <w:rPr>
          <w:rFonts w:eastAsiaTheme="minorHAnsi"/>
          <w:bCs/>
          <w:sz w:val="24"/>
          <w:szCs w:val="24"/>
          <w:lang w:eastAsia="en-US"/>
        </w:rPr>
        <w:t xml:space="preserve"> </w:t>
      </w:r>
      <w:proofErr w:type="spellStart"/>
      <w:r w:rsidR="00CA1E77" w:rsidRPr="00CA1E77">
        <w:rPr>
          <w:rFonts w:eastAsiaTheme="minorHAnsi"/>
          <w:bCs/>
          <w:sz w:val="24"/>
          <w:szCs w:val="24"/>
          <w:lang w:eastAsia="en-US"/>
        </w:rPr>
        <w:t>Аждар</w:t>
      </w:r>
      <w:proofErr w:type="spellEnd"/>
      <w:r w:rsidR="00CA1E77" w:rsidRPr="00CA1E77">
        <w:rPr>
          <w:rFonts w:eastAsiaTheme="minorHAnsi"/>
          <w:bCs/>
          <w:sz w:val="24"/>
          <w:szCs w:val="24"/>
          <w:lang w:eastAsia="en-US"/>
        </w:rPr>
        <w:t xml:space="preserve"> </w:t>
      </w:r>
      <w:proofErr w:type="spellStart"/>
      <w:r w:rsidR="00CA1E77" w:rsidRPr="00CA1E77">
        <w:rPr>
          <w:rFonts w:eastAsiaTheme="minorHAnsi"/>
          <w:bCs/>
          <w:sz w:val="24"/>
          <w:szCs w:val="24"/>
          <w:lang w:eastAsia="en-US"/>
        </w:rPr>
        <w:t>оглы</w:t>
      </w:r>
      <w:proofErr w:type="spellEnd"/>
      <w:r w:rsidR="00CA1E77" w:rsidRPr="00CA1E77">
        <w:rPr>
          <w:rFonts w:eastAsiaTheme="minorHAnsi"/>
          <w:bCs/>
          <w:sz w:val="24"/>
          <w:szCs w:val="24"/>
          <w:lang w:eastAsia="en-US"/>
        </w:rPr>
        <w:t xml:space="preserve"> перед АО «Россельхозбанк» (Пермский региональный филиал), вытекающие из договоров/соглашений, судебных актов (оснований)</w:t>
      </w:r>
      <w:r w:rsidR="00CA1E77">
        <w:rPr>
          <w:rFonts w:eastAsiaTheme="minorHAnsi"/>
          <w:bCs/>
          <w:sz w:val="24"/>
          <w:szCs w:val="24"/>
          <w:lang w:eastAsia="en-US"/>
        </w:rPr>
        <w:t>.</w:t>
      </w:r>
    </w:p>
    <w:p w14:paraId="344C3AEB" w14:textId="77777777" w:rsidR="00D3054F" w:rsidRPr="00E90195" w:rsidRDefault="00D3054F" w:rsidP="00F9480E">
      <w:pPr>
        <w:widowControl w:val="0"/>
        <w:jc w:val="both"/>
        <w:rPr>
          <w:sz w:val="24"/>
          <w:szCs w:val="24"/>
        </w:rPr>
      </w:pPr>
    </w:p>
    <w:p w14:paraId="5448B7C9" w14:textId="31626DCE" w:rsidR="002B6080" w:rsidRPr="00E90195" w:rsidRDefault="00F73765" w:rsidP="005B163E">
      <w:pPr>
        <w:widowControl w:val="0"/>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182424BC"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не позднее «</w:t>
      </w:r>
      <w:r w:rsidR="00CA1E77">
        <w:rPr>
          <w:sz w:val="24"/>
          <w:szCs w:val="24"/>
        </w:rPr>
        <w:t>20</w:t>
      </w:r>
      <w:r w:rsidR="000C3648" w:rsidRPr="00E90195">
        <w:rPr>
          <w:sz w:val="24"/>
          <w:szCs w:val="24"/>
        </w:rPr>
        <w:t xml:space="preserve">» </w:t>
      </w:r>
      <w:r w:rsidR="003013CD">
        <w:rPr>
          <w:sz w:val="24"/>
          <w:szCs w:val="24"/>
        </w:rPr>
        <w:t>марта</w:t>
      </w:r>
      <w:r w:rsidR="00155F83" w:rsidRPr="00E90195">
        <w:rPr>
          <w:sz w:val="24"/>
          <w:szCs w:val="24"/>
        </w:rPr>
        <w:t xml:space="preserve"> </w:t>
      </w:r>
      <w:r w:rsidR="000C3648" w:rsidRPr="00E90195">
        <w:rPr>
          <w:sz w:val="24"/>
          <w:szCs w:val="24"/>
        </w:rPr>
        <w:t>202</w:t>
      </w:r>
      <w:r w:rsidR="001D3BA0">
        <w:rPr>
          <w:sz w:val="24"/>
          <w:szCs w:val="24"/>
        </w:rPr>
        <w:t>4</w:t>
      </w:r>
      <w:r w:rsidR="000C3648" w:rsidRPr="00E90195">
        <w:rPr>
          <w:sz w:val="24"/>
          <w:szCs w:val="24"/>
        </w:rPr>
        <w:t xml:space="preserve"> по «</w:t>
      </w:r>
      <w:r w:rsidR="00D3054F">
        <w:rPr>
          <w:sz w:val="24"/>
          <w:szCs w:val="24"/>
        </w:rPr>
        <w:t>2</w:t>
      </w:r>
      <w:r w:rsidR="00CA1E77">
        <w:rPr>
          <w:sz w:val="24"/>
          <w:szCs w:val="24"/>
        </w:rPr>
        <w:t>6</w:t>
      </w:r>
      <w:r w:rsidR="000C3648" w:rsidRPr="00E90195">
        <w:rPr>
          <w:sz w:val="24"/>
          <w:szCs w:val="24"/>
        </w:rPr>
        <w:t xml:space="preserve">» </w:t>
      </w:r>
      <w:r w:rsidR="00DF387F">
        <w:rPr>
          <w:sz w:val="24"/>
          <w:szCs w:val="24"/>
        </w:rPr>
        <w:t>апреля</w:t>
      </w:r>
      <w:r w:rsidR="000C3648" w:rsidRPr="00E90195">
        <w:rPr>
          <w:sz w:val="24"/>
          <w:szCs w:val="24"/>
        </w:rPr>
        <w:t xml:space="preserve"> </w:t>
      </w:r>
      <w:r w:rsidR="00776EAD" w:rsidRPr="00E90195">
        <w:rPr>
          <w:sz w:val="24"/>
          <w:szCs w:val="24"/>
        </w:rPr>
        <w:t>202</w:t>
      </w:r>
      <w:r w:rsidR="00155F83">
        <w:rPr>
          <w:sz w:val="24"/>
          <w:szCs w:val="24"/>
        </w:rPr>
        <w:t>4</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668700ED" w14:textId="6737404F" w:rsidR="005B163E" w:rsidRPr="00E90195" w:rsidRDefault="00020E44" w:rsidP="000C3648">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3013CD" w:rsidRPr="003013CD">
        <w:rPr>
          <w:sz w:val="24"/>
          <w:szCs w:val="24"/>
        </w:rPr>
        <w:t>«</w:t>
      </w:r>
      <w:r w:rsidR="00CA1E77">
        <w:rPr>
          <w:sz w:val="24"/>
          <w:szCs w:val="24"/>
        </w:rPr>
        <w:t>20</w:t>
      </w:r>
      <w:r w:rsidR="003013CD" w:rsidRPr="003013CD">
        <w:rPr>
          <w:sz w:val="24"/>
          <w:szCs w:val="24"/>
        </w:rPr>
        <w:t xml:space="preserve">» марта </w:t>
      </w:r>
      <w:r w:rsidR="00FD6864" w:rsidRPr="00E90195">
        <w:rPr>
          <w:sz w:val="24"/>
          <w:szCs w:val="24"/>
        </w:rPr>
        <w:t>202</w:t>
      </w:r>
      <w:r w:rsidR="00FD6864">
        <w:rPr>
          <w:sz w:val="24"/>
          <w:szCs w:val="24"/>
        </w:rPr>
        <w:t>4</w:t>
      </w:r>
      <w:r w:rsidR="000C3648" w:rsidRPr="00E90195">
        <w:rPr>
          <w:sz w:val="24"/>
          <w:szCs w:val="24"/>
        </w:rPr>
        <w:t>.</w:t>
      </w:r>
    </w:p>
    <w:p w14:paraId="75F4F134" w14:textId="77777777" w:rsidR="000C3648" w:rsidRPr="00E90195" w:rsidRDefault="000C3648" w:rsidP="000C3648">
      <w:pPr>
        <w:widowControl w:val="0"/>
        <w:rPr>
          <w:b/>
          <w:bCs/>
          <w:sz w:val="24"/>
          <w:szCs w:val="24"/>
        </w:rPr>
      </w:pPr>
    </w:p>
    <w:p w14:paraId="585EAD5A" w14:textId="48D6B7E2" w:rsidR="00E371D1" w:rsidRPr="00E90195" w:rsidRDefault="00020E44" w:rsidP="005B163E">
      <w:pPr>
        <w:widowControl w:val="0"/>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r w:rsidR="00792113">
        <w:rPr>
          <w:sz w:val="24"/>
          <w:szCs w:val="24"/>
        </w:rPr>
        <w:t>0</w:t>
      </w:r>
      <w:r w:rsidR="00D3054F">
        <w:rPr>
          <w:sz w:val="24"/>
          <w:szCs w:val="24"/>
        </w:rPr>
        <w:t>0</w:t>
      </w:r>
      <w:r w:rsidR="000C3648" w:rsidRPr="00E90195">
        <w:rPr>
          <w:sz w:val="24"/>
          <w:szCs w:val="24"/>
        </w:rPr>
        <w:t>:00 по Московскому времени «</w:t>
      </w:r>
      <w:r w:rsidR="00CA1E77">
        <w:rPr>
          <w:sz w:val="24"/>
          <w:szCs w:val="24"/>
        </w:rPr>
        <w:t>21</w:t>
      </w:r>
      <w:r w:rsidR="001C371B" w:rsidRPr="00E90195">
        <w:rPr>
          <w:sz w:val="24"/>
          <w:szCs w:val="24"/>
        </w:rPr>
        <w:t xml:space="preserve">» </w:t>
      </w:r>
      <w:r w:rsidR="004619F5">
        <w:rPr>
          <w:sz w:val="24"/>
          <w:szCs w:val="24"/>
        </w:rPr>
        <w:t xml:space="preserve">марта </w:t>
      </w:r>
      <w:r w:rsidR="00FD6864" w:rsidRPr="00E90195">
        <w:rPr>
          <w:sz w:val="24"/>
          <w:szCs w:val="24"/>
        </w:rPr>
        <w:t>202</w:t>
      </w:r>
      <w:r w:rsidR="00FD6864">
        <w:rPr>
          <w:sz w:val="24"/>
          <w:szCs w:val="24"/>
        </w:rPr>
        <w:t>4</w:t>
      </w:r>
      <w:r w:rsidR="000C3648" w:rsidRPr="00E90195">
        <w:rPr>
          <w:sz w:val="24"/>
          <w:szCs w:val="24"/>
        </w:rPr>
        <w:t>.</w:t>
      </w:r>
    </w:p>
    <w:p w14:paraId="559DC5B4" w14:textId="77777777" w:rsidR="005B163E" w:rsidRPr="00E90195" w:rsidRDefault="005B163E" w:rsidP="005B163E">
      <w:pPr>
        <w:widowControl w:val="0"/>
        <w:ind w:right="-1"/>
        <w:rPr>
          <w:b/>
          <w:bCs/>
          <w:sz w:val="24"/>
          <w:szCs w:val="24"/>
        </w:rPr>
      </w:pPr>
    </w:p>
    <w:p w14:paraId="432D2D10" w14:textId="26803632" w:rsidR="00E80174" w:rsidRPr="00E90195" w:rsidRDefault="00020E44" w:rsidP="005B163E">
      <w:pPr>
        <w:widowControl w:val="0"/>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3013CD">
        <w:rPr>
          <w:sz w:val="24"/>
          <w:szCs w:val="24"/>
        </w:rPr>
        <w:t>2</w:t>
      </w:r>
      <w:r w:rsidR="00D3054F">
        <w:rPr>
          <w:sz w:val="24"/>
          <w:szCs w:val="24"/>
        </w:rPr>
        <w:t>3</w:t>
      </w:r>
      <w:r w:rsidR="000C3648" w:rsidRPr="00E90195">
        <w:rPr>
          <w:sz w:val="24"/>
          <w:szCs w:val="24"/>
        </w:rPr>
        <w:t>:</w:t>
      </w:r>
      <w:r w:rsidR="00D3054F">
        <w:rPr>
          <w:sz w:val="24"/>
          <w:szCs w:val="24"/>
        </w:rPr>
        <w:t>55</w:t>
      </w:r>
      <w:r w:rsidR="00FD6864">
        <w:rPr>
          <w:sz w:val="24"/>
          <w:szCs w:val="24"/>
        </w:rPr>
        <w:t xml:space="preserve"> </w:t>
      </w:r>
      <w:r w:rsidR="000C3648" w:rsidRPr="00E90195">
        <w:rPr>
          <w:sz w:val="24"/>
          <w:szCs w:val="24"/>
        </w:rPr>
        <w:t>по Московскому времени «</w:t>
      </w:r>
      <w:r w:rsidR="00D3054F">
        <w:rPr>
          <w:sz w:val="24"/>
          <w:szCs w:val="24"/>
        </w:rPr>
        <w:t>1</w:t>
      </w:r>
      <w:r w:rsidR="00CA1E77">
        <w:rPr>
          <w:sz w:val="24"/>
          <w:szCs w:val="24"/>
        </w:rPr>
        <w:t>7</w:t>
      </w:r>
      <w:r w:rsidR="006861A8">
        <w:rPr>
          <w:sz w:val="24"/>
          <w:szCs w:val="24"/>
        </w:rPr>
        <w:t xml:space="preserve">» </w:t>
      </w:r>
      <w:r w:rsidR="00D3054F">
        <w:rPr>
          <w:sz w:val="24"/>
          <w:szCs w:val="24"/>
        </w:rPr>
        <w:t xml:space="preserve">апреля </w:t>
      </w:r>
      <w:r w:rsidR="000C3648" w:rsidRPr="00C466B4">
        <w:rPr>
          <w:sz w:val="24"/>
          <w:szCs w:val="24"/>
        </w:rPr>
        <w:t>202</w:t>
      </w:r>
      <w:r w:rsidR="0087793B" w:rsidRPr="00C466B4">
        <w:rPr>
          <w:sz w:val="24"/>
          <w:szCs w:val="24"/>
        </w:rPr>
        <w:t>4</w:t>
      </w:r>
      <w:r w:rsidR="000C3648" w:rsidRPr="00C466B4">
        <w:rPr>
          <w:sz w:val="24"/>
          <w:szCs w:val="24"/>
        </w:rPr>
        <w:t>.</w:t>
      </w:r>
    </w:p>
    <w:p w14:paraId="6B09F264" w14:textId="77777777" w:rsidR="000C3648" w:rsidRPr="00E90195" w:rsidRDefault="000C3648" w:rsidP="005B163E">
      <w:pPr>
        <w:widowControl w:val="0"/>
        <w:rPr>
          <w:b/>
          <w:bCs/>
          <w:sz w:val="24"/>
          <w:szCs w:val="24"/>
        </w:rPr>
      </w:pPr>
    </w:p>
    <w:p w14:paraId="5D8A5E0C" w14:textId="1D9A14A2" w:rsidR="00020E44" w:rsidRPr="00E90195" w:rsidRDefault="00020E44" w:rsidP="005B163E">
      <w:pPr>
        <w:widowControl w:val="0"/>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0C3648" w:rsidRPr="00E90195">
        <w:rPr>
          <w:sz w:val="24"/>
          <w:szCs w:val="24"/>
        </w:rPr>
        <w:t>«</w:t>
      </w:r>
      <w:r w:rsidR="00D3054F">
        <w:rPr>
          <w:sz w:val="24"/>
          <w:szCs w:val="24"/>
        </w:rPr>
        <w:t>2</w:t>
      </w:r>
      <w:r w:rsidR="00CA1E77">
        <w:rPr>
          <w:sz w:val="24"/>
          <w:szCs w:val="24"/>
        </w:rPr>
        <w:t>4</w:t>
      </w:r>
      <w:r w:rsidR="00B2292A">
        <w:rPr>
          <w:sz w:val="24"/>
          <w:szCs w:val="24"/>
        </w:rPr>
        <w:t xml:space="preserve">» </w:t>
      </w:r>
      <w:r w:rsidR="004619F5">
        <w:rPr>
          <w:sz w:val="24"/>
          <w:szCs w:val="24"/>
        </w:rPr>
        <w:t xml:space="preserve">апреля </w:t>
      </w:r>
      <w:r w:rsidR="000C3648" w:rsidRPr="00E90195">
        <w:rPr>
          <w:sz w:val="24"/>
          <w:szCs w:val="24"/>
        </w:rPr>
        <w:t>202</w:t>
      </w:r>
      <w:r w:rsidR="00155F83">
        <w:rPr>
          <w:sz w:val="24"/>
          <w:szCs w:val="24"/>
        </w:rPr>
        <w:t>4</w:t>
      </w:r>
      <w:r w:rsidR="000C3648" w:rsidRPr="00E90195">
        <w:rPr>
          <w:sz w:val="24"/>
          <w:szCs w:val="24"/>
        </w:rPr>
        <w:t>.</w:t>
      </w:r>
    </w:p>
    <w:p w14:paraId="5C8D70DD" w14:textId="77777777" w:rsidR="005B163E" w:rsidRPr="00E90195" w:rsidRDefault="005B163E" w:rsidP="005B163E">
      <w:pPr>
        <w:widowControl w:val="0"/>
        <w:rPr>
          <w:b/>
          <w:bCs/>
          <w:sz w:val="24"/>
          <w:szCs w:val="24"/>
        </w:rPr>
      </w:pPr>
    </w:p>
    <w:p w14:paraId="76EC874A" w14:textId="43FED4E1" w:rsidR="005B163E" w:rsidRDefault="00020E44" w:rsidP="005B163E">
      <w:pPr>
        <w:widowControl w:val="0"/>
        <w:rPr>
          <w:sz w:val="24"/>
          <w:szCs w:val="24"/>
        </w:rPr>
      </w:pPr>
      <w:r w:rsidRPr="00E90195">
        <w:rPr>
          <w:b/>
          <w:bCs/>
          <w:sz w:val="24"/>
          <w:szCs w:val="24"/>
        </w:rPr>
        <w:t>Дата оформления протокола об окончании приема и регистрации заявок Заявителей</w:t>
      </w:r>
      <w:r w:rsidRPr="00E90195">
        <w:rPr>
          <w:sz w:val="24"/>
          <w:szCs w:val="24"/>
        </w:rPr>
        <w:t xml:space="preserve">: </w:t>
      </w:r>
      <w:r w:rsidR="006F252F" w:rsidRPr="006F252F">
        <w:rPr>
          <w:sz w:val="24"/>
          <w:szCs w:val="24"/>
        </w:rPr>
        <w:t xml:space="preserve">«08» часов 00 минут по Московскому времени </w:t>
      </w:r>
      <w:r w:rsidR="006F252F">
        <w:rPr>
          <w:sz w:val="24"/>
          <w:szCs w:val="24"/>
        </w:rPr>
        <w:t xml:space="preserve"> </w:t>
      </w:r>
      <w:r w:rsidR="004619F5" w:rsidRPr="004619F5">
        <w:rPr>
          <w:sz w:val="24"/>
          <w:szCs w:val="24"/>
        </w:rPr>
        <w:t>«</w:t>
      </w:r>
      <w:r w:rsidR="00D3054F">
        <w:rPr>
          <w:sz w:val="24"/>
          <w:szCs w:val="24"/>
        </w:rPr>
        <w:t>2</w:t>
      </w:r>
      <w:r w:rsidR="00CA1E77">
        <w:rPr>
          <w:sz w:val="24"/>
          <w:szCs w:val="24"/>
        </w:rPr>
        <w:t>4</w:t>
      </w:r>
      <w:r w:rsidR="004619F5" w:rsidRPr="004619F5">
        <w:rPr>
          <w:sz w:val="24"/>
          <w:szCs w:val="24"/>
        </w:rPr>
        <w:t>» апреля 2024.</w:t>
      </w:r>
    </w:p>
    <w:p w14:paraId="35EB65D9" w14:textId="77777777" w:rsidR="004619F5" w:rsidRPr="00E90195" w:rsidRDefault="004619F5" w:rsidP="005B163E">
      <w:pPr>
        <w:widowControl w:val="0"/>
        <w:rPr>
          <w:b/>
          <w:bCs/>
          <w:sz w:val="24"/>
          <w:szCs w:val="24"/>
        </w:rPr>
      </w:pPr>
    </w:p>
    <w:p w14:paraId="0008F2EE" w14:textId="0C8EF137" w:rsidR="00020E44" w:rsidRPr="00E90195" w:rsidRDefault="00020E44" w:rsidP="005B163E">
      <w:pPr>
        <w:widowControl w:val="0"/>
        <w:rPr>
          <w:sz w:val="24"/>
          <w:szCs w:val="24"/>
        </w:rPr>
      </w:pPr>
      <w:r w:rsidRPr="00E90195">
        <w:rPr>
          <w:b/>
          <w:bCs/>
          <w:sz w:val="24"/>
          <w:szCs w:val="24"/>
        </w:rPr>
        <w:t>Дата начала проведения торговой процедуры</w:t>
      </w:r>
      <w:r w:rsidRPr="00E90195">
        <w:rPr>
          <w:sz w:val="24"/>
          <w:szCs w:val="24"/>
        </w:rPr>
        <w:t xml:space="preserve">: </w:t>
      </w:r>
      <w:r w:rsidR="003013CD">
        <w:rPr>
          <w:sz w:val="24"/>
          <w:szCs w:val="24"/>
        </w:rPr>
        <w:t>09</w:t>
      </w:r>
      <w:r w:rsidR="000C3648" w:rsidRPr="00E90195">
        <w:rPr>
          <w:sz w:val="24"/>
          <w:szCs w:val="24"/>
        </w:rPr>
        <w:t xml:space="preserve">:00 по Московскому времени </w:t>
      </w:r>
      <w:r w:rsidR="00B17B88" w:rsidRPr="00E90195">
        <w:rPr>
          <w:sz w:val="24"/>
          <w:szCs w:val="24"/>
        </w:rPr>
        <w:t>«</w:t>
      </w:r>
      <w:r w:rsidR="00D3054F">
        <w:rPr>
          <w:sz w:val="24"/>
          <w:szCs w:val="24"/>
        </w:rPr>
        <w:t>2</w:t>
      </w:r>
      <w:r w:rsidR="00CA1E77">
        <w:rPr>
          <w:sz w:val="24"/>
          <w:szCs w:val="24"/>
        </w:rPr>
        <w:t>6</w:t>
      </w:r>
      <w:r w:rsidR="009A48C4" w:rsidRPr="00E90195">
        <w:rPr>
          <w:sz w:val="24"/>
          <w:szCs w:val="24"/>
        </w:rPr>
        <w:t xml:space="preserve">» </w:t>
      </w:r>
      <w:r w:rsidR="004619F5">
        <w:rPr>
          <w:sz w:val="24"/>
          <w:szCs w:val="24"/>
        </w:rPr>
        <w:t>апреля</w:t>
      </w:r>
      <w:r w:rsidR="009A48C4" w:rsidRPr="00E90195">
        <w:rPr>
          <w:sz w:val="24"/>
          <w:szCs w:val="24"/>
        </w:rPr>
        <w:t xml:space="preserve"> </w:t>
      </w:r>
      <w:r w:rsidR="00474B20" w:rsidRPr="00E90195">
        <w:rPr>
          <w:sz w:val="24"/>
          <w:szCs w:val="24"/>
        </w:rPr>
        <w:t>202</w:t>
      </w:r>
      <w:r w:rsidR="00155F83">
        <w:rPr>
          <w:sz w:val="24"/>
          <w:szCs w:val="24"/>
        </w:rPr>
        <w:t>4</w:t>
      </w:r>
      <w:r w:rsidR="000C3648" w:rsidRPr="00E90195">
        <w:rPr>
          <w:sz w:val="24"/>
          <w:szCs w:val="24"/>
        </w:rPr>
        <w:t>.</w:t>
      </w:r>
    </w:p>
    <w:p w14:paraId="3EFD3358" w14:textId="77777777" w:rsidR="005B163E" w:rsidRPr="00E90195" w:rsidRDefault="005B163E" w:rsidP="005B163E">
      <w:pPr>
        <w:widowControl w:val="0"/>
        <w:rPr>
          <w:b/>
          <w:bCs/>
          <w:sz w:val="24"/>
          <w:szCs w:val="24"/>
        </w:rPr>
      </w:pPr>
    </w:p>
    <w:p w14:paraId="3EA806B0" w14:textId="43D87B73" w:rsidR="005B163E" w:rsidRPr="00E90195" w:rsidRDefault="00020E44" w:rsidP="005B163E">
      <w:pPr>
        <w:widowControl w:val="0"/>
        <w:rPr>
          <w:sz w:val="24"/>
          <w:szCs w:val="24"/>
        </w:rPr>
      </w:pPr>
      <w:r w:rsidRPr="00E90195">
        <w:rPr>
          <w:b/>
          <w:bCs/>
          <w:sz w:val="24"/>
          <w:szCs w:val="24"/>
        </w:rPr>
        <w:t>Дата завершения торговой процедуры</w:t>
      </w:r>
      <w:r w:rsidR="004619F5">
        <w:rPr>
          <w:b/>
          <w:bCs/>
          <w:sz w:val="24"/>
          <w:szCs w:val="24"/>
        </w:rPr>
        <w:t xml:space="preserve">: </w:t>
      </w:r>
      <w:r w:rsidR="004619F5" w:rsidRPr="004619F5">
        <w:rPr>
          <w:sz w:val="24"/>
          <w:szCs w:val="24"/>
        </w:rPr>
        <w:t>«</w:t>
      </w:r>
      <w:r w:rsidR="00D3054F">
        <w:rPr>
          <w:sz w:val="24"/>
          <w:szCs w:val="24"/>
        </w:rPr>
        <w:t>2</w:t>
      </w:r>
      <w:r w:rsidR="00CA1E77">
        <w:rPr>
          <w:sz w:val="24"/>
          <w:szCs w:val="24"/>
        </w:rPr>
        <w:t>6</w:t>
      </w:r>
      <w:r w:rsidR="004619F5" w:rsidRPr="004619F5">
        <w:rPr>
          <w:sz w:val="24"/>
          <w:szCs w:val="24"/>
        </w:rPr>
        <w:t>» апреля 2024.</w:t>
      </w:r>
    </w:p>
    <w:p w14:paraId="57EEF6A8" w14:textId="77777777" w:rsidR="000C3648" w:rsidRPr="00E90195" w:rsidRDefault="000C3648" w:rsidP="005B163E">
      <w:pPr>
        <w:widowControl w:val="0"/>
        <w:rPr>
          <w:b/>
          <w:bCs/>
          <w:sz w:val="24"/>
          <w:szCs w:val="24"/>
        </w:rPr>
      </w:pPr>
    </w:p>
    <w:p w14:paraId="7FDCB5C2" w14:textId="45FB1579" w:rsidR="005B163E" w:rsidRDefault="00020E44" w:rsidP="005B163E">
      <w:pPr>
        <w:widowControl w:val="0"/>
        <w:rPr>
          <w:sz w:val="24"/>
          <w:szCs w:val="24"/>
        </w:rPr>
      </w:pPr>
      <w:r w:rsidRPr="00E90195">
        <w:rPr>
          <w:b/>
          <w:bCs/>
          <w:sz w:val="24"/>
          <w:szCs w:val="24"/>
        </w:rPr>
        <w:t>Дата оформления протокола о признании результатов торговой процедуры</w:t>
      </w:r>
      <w:r w:rsidRPr="00E90195">
        <w:rPr>
          <w:sz w:val="24"/>
          <w:szCs w:val="24"/>
        </w:rPr>
        <w:t>:</w:t>
      </w:r>
      <w:r w:rsidR="00B5095D" w:rsidRPr="00B5095D">
        <w:t xml:space="preserve"> </w:t>
      </w:r>
      <w:r w:rsidR="004619F5" w:rsidRPr="004619F5">
        <w:rPr>
          <w:sz w:val="24"/>
          <w:szCs w:val="24"/>
        </w:rPr>
        <w:t>«</w:t>
      </w:r>
      <w:r w:rsidR="00D3054F">
        <w:rPr>
          <w:sz w:val="24"/>
          <w:szCs w:val="24"/>
        </w:rPr>
        <w:t>2</w:t>
      </w:r>
      <w:r w:rsidR="00CA1E77">
        <w:rPr>
          <w:sz w:val="24"/>
          <w:szCs w:val="24"/>
        </w:rPr>
        <w:t>6</w:t>
      </w:r>
      <w:r w:rsidR="004619F5" w:rsidRPr="004619F5">
        <w:rPr>
          <w:sz w:val="24"/>
          <w:szCs w:val="24"/>
        </w:rPr>
        <w:t>» апреля 2024.</w:t>
      </w:r>
    </w:p>
    <w:p w14:paraId="5AB38A9D" w14:textId="77777777" w:rsidR="004619F5" w:rsidRPr="00E90195" w:rsidRDefault="004619F5" w:rsidP="005B163E">
      <w:pPr>
        <w:widowControl w:val="0"/>
        <w:rPr>
          <w:b/>
          <w:bCs/>
          <w:sz w:val="24"/>
          <w:szCs w:val="24"/>
        </w:rPr>
      </w:pPr>
    </w:p>
    <w:p w14:paraId="1CD8717E" w14:textId="6A253E2E" w:rsidR="00424E22" w:rsidRPr="00F0556A" w:rsidRDefault="00424E22" w:rsidP="005B163E">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w:t>
      </w:r>
      <w:r w:rsidR="005A057C">
        <w:rPr>
          <w:b/>
          <w:sz w:val="24"/>
          <w:szCs w:val="24"/>
        </w:rPr>
        <w:t>ы</w:t>
      </w:r>
      <w:r w:rsidR="00497C09" w:rsidRPr="00F0556A">
        <w:rPr>
          <w:b/>
          <w:sz w:val="24"/>
          <w:szCs w:val="24"/>
        </w:rPr>
        <w:t xml:space="preserve"> Федерации</w:t>
      </w:r>
      <w:r w:rsidRPr="00F0556A">
        <w:rPr>
          <w:b/>
          <w:sz w:val="24"/>
          <w:szCs w:val="24"/>
        </w:rPr>
        <w:t>»</w:t>
      </w:r>
    </w:p>
    <w:p w14:paraId="014D2AD9" w14:textId="77777777" w:rsidR="00EE4DC6" w:rsidRDefault="00A66290" w:rsidP="00A66290">
      <w:pPr>
        <w:rPr>
          <w:snapToGrid w:val="0"/>
          <w:sz w:val="24"/>
          <w:szCs w:val="24"/>
        </w:rPr>
      </w:pPr>
      <w:r w:rsidRPr="00F0556A">
        <w:rPr>
          <w:sz w:val="24"/>
          <w:szCs w:val="24"/>
        </w:rPr>
        <w:t xml:space="preserve">Номер телефона: </w:t>
      </w:r>
      <w:r w:rsidR="00EE4DC6" w:rsidRPr="00EE4DC6">
        <w:rPr>
          <w:snapToGrid w:val="0"/>
          <w:sz w:val="24"/>
          <w:szCs w:val="24"/>
        </w:rPr>
        <w:t>+7(996)-40-20-263</w:t>
      </w:r>
    </w:p>
    <w:p w14:paraId="6782F9F5" w14:textId="7231A737" w:rsidR="00A66290" w:rsidRPr="00F0556A" w:rsidRDefault="00A66290" w:rsidP="00A66290">
      <w:pPr>
        <w:rPr>
          <w:snapToGrid w:val="0"/>
          <w:sz w:val="24"/>
          <w:szCs w:val="24"/>
        </w:rPr>
      </w:pPr>
      <w:r w:rsidRPr="00F0556A">
        <w:rPr>
          <w:sz w:val="24"/>
          <w:szCs w:val="24"/>
        </w:rPr>
        <w:t xml:space="preserve">Контактное лицо: </w:t>
      </w:r>
      <w:proofErr w:type="spellStart"/>
      <w:r w:rsidR="002A48B8">
        <w:rPr>
          <w:snapToGrid w:val="0"/>
          <w:sz w:val="24"/>
          <w:szCs w:val="24"/>
        </w:rPr>
        <w:t>Бикмухаметова</w:t>
      </w:r>
      <w:proofErr w:type="spellEnd"/>
      <w:r w:rsidR="002A48B8">
        <w:rPr>
          <w:snapToGrid w:val="0"/>
          <w:sz w:val="24"/>
          <w:szCs w:val="24"/>
        </w:rPr>
        <w:t xml:space="preserve"> Диана </w:t>
      </w:r>
      <w:proofErr w:type="spellStart"/>
      <w:r w:rsidR="002A48B8">
        <w:rPr>
          <w:snapToGrid w:val="0"/>
          <w:sz w:val="24"/>
          <w:szCs w:val="24"/>
        </w:rPr>
        <w:t>Агабековна</w:t>
      </w:r>
      <w:proofErr w:type="spellEnd"/>
      <w:r w:rsidRPr="00F0556A">
        <w:rPr>
          <w:snapToGrid w:val="0"/>
          <w:sz w:val="24"/>
          <w:szCs w:val="24"/>
        </w:rPr>
        <w:t>.</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295173" w:rsidRDefault="00424E22" w:rsidP="001B0A46">
      <w:pPr>
        <w:rPr>
          <w:b/>
          <w:sz w:val="24"/>
          <w:szCs w:val="24"/>
        </w:rPr>
      </w:pPr>
      <w:r w:rsidRPr="00295173">
        <w:rPr>
          <w:b/>
          <w:sz w:val="24"/>
          <w:szCs w:val="24"/>
        </w:rPr>
        <w:t xml:space="preserve">Сведения о продавце: </w:t>
      </w:r>
    </w:p>
    <w:p w14:paraId="2239A35E" w14:textId="77777777" w:rsidR="006F252F" w:rsidRDefault="004619F5" w:rsidP="003013CD">
      <w:pPr>
        <w:rPr>
          <w:b/>
          <w:bCs/>
          <w:sz w:val="24"/>
          <w:szCs w:val="24"/>
        </w:rPr>
      </w:pPr>
      <w:r w:rsidRPr="00295173">
        <w:rPr>
          <w:b/>
          <w:bCs/>
          <w:sz w:val="24"/>
          <w:szCs w:val="24"/>
        </w:rPr>
        <w:t xml:space="preserve">Акционерное общество «Российский Сельскохозяйственный банк» </w:t>
      </w:r>
    </w:p>
    <w:p w14:paraId="5BF6BA3C" w14:textId="183D08A5" w:rsidR="00295173" w:rsidRPr="00295173" w:rsidRDefault="00295173" w:rsidP="003013CD">
      <w:pPr>
        <w:rPr>
          <w:b/>
          <w:bCs/>
          <w:sz w:val="24"/>
          <w:szCs w:val="24"/>
        </w:rPr>
      </w:pPr>
      <w:r w:rsidRPr="00295173">
        <w:rPr>
          <w:b/>
          <w:bCs/>
          <w:sz w:val="24"/>
          <w:szCs w:val="24"/>
        </w:rPr>
        <w:t xml:space="preserve">Пермский региональный филиал </w:t>
      </w:r>
    </w:p>
    <w:p w14:paraId="679139D8" w14:textId="77777777" w:rsidR="00295173" w:rsidRDefault="00295173" w:rsidP="003013CD">
      <w:pPr>
        <w:rPr>
          <w:sz w:val="24"/>
          <w:szCs w:val="24"/>
        </w:rPr>
      </w:pPr>
      <w:r>
        <w:rPr>
          <w:sz w:val="24"/>
          <w:szCs w:val="24"/>
        </w:rPr>
        <w:t>А</w:t>
      </w:r>
      <w:r w:rsidRPr="00295173">
        <w:rPr>
          <w:sz w:val="24"/>
          <w:szCs w:val="24"/>
        </w:rPr>
        <w:t>дрес: г. Пермь, ул. Ленина, д. 50</w:t>
      </w:r>
    </w:p>
    <w:p w14:paraId="423B26FD" w14:textId="0B787F83" w:rsidR="00295173" w:rsidRDefault="00295173" w:rsidP="003013CD">
      <w:pPr>
        <w:rPr>
          <w:sz w:val="24"/>
          <w:szCs w:val="24"/>
        </w:rPr>
      </w:pPr>
      <w:r w:rsidRPr="00295173">
        <w:rPr>
          <w:sz w:val="24"/>
          <w:szCs w:val="24"/>
        </w:rPr>
        <w:t>ИНН/КПП 7725114488/590243001</w:t>
      </w:r>
    </w:p>
    <w:p w14:paraId="7A40FC0D" w14:textId="2370D247" w:rsidR="00295173" w:rsidRDefault="00295173" w:rsidP="003013CD">
      <w:pPr>
        <w:rPr>
          <w:sz w:val="24"/>
          <w:szCs w:val="24"/>
        </w:rPr>
      </w:pPr>
      <w:r w:rsidRPr="00295173">
        <w:rPr>
          <w:sz w:val="24"/>
          <w:szCs w:val="24"/>
        </w:rPr>
        <w:t>ОГРН 1027700342890, БИК 045773897</w:t>
      </w:r>
    </w:p>
    <w:p w14:paraId="49B2FA21" w14:textId="7848CBB9" w:rsidR="001B0A46" w:rsidRDefault="00295173" w:rsidP="003013CD">
      <w:pPr>
        <w:rPr>
          <w:sz w:val="24"/>
          <w:szCs w:val="24"/>
        </w:rPr>
      </w:pPr>
      <w:proofErr w:type="gramStart"/>
      <w:r>
        <w:rPr>
          <w:sz w:val="24"/>
          <w:szCs w:val="24"/>
        </w:rPr>
        <w:t>К</w:t>
      </w:r>
      <w:r w:rsidRPr="00295173">
        <w:rPr>
          <w:sz w:val="24"/>
          <w:szCs w:val="24"/>
        </w:rPr>
        <w:t>ор/счет</w:t>
      </w:r>
      <w:proofErr w:type="gramEnd"/>
      <w:r w:rsidRPr="00295173">
        <w:rPr>
          <w:sz w:val="24"/>
          <w:szCs w:val="24"/>
        </w:rPr>
        <w:t xml:space="preserve"> 30101810800000000897 в Отделении Пермь г. Пермь</w:t>
      </w:r>
      <w:r>
        <w:rPr>
          <w:sz w:val="24"/>
          <w:szCs w:val="24"/>
        </w:rPr>
        <w:t>.</w:t>
      </w:r>
    </w:p>
    <w:p w14:paraId="4BF7B0DC" w14:textId="77777777" w:rsidR="00295173" w:rsidRDefault="00295173" w:rsidP="003013CD">
      <w:pPr>
        <w:rPr>
          <w:b/>
          <w:sz w:val="24"/>
          <w:szCs w:val="24"/>
        </w:rPr>
      </w:pPr>
    </w:p>
    <w:p w14:paraId="13194E88" w14:textId="7A7089DF" w:rsidR="0051726C" w:rsidRPr="00E90195" w:rsidRDefault="00424E22" w:rsidP="00B2292A">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Default="0051726C" w:rsidP="005B163E">
      <w:pPr>
        <w:rPr>
          <w:bCs/>
          <w:sz w:val="24"/>
          <w:szCs w:val="24"/>
        </w:rPr>
      </w:pPr>
    </w:p>
    <w:p w14:paraId="1E9C35CF" w14:textId="113A6C02" w:rsidR="006F252F" w:rsidRDefault="006F252F" w:rsidP="006F252F">
      <w:pPr>
        <w:rPr>
          <w:bCs/>
          <w:sz w:val="24"/>
          <w:szCs w:val="24"/>
        </w:rPr>
      </w:pPr>
      <w:r w:rsidRPr="006F252F">
        <w:rPr>
          <w:b/>
          <w:bCs/>
          <w:sz w:val="24"/>
          <w:szCs w:val="24"/>
        </w:rPr>
        <w:t xml:space="preserve">Начальная цена </w:t>
      </w:r>
      <w:r w:rsidRPr="006F252F">
        <w:rPr>
          <w:b/>
          <w:bCs/>
          <w:sz w:val="24"/>
          <w:szCs w:val="24"/>
        </w:rPr>
        <w:t>реализации</w:t>
      </w:r>
      <w:r w:rsidRPr="006F252F">
        <w:rPr>
          <w:b/>
          <w:bCs/>
          <w:sz w:val="24"/>
          <w:szCs w:val="24"/>
        </w:rPr>
        <w:t>:</w:t>
      </w:r>
      <w:r>
        <w:rPr>
          <w:bCs/>
          <w:sz w:val="24"/>
          <w:szCs w:val="24"/>
        </w:rPr>
        <w:t xml:space="preserve"> </w:t>
      </w:r>
      <w:r w:rsidRPr="006F252F">
        <w:rPr>
          <w:bCs/>
          <w:sz w:val="24"/>
          <w:szCs w:val="24"/>
        </w:rPr>
        <w:t>1 624 850,75  (Один миллион шестьсот двадцать четыре тысячи восемьсот пятьдесят) рублей 75 копеек</w:t>
      </w:r>
    </w:p>
    <w:p w14:paraId="094E4F9D" w14:textId="77777777" w:rsidR="006F252F" w:rsidRPr="00E90195" w:rsidRDefault="006F252F" w:rsidP="006F252F">
      <w:pPr>
        <w:rPr>
          <w:bCs/>
          <w:sz w:val="24"/>
          <w:szCs w:val="24"/>
        </w:rPr>
      </w:pPr>
    </w:p>
    <w:p w14:paraId="7AA4CF2A" w14:textId="2813A984" w:rsidR="00390008" w:rsidRDefault="005B163E" w:rsidP="00D256EF">
      <w:pPr>
        <w:widowControl w:val="0"/>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CA1E77" w:rsidRPr="00CA1E77">
        <w:rPr>
          <w:sz w:val="24"/>
          <w:szCs w:val="24"/>
        </w:rPr>
        <w:t xml:space="preserve">1% (один процент) от начальной цены реализации / </w:t>
      </w:r>
      <w:r w:rsidR="00CA1E77" w:rsidRPr="00CA1E77">
        <w:rPr>
          <w:sz w:val="24"/>
          <w:szCs w:val="24"/>
        </w:rPr>
        <w:lastRenderedPageBreak/>
        <w:t>16</w:t>
      </w:r>
      <w:r w:rsidR="00CA1E77">
        <w:rPr>
          <w:sz w:val="24"/>
          <w:szCs w:val="24"/>
        </w:rPr>
        <w:t> </w:t>
      </w:r>
      <w:r w:rsidR="00CA1E77" w:rsidRPr="00CA1E77">
        <w:rPr>
          <w:sz w:val="24"/>
          <w:szCs w:val="24"/>
        </w:rPr>
        <w:t>248</w:t>
      </w:r>
      <w:r w:rsidR="00CA1E77">
        <w:rPr>
          <w:sz w:val="24"/>
          <w:szCs w:val="24"/>
        </w:rPr>
        <w:t xml:space="preserve"> </w:t>
      </w:r>
      <w:r w:rsidR="00CA1E77" w:rsidRPr="00CA1E77">
        <w:rPr>
          <w:sz w:val="24"/>
          <w:szCs w:val="24"/>
        </w:rPr>
        <w:t>(Шестнадцать тысяч двести сорок восемь) руб</w:t>
      </w:r>
      <w:r w:rsidR="00CA1E77">
        <w:rPr>
          <w:sz w:val="24"/>
          <w:szCs w:val="24"/>
        </w:rPr>
        <w:t>лей</w:t>
      </w:r>
      <w:r w:rsidR="00CA1E77" w:rsidRPr="00CA1E77">
        <w:rPr>
          <w:sz w:val="24"/>
          <w:szCs w:val="24"/>
        </w:rPr>
        <w:t xml:space="preserve"> 50 коп</w:t>
      </w:r>
      <w:r w:rsidR="00CA1E77">
        <w:rPr>
          <w:sz w:val="24"/>
          <w:szCs w:val="24"/>
        </w:rPr>
        <w:t>еек.</w:t>
      </w:r>
    </w:p>
    <w:p w14:paraId="6C4C4C12" w14:textId="77777777" w:rsidR="00D256EF" w:rsidRPr="00E90195" w:rsidRDefault="00D256EF" w:rsidP="00D256EF">
      <w:pPr>
        <w:widowControl w:val="0"/>
        <w:rPr>
          <w:b/>
          <w:bCs/>
          <w:sz w:val="24"/>
          <w:szCs w:val="24"/>
        </w:rPr>
      </w:pPr>
    </w:p>
    <w:p w14:paraId="49057F83" w14:textId="0C41EE7D" w:rsidR="005B163E" w:rsidRPr="00E90195" w:rsidRDefault="005B163E" w:rsidP="005B163E">
      <w:pPr>
        <w:widowControl w:val="0"/>
        <w:rPr>
          <w:sz w:val="24"/>
          <w:szCs w:val="24"/>
        </w:rPr>
      </w:pPr>
      <w:r w:rsidRPr="00E90195">
        <w:rPr>
          <w:b/>
          <w:bCs/>
          <w:sz w:val="24"/>
          <w:szCs w:val="24"/>
        </w:rPr>
        <w:t>Период действия текущей цены аукциона</w:t>
      </w:r>
      <w:r w:rsidR="00D3054F">
        <w:rPr>
          <w:sz w:val="24"/>
          <w:szCs w:val="24"/>
        </w:rPr>
        <w:t>: 15</w:t>
      </w:r>
      <w:r w:rsidR="004619F5">
        <w:rPr>
          <w:sz w:val="24"/>
          <w:szCs w:val="24"/>
        </w:rPr>
        <w:t xml:space="preserve"> </w:t>
      </w:r>
      <w:r w:rsidR="00DF387F" w:rsidRPr="00DF387F">
        <w:rPr>
          <w:sz w:val="24"/>
          <w:szCs w:val="24"/>
        </w:rPr>
        <w:t>(</w:t>
      </w:r>
      <w:r w:rsidR="004619F5">
        <w:rPr>
          <w:sz w:val="24"/>
          <w:szCs w:val="24"/>
        </w:rPr>
        <w:t>пятнадцать</w:t>
      </w:r>
      <w:r w:rsidR="00D256EF" w:rsidRPr="00D256EF">
        <w:rPr>
          <w:sz w:val="24"/>
          <w:szCs w:val="24"/>
        </w:rPr>
        <w:t>) минут</w:t>
      </w:r>
      <w:r w:rsidR="00CA1E77">
        <w:rPr>
          <w:sz w:val="24"/>
          <w:szCs w:val="24"/>
        </w:rPr>
        <w:t>.</w:t>
      </w:r>
    </w:p>
    <w:p w14:paraId="72F99163" w14:textId="77777777" w:rsidR="005B163E" w:rsidRPr="00E90195" w:rsidRDefault="005B163E" w:rsidP="005B163E">
      <w:pPr>
        <w:widowControl w:val="0"/>
        <w:rPr>
          <w:b/>
          <w:bCs/>
          <w:sz w:val="24"/>
          <w:szCs w:val="24"/>
        </w:rPr>
      </w:pPr>
    </w:p>
    <w:p w14:paraId="54BD8ADA" w14:textId="60179D87" w:rsidR="00281B2E" w:rsidRPr="00E90195" w:rsidRDefault="005B163E" w:rsidP="00A66290">
      <w:pPr>
        <w:jc w:val="both"/>
        <w:rPr>
          <w:b/>
          <w:sz w:val="24"/>
          <w:szCs w:val="24"/>
        </w:rPr>
      </w:pPr>
      <w:r w:rsidRPr="00E90195">
        <w:rPr>
          <w:b/>
          <w:bCs/>
          <w:sz w:val="24"/>
          <w:szCs w:val="24"/>
        </w:rPr>
        <w:t>Размер обеспечения Заявки на участие в Торговой процедуре</w:t>
      </w:r>
      <w:r w:rsidRPr="00E90195">
        <w:rPr>
          <w:sz w:val="24"/>
          <w:szCs w:val="24"/>
        </w:rPr>
        <w:t xml:space="preserve">: </w:t>
      </w:r>
      <w:r w:rsidR="00CA1E77" w:rsidRPr="00CA1E77">
        <w:rPr>
          <w:sz w:val="24"/>
          <w:szCs w:val="24"/>
        </w:rPr>
        <w:t>325 000 (Триста двадцать пять</w:t>
      </w:r>
      <w:r w:rsidR="00CA1E77">
        <w:rPr>
          <w:sz w:val="24"/>
          <w:szCs w:val="24"/>
        </w:rPr>
        <w:t xml:space="preserve"> тысяч</w:t>
      </w:r>
      <w:r w:rsidR="00CA1E77" w:rsidRPr="00CA1E77">
        <w:rPr>
          <w:sz w:val="24"/>
          <w:szCs w:val="24"/>
        </w:rPr>
        <w:t xml:space="preserve">) </w:t>
      </w:r>
      <w:r w:rsidR="002327BC">
        <w:rPr>
          <w:sz w:val="24"/>
          <w:szCs w:val="24"/>
        </w:rPr>
        <w:t>рубл</w:t>
      </w:r>
      <w:r w:rsidR="00575FB5">
        <w:rPr>
          <w:sz w:val="24"/>
          <w:szCs w:val="24"/>
        </w:rPr>
        <w:t>ей</w:t>
      </w:r>
      <w:r w:rsidR="006861A8">
        <w:rPr>
          <w:sz w:val="24"/>
          <w:szCs w:val="24"/>
        </w:rPr>
        <w:t xml:space="preserve"> </w:t>
      </w:r>
      <w:r w:rsidR="00DF387F">
        <w:rPr>
          <w:sz w:val="24"/>
          <w:szCs w:val="24"/>
        </w:rPr>
        <w:t>00</w:t>
      </w:r>
      <w:r w:rsidR="00594B5E">
        <w:rPr>
          <w:sz w:val="24"/>
          <w:szCs w:val="24"/>
        </w:rPr>
        <w:t xml:space="preserve"> копеек</w:t>
      </w:r>
      <w:r w:rsidR="00B5095D">
        <w:rPr>
          <w:sz w:val="24"/>
          <w:szCs w:val="24"/>
        </w:rPr>
        <w:t>.</w:t>
      </w:r>
    </w:p>
    <w:p w14:paraId="01966E7F" w14:textId="6717FE54" w:rsidR="005B163E" w:rsidRPr="00E90195" w:rsidRDefault="005B163E" w:rsidP="00A66290">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9"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21E0F7C9" w14:textId="196F7E48" w:rsidR="005B163E" w:rsidRDefault="001E57BF" w:rsidP="003013CD">
      <w:pPr>
        <w:keepNext/>
        <w:keepLines/>
        <w:jc w:val="both"/>
        <w:rPr>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 </w:t>
      </w:r>
      <w:r w:rsidR="003013CD" w:rsidRPr="003013CD">
        <w:rPr>
          <w:sz w:val="24"/>
          <w:szCs w:val="24"/>
        </w:rPr>
        <w:t xml:space="preserve">не позднее 5(пяти) рабочих дней </w:t>
      </w:r>
      <w:r w:rsidR="00CA1E77">
        <w:rPr>
          <w:sz w:val="24"/>
          <w:szCs w:val="24"/>
        </w:rPr>
        <w:t xml:space="preserve">со </w:t>
      </w:r>
      <w:r w:rsidR="00CA1E77" w:rsidRPr="00CA1E77">
        <w:rPr>
          <w:sz w:val="24"/>
          <w:szCs w:val="24"/>
        </w:rPr>
        <w:t>дня публикации протокола об итогах продажи.</w:t>
      </w:r>
    </w:p>
    <w:p w14:paraId="470287EC" w14:textId="77777777" w:rsidR="003013CD" w:rsidRPr="00E90195" w:rsidRDefault="003013CD" w:rsidP="003013CD">
      <w:pPr>
        <w:keepNext/>
        <w:keepLines/>
        <w:jc w:val="both"/>
        <w:rPr>
          <w:b/>
          <w:sz w:val="24"/>
          <w:szCs w:val="24"/>
        </w:rPr>
      </w:pPr>
    </w:p>
    <w:p w14:paraId="3F5C8751" w14:textId="5D2D8E81" w:rsidR="00CA1E77" w:rsidRDefault="00424E22" w:rsidP="00CA1E77">
      <w:pPr>
        <w:keepNext/>
        <w:keepLines/>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w:t>
      </w:r>
      <w:r w:rsidR="00FD6864">
        <w:rPr>
          <w:sz w:val="24"/>
          <w:szCs w:val="24"/>
        </w:rPr>
        <w:t xml:space="preserve"> </w:t>
      </w:r>
      <w:r w:rsidR="00CA1E77" w:rsidRPr="00CA1E77">
        <w:rPr>
          <w:sz w:val="24"/>
          <w:szCs w:val="24"/>
        </w:rPr>
        <w:t>Не позднее дня заключения Договора,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r w:rsidR="00CA1E77">
        <w:rPr>
          <w:sz w:val="24"/>
          <w:szCs w:val="24"/>
        </w:rPr>
        <w:t>.</w:t>
      </w:r>
    </w:p>
    <w:p w14:paraId="7345F0A3" w14:textId="77777777" w:rsidR="00CA1E77" w:rsidRDefault="00CA1E77" w:rsidP="00CA1E77">
      <w:pPr>
        <w:keepNext/>
        <w:keepLines/>
        <w:jc w:val="both"/>
        <w:rPr>
          <w:sz w:val="24"/>
          <w:szCs w:val="24"/>
        </w:rPr>
      </w:pPr>
    </w:p>
    <w:p w14:paraId="632A773F" w14:textId="5BC0172D" w:rsidR="002B6080" w:rsidRPr="00E90195" w:rsidRDefault="002B6080" w:rsidP="00CA1E77">
      <w:pPr>
        <w:keepNext/>
        <w:keepLines/>
        <w:jc w:val="both"/>
        <w:rPr>
          <w:b/>
          <w:sz w:val="24"/>
          <w:szCs w:val="24"/>
        </w:rPr>
      </w:pPr>
      <w:r w:rsidRPr="00E90195">
        <w:rPr>
          <w:b/>
          <w:sz w:val="24"/>
          <w:szCs w:val="24"/>
        </w:rPr>
        <w:t>Описание объекта продажи:</w:t>
      </w:r>
    </w:p>
    <w:p w14:paraId="6F2D8B1F" w14:textId="77777777" w:rsidR="002B6080" w:rsidRPr="00E90195" w:rsidRDefault="002B6080" w:rsidP="002B6080">
      <w:pPr>
        <w:keepNext/>
        <w:keepLines/>
        <w:rPr>
          <w:sz w:val="24"/>
          <w:szCs w:val="24"/>
        </w:rPr>
      </w:pPr>
      <w:r w:rsidRPr="00E90195">
        <w:rPr>
          <w:sz w:val="24"/>
          <w:szCs w:val="24"/>
        </w:rPr>
        <w:t>Продажа осуществляется единым лотом</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559"/>
        <w:gridCol w:w="2410"/>
        <w:gridCol w:w="1417"/>
      </w:tblGrid>
      <w:tr w:rsidR="00D3054F" w:rsidRPr="00FD6864" w14:paraId="4C3FB0DD" w14:textId="77777777" w:rsidTr="00CA1E77">
        <w:trPr>
          <w:trHeight w:val="433"/>
          <w:jc w:val="center"/>
        </w:trPr>
        <w:tc>
          <w:tcPr>
            <w:tcW w:w="704" w:type="dxa"/>
          </w:tcPr>
          <w:p w14:paraId="3D3367BA" w14:textId="792C48D3" w:rsidR="00D3054F" w:rsidRPr="00AB3D59" w:rsidRDefault="00D3054F" w:rsidP="00D3054F">
            <w:pPr>
              <w:widowControl w:val="0"/>
              <w:jc w:val="both"/>
            </w:pPr>
            <w:r w:rsidRPr="00F63C2F">
              <w:t>№ лота</w:t>
            </w:r>
          </w:p>
        </w:tc>
        <w:tc>
          <w:tcPr>
            <w:tcW w:w="3544" w:type="dxa"/>
          </w:tcPr>
          <w:p w14:paraId="23795746" w14:textId="77777777" w:rsidR="00D3054F" w:rsidRPr="00F63C2F" w:rsidRDefault="00D3054F" w:rsidP="00D3054F">
            <w:pPr>
              <w:jc w:val="center"/>
            </w:pPr>
            <w:r w:rsidRPr="00F63C2F">
              <w:t>Наименование и средства</w:t>
            </w:r>
          </w:p>
          <w:p w14:paraId="781F1CD7" w14:textId="0115EB9B" w:rsidR="00D3054F" w:rsidRPr="00AB3D59" w:rsidRDefault="00D3054F" w:rsidP="00D3054F">
            <w:pPr>
              <w:widowControl w:val="0"/>
              <w:jc w:val="center"/>
            </w:pPr>
            <w:r w:rsidRPr="00F63C2F">
              <w:t>идентификации объекта</w:t>
            </w:r>
          </w:p>
        </w:tc>
        <w:tc>
          <w:tcPr>
            <w:tcW w:w="1559" w:type="dxa"/>
          </w:tcPr>
          <w:p w14:paraId="27ECE5C9" w14:textId="77777777" w:rsidR="00D3054F" w:rsidRPr="0006727F" w:rsidRDefault="00D3054F" w:rsidP="00D3054F">
            <w:pPr>
              <w:jc w:val="center"/>
            </w:pPr>
            <w:r w:rsidRPr="0006727F">
              <w:t>Начальная цена</w:t>
            </w:r>
          </w:p>
          <w:p w14:paraId="4638085E" w14:textId="77777777" w:rsidR="00D3054F" w:rsidRPr="0006727F" w:rsidRDefault="00D3054F" w:rsidP="00D3054F">
            <w:pPr>
              <w:jc w:val="center"/>
            </w:pPr>
            <w:r w:rsidRPr="0006727F">
              <w:t>реализации объекта в</w:t>
            </w:r>
          </w:p>
          <w:p w14:paraId="5CA24EE0" w14:textId="6EA5C866" w:rsidR="00D3054F" w:rsidRPr="00AB3D59" w:rsidRDefault="00D3054F" w:rsidP="00D3054F">
            <w:pPr>
              <w:widowControl w:val="0"/>
              <w:jc w:val="center"/>
            </w:pPr>
            <w:r w:rsidRPr="0006727F">
              <w:t>т.ч. НДС, руб.</w:t>
            </w:r>
          </w:p>
        </w:tc>
        <w:tc>
          <w:tcPr>
            <w:tcW w:w="2410" w:type="dxa"/>
          </w:tcPr>
          <w:p w14:paraId="240DE26A" w14:textId="77777777" w:rsidR="00D3054F" w:rsidRPr="00F63C2F" w:rsidRDefault="00D3054F" w:rsidP="00D3054F">
            <w:pPr>
              <w:jc w:val="center"/>
            </w:pPr>
            <w:r w:rsidRPr="00F63C2F">
              <w:t>Сведения о</w:t>
            </w:r>
          </w:p>
          <w:p w14:paraId="43B3B11C" w14:textId="77777777" w:rsidR="00D3054F" w:rsidRPr="00F63C2F" w:rsidRDefault="00D3054F" w:rsidP="00D3054F">
            <w:pPr>
              <w:jc w:val="center"/>
            </w:pPr>
            <w:r w:rsidRPr="00F63C2F">
              <w:t>правоустанавливающих</w:t>
            </w:r>
          </w:p>
          <w:p w14:paraId="59B8E16F" w14:textId="5F9E4647" w:rsidR="00D3054F" w:rsidRPr="00AB3D59" w:rsidRDefault="00D3054F" w:rsidP="00D3054F">
            <w:pPr>
              <w:widowControl w:val="0"/>
              <w:jc w:val="center"/>
              <w:rPr>
                <w:highlight w:val="yellow"/>
              </w:rPr>
            </w:pPr>
            <w:r w:rsidRPr="00F63C2F">
              <w:t>документах</w:t>
            </w:r>
          </w:p>
        </w:tc>
        <w:tc>
          <w:tcPr>
            <w:tcW w:w="1417" w:type="dxa"/>
          </w:tcPr>
          <w:p w14:paraId="18593E91" w14:textId="77777777" w:rsidR="00D3054F" w:rsidRPr="00F63C2F" w:rsidRDefault="00D3054F" w:rsidP="00D3054F">
            <w:pPr>
              <w:jc w:val="center"/>
            </w:pPr>
            <w:r w:rsidRPr="00F63C2F">
              <w:t>Сведения об обременениях</w:t>
            </w:r>
          </w:p>
          <w:p w14:paraId="23D8B90B" w14:textId="32C1FDF8" w:rsidR="00D3054F" w:rsidRPr="00AB3D59" w:rsidRDefault="00D3054F" w:rsidP="00D3054F">
            <w:pPr>
              <w:widowControl w:val="0"/>
              <w:jc w:val="center"/>
            </w:pPr>
            <w:r w:rsidRPr="00F63C2F">
              <w:t>третьих лиц</w:t>
            </w:r>
          </w:p>
        </w:tc>
      </w:tr>
      <w:tr w:rsidR="00CA1E77" w:rsidRPr="00FD6864" w14:paraId="5CFB6C2C" w14:textId="77777777" w:rsidTr="00CA1E77">
        <w:trPr>
          <w:trHeight w:val="416"/>
          <w:jc w:val="center"/>
        </w:trPr>
        <w:tc>
          <w:tcPr>
            <w:tcW w:w="704" w:type="dxa"/>
          </w:tcPr>
          <w:p w14:paraId="4270EE45" w14:textId="5738DCE6" w:rsidR="00CA1E77" w:rsidRPr="00D3054F" w:rsidRDefault="00CA1E77" w:rsidP="00CA1E77">
            <w:pPr>
              <w:widowControl w:val="0"/>
              <w:jc w:val="both"/>
            </w:pPr>
          </w:p>
        </w:tc>
        <w:tc>
          <w:tcPr>
            <w:tcW w:w="3544" w:type="dxa"/>
            <w:tcBorders>
              <w:top w:val="single" w:sz="4" w:space="0" w:color="auto"/>
              <w:left w:val="single" w:sz="4" w:space="0" w:color="auto"/>
              <w:bottom w:val="single" w:sz="4" w:space="0" w:color="auto"/>
              <w:right w:val="single" w:sz="4" w:space="0" w:color="auto"/>
            </w:tcBorders>
          </w:tcPr>
          <w:p w14:paraId="0C020503" w14:textId="77777777" w:rsidR="00CA1E77" w:rsidRDefault="00CA1E77" w:rsidP="00CA1E77">
            <w:pPr>
              <w:jc w:val="both"/>
              <w:rPr>
                <w:sz w:val="16"/>
                <w:szCs w:val="16"/>
              </w:rPr>
            </w:pPr>
            <w:r>
              <w:rPr>
                <w:sz w:val="16"/>
                <w:szCs w:val="16"/>
              </w:rPr>
              <w:t xml:space="preserve">Права (требования)* АО «Россельхозбанк» по обязательствам индивидуального предпринимателя </w:t>
            </w:r>
            <w:proofErr w:type="spellStart"/>
            <w:r>
              <w:rPr>
                <w:sz w:val="16"/>
                <w:szCs w:val="16"/>
              </w:rPr>
              <w:t>Велиев</w:t>
            </w:r>
            <w:proofErr w:type="spellEnd"/>
            <w:r>
              <w:rPr>
                <w:sz w:val="16"/>
                <w:szCs w:val="16"/>
              </w:rPr>
              <w:t xml:space="preserve"> </w:t>
            </w:r>
            <w:proofErr w:type="spellStart"/>
            <w:r>
              <w:rPr>
                <w:sz w:val="16"/>
                <w:szCs w:val="16"/>
              </w:rPr>
              <w:t>Маил</w:t>
            </w:r>
            <w:proofErr w:type="spellEnd"/>
            <w:r>
              <w:rPr>
                <w:sz w:val="16"/>
                <w:szCs w:val="16"/>
              </w:rPr>
              <w:t xml:space="preserve"> </w:t>
            </w:r>
            <w:proofErr w:type="spellStart"/>
            <w:r>
              <w:rPr>
                <w:sz w:val="16"/>
                <w:szCs w:val="16"/>
              </w:rPr>
              <w:t>Аждар</w:t>
            </w:r>
            <w:proofErr w:type="spellEnd"/>
            <w:r>
              <w:rPr>
                <w:sz w:val="16"/>
                <w:szCs w:val="16"/>
              </w:rPr>
              <w:t xml:space="preserve"> </w:t>
            </w:r>
            <w:proofErr w:type="spellStart"/>
            <w:r>
              <w:rPr>
                <w:sz w:val="16"/>
                <w:szCs w:val="16"/>
              </w:rPr>
              <w:t>оглы</w:t>
            </w:r>
            <w:proofErr w:type="spellEnd"/>
            <w:r>
              <w:rPr>
                <w:sz w:val="16"/>
                <w:szCs w:val="16"/>
              </w:rPr>
              <w:t xml:space="preserve"> (ИНН 594808143400),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договорам (соглашениям), </w:t>
            </w:r>
            <w:r>
              <w:rPr>
                <w:sz w:val="16"/>
                <w:szCs w:val="16"/>
              </w:rPr>
              <w:lastRenderedPageBreak/>
              <w:t>заключенным в обеспечение исполнения обязательств должника, судебных и иных расходов по кредитным договорам/ судебным актам, а также иных прав (требований), принадлежащих АО «Россельхозбанк» как Кредитору.</w:t>
            </w:r>
          </w:p>
          <w:p w14:paraId="4486EDE6" w14:textId="77777777" w:rsidR="00CA1E77" w:rsidRDefault="00CA1E77" w:rsidP="00CA1E77">
            <w:pPr>
              <w:suppressAutoHyphens/>
              <w:jc w:val="both"/>
              <w:rPr>
                <w:sz w:val="16"/>
                <w:szCs w:val="16"/>
              </w:rPr>
            </w:pPr>
          </w:p>
          <w:p w14:paraId="07617809" w14:textId="77777777" w:rsidR="00CA1E77" w:rsidRDefault="00CA1E77" w:rsidP="00CA1E77">
            <w:pPr>
              <w:jc w:val="both"/>
              <w:rPr>
                <w:sz w:val="16"/>
                <w:szCs w:val="16"/>
              </w:rPr>
            </w:pPr>
            <w:r>
              <w:rPr>
                <w:sz w:val="16"/>
                <w:szCs w:val="16"/>
              </w:rPr>
              <w:t xml:space="preserve">*) </w:t>
            </w:r>
            <w:proofErr w:type="spellStart"/>
            <w:r>
              <w:rPr>
                <w:sz w:val="16"/>
                <w:szCs w:val="16"/>
              </w:rPr>
              <w:t>Справочно</w:t>
            </w:r>
            <w:proofErr w:type="spellEnd"/>
            <w:r>
              <w:rPr>
                <w:sz w:val="16"/>
                <w:szCs w:val="16"/>
              </w:rPr>
              <w:t xml:space="preserve"> по состоянию на 01.03.2024, задолженность составляет 1 624 850,75 рублей, в том числе:</w:t>
            </w:r>
          </w:p>
          <w:p w14:paraId="41469ED4" w14:textId="77777777" w:rsidR="00CA1E77" w:rsidRDefault="00CA1E77" w:rsidP="00CA1E77">
            <w:pPr>
              <w:jc w:val="both"/>
              <w:rPr>
                <w:sz w:val="16"/>
                <w:szCs w:val="16"/>
              </w:rPr>
            </w:pPr>
            <w:r>
              <w:rPr>
                <w:sz w:val="16"/>
                <w:szCs w:val="16"/>
              </w:rPr>
              <w:t xml:space="preserve">-просроченный основной долг –  1 337 522,91 рубля, </w:t>
            </w:r>
          </w:p>
          <w:p w14:paraId="4D47EF46" w14:textId="77777777" w:rsidR="00CA1E77" w:rsidRDefault="00CA1E77" w:rsidP="00CA1E77">
            <w:pPr>
              <w:jc w:val="both"/>
              <w:rPr>
                <w:sz w:val="16"/>
                <w:szCs w:val="16"/>
              </w:rPr>
            </w:pPr>
            <w:r>
              <w:rPr>
                <w:sz w:val="16"/>
                <w:szCs w:val="16"/>
              </w:rPr>
              <w:t>-просроченные проценты –         237 144,38 рублей,</w:t>
            </w:r>
          </w:p>
          <w:p w14:paraId="5BB33C7A" w14:textId="77777777" w:rsidR="00CA1E77" w:rsidRDefault="00CA1E77" w:rsidP="00CA1E77">
            <w:pPr>
              <w:jc w:val="both"/>
              <w:rPr>
                <w:sz w:val="16"/>
                <w:szCs w:val="16"/>
              </w:rPr>
            </w:pPr>
            <w:r>
              <w:rPr>
                <w:sz w:val="16"/>
                <w:szCs w:val="16"/>
              </w:rPr>
              <w:t>- неустойки (штрафы и пени) – 28 631,95 рублей,</w:t>
            </w:r>
          </w:p>
          <w:p w14:paraId="0623EB51" w14:textId="77777777" w:rsidR="00CA1E77" w:rsidRDefault="00CA1E77" w:rsidP="00CA1E77">
            <w:pPr>
              <w:jc w:val="both"/>
              <w:rPr>
                <w:sz w:val="16"/>
                <w:szCs w:val="16"/>
              </w:rPr>
            </w:pPr>
            <w:r>
              <w:rPr>
                <w:sz w:val="16"/>
                <w:szCs w:val="16"/>
              </w:rPr>
              <w:t>- комиссии – 0,00 руб.</w:t>
            </w:r>
          </w:p>
          <w:p w14:paraId="2B07317B" w14:textId="77777777" w:rsidR="00CA1E77" w:rsidRDefault="00CA1E77" w:rsidP="00CA1E77">
            <w:pPr>
              <w:jc w:val="both"/>
              <w:rPr>
                <w:sz w:val="16"/>
                <w:szCs w:val="16"/>
              </w:rPr>
            </w:pPr>
            <w:r>
              <w:rPr>
                <w:sz w:val="16"/>
                <w:szCs w:val="16"/>
              </w:rPr>
              <w:t>-госпошлина – 21 551,51 рублей.</w:t>
            </w:r>
          </w:p>
          <w:p w14:paraId="4E021838" w14:textId="77777777" w:rsidR="00CA1E77" w:rsidRDefault="00CA1E77" w:rsidP="00CA1E77">
            <w:pPr>
              <w:suppressAutoHyphens/>
              <w:jc w:val="both"/>
              <w:rPr>
                <w:sz w:val="16"/>
                <w:szCs w:val="16"/>
              </w:rPr>
            </w:pPr>
          </w:p>
          <w:p w14:paraId="6AF70B48" w14:textId="416802B2" w:rsidR="00CA1E77" w:rsidRPr="00AB3D59" w:rsidRDefault="00CA1E77" w:rsidP="00CA1E77">
            <w:pPr>
              <w:jc w:val="both"/>
            </w:pPr>
            <w:r>
              <w:rPr>
                <w:sz w:val="16"/>
                <w:szCs w:val="16"/>
              </w:rPr>
              <w:t xml:space="preserve">Итоговый размер уступаемых прав (требований) определяется на дату заключения Договора уступки прав (требований) и уточняется (в случае изменения) на Дату перехода прав (требований) по Договору к Новому кредитору в размере суммы фактических обязательств путем заключения дополнительного соглашения к Договору.  </w:t>
            </w:r>
          </w:p>
        </w:tc>
        <w:tc>
          <w:tcPr>
            <w:tcW w:w="1559" w:type="dxa"/>
            <w:tcBorders>
              <w:top w:val="single" w:sz="4" w:space="0" w:color="auto"/>
              <w:left w:val="single" w:sz="4" w:space="0" w:color="auto"/>
              <w:bottom w:val="single" w:sz="4" w:space="0" w:color="auto"/>
              <w:right w:val="single" w:sz="4" w:space="0" w:color="auto"/>
            </w:tcBorders>
          </w:tcPr>
          <w:p w14:paraId="09F7D80B" w14:textId="79359E84" w:rsidR="00CA1E77" w:rsidRPr="00AB3D59" w:rsidRDefault="00CA1E77" w:rsidP="00CA1E77">
            <w:pPr>
              <w:widowControl w:val="0"/>
              <w:ind w:right="-64"/>
              <w:jc w:val="center"/>
            </w:pPr>
            <w:r>
              <w:rPr>
                <w:sz w:val="16"/>
                <w:szCs w:val="16"/>
              </w:rPr>
              <w:lastRenderedPageBreak/>
              <w:t>1 624 850,75  (Один миллион шестьсот двадцать четыре тысячи восемьсот пятьдесят) рублей 75 копеек</w:t>
            </w:r>
          </w:p>
        </w:tc>
        <w:tc>
          <w:tcPr>
            <w:tcW w:w="2410" w:type="dxa"/>
            <w:tcBorders>
              <w:top w:val="single" w:sz="4" w:space="0" w:color="auto"/>
              <w:left w:val="single" w:sz="4" w:space="0" w:color="auto"/>
              <w:bottom w:val="single" w:sz="4" w:space="0" w:color="auto"/>
              <w:right w:val="single" w:sz="4" w:space="0" w:color="auto"/>
            </w:tcBorders>
          </w:tcPr>
          <w:p w14:paraId="728DB2C3" w14:textId="77777777" w:rsidR="00CA1E77" w:rsidRDefault="00CA1E77" w:rsidP="00CA1E77">
            <w:pPr>
              <w:pStyle w:val="a6"/>
              <w:ind w:left="36" w:hanging="142"/>
              <w:jc w:val="both"/>
              <w:rPr>
                <w:sz w:val="16"/>
                <w:szCs w:val="16"/>
              </w:rPr>
            </w:pPr>
            <w:r>
              <w:rPr>
                <w:sz w:val="16"/>
                <w:szCs w:val="16"/>
              </w:rPr>
              <w:t>1.</w:t>
            </w:r>
            <w:r>
              <w:rPr>
                <w:sz w:val="16"/>
                <w:szCs w:val="16"/>
              </w:rPr>
              <w:tab/>
              <w:t xml:space="preserve">Договор об открытии кредитной линии № 097600/0022 от 30.03.2009 (заемщик – индивидуальный предприниматель </w:t>
            </w:r>
            <w:proofErr w:type="spellStart"/>
            <w:r>
              <w:rPr>
                <w:sz w:val="16"/>
                <w:szCs w:val="16"/>
              </w:rPr>
              <w:t>Велиев</w:t>
            </w:r>
            <w:proofErr w:type="spellEnd"/>
            <w:r>
              <w:rPr>
                <w:sz w:val="16"/>
                <w:szCs w:val="16"/>
              </w:rPr>
              <w:t xml:space="preserve"> </w:t>
            </w:r>
            <w:proofErr w:type="spellStart"/>
            <w:r>
              <w:rPr>
                <w:sz w:val="16"/>
                <w:szCs w:val="16"/>
              </w:rPr>
              <w:t>Маил</w:t>
            </w:r>
            <w:proofErr w:type="spellEnd"/>
            <w:r>
              <w:rPr>
                <w:sz w:val="16"/>
                <w:szCs w:val="16"/>
              </w:rPr>
              <w:t xml:space="preserve"> </w:t>
            </w:r>
            <w:proofErr w:type="spellStart"/>
            <w:r>
              <w:rPr>
                <w:sz w:val="16"/>
                <w:szCs w:val="16"/>
              </w:rPr>
              <w:t>Аждар</w:t>
            </w:r>
            <w:proofErr w:type="spellEnd"/>
            <w:r>
              <w:rPr>
                <w:sz w:val="16"/>
                <w:szCs w:val="16"/>
              </w:rPr>
              <w:t xml:space="preserve"> </w:t>
            </w:r>
            <w:proofErr w:type="spellStart"/>
            <w:r>
              <w:rPr>
                <w:sz w:val="16"/>
                <w:szCs w:val="16"/>
              </w:rPr>
              <w:t>оглы</w:t>
            </w:r>
            <w:proofErr w:type="spellEnd"/>
            <w:r>
              <w:rPr>
                <w:sz w:val="16"/>
                <w:szCs w:val="16"/>
              </w:rPr>
              <w:t>).</w:t>
            </w:r>
          </w:p>
          <w:p w14:paraId="410FE7C3" w14:textId="77777777" w:rsidR="00CA1E77" w:rsidRDefault="00CA1E77" w:rsidP="00CA1E77">
            <w:pPr>
              <w:pStyle w:val="a6"/>
              <w:ind w:left="36" w:hanging="142"/>
              <w:jc w:val="both"/>
              <w:rPr>
                <w:sz w:val="16"/>
                <w:szCs w:val="16"/>
              </w:rPr>
            </w:pPr>
            <w:r>
              <w:rPr>
                <w:sz w:val="16"/>
                <w:szCs w:val="16"/>
              </w:rPr>
              <w:t>2.</w:t>
            </w:r>
            <w:r>
              <w:rPr>
                <w:sz w:val="16"/>
                <w:szCs w:val="16"/>
              </w:rPr>
              <w:tab/>
              <w:t xml:space="preserve">Договор поручительства физического лица с дополнительными </w:t>
            </w:r>
            <w:r>
              <w:rPr>
                <w:sz w:val="16"/>
                <w:szCs w:val="16"/>
              </w:rPr>
              <w:lastRenderedPageBreak/>
              <w:t xml:space="preserve">соглашениями № 097600/0022-9 от 30.03.2009 (поручитель – </w:t>
            </w:r>
            <w:proofErr w:type="spellStart"/>
            <w:r>
              <w:rPr>
                <w:sz w:val="16"/>
                <w:szCs w:val="16"/>
              </w:rPr>
              <w:t>Велиев</w:t>
            </w:r>
            <w:proofErr w:type="spellEnd"/>
            <w:r>
              <w:rPr>
                <w:sz w:val="16"/>
                <w:szCs w:val="16"/>
              </w:rPr>
              <w:t xml:space="preserve"> </w:t>
            </w:r>
            <w:proofErr w:type="spellStart"/>
            <w:r>
              <w:rPr>
                <w:sz w:val="16"/>
                <w:szCs w:val="16"/>
              </w:rPr>
              <w:t>Маил</w:t>
            </w:r>
            <w:proofErr w:type="spellEnd"/>
            <w:r>
              <w:rPr>
                <w:sz w:val="16"/>
                <w:szCs w:val="16"/>
              </w:rPr>
              <w:t xml:space="preserve"> </w:t>
            </w:r>
            <w:proofErr w:type="spellStart"/>
            <w:r>
              <w:rPr>
                <w:sz w:val="16"/>
                <w:szCs w:val="16"/>
              </w:rPr>
              <w:t>Аждар</w:t>
            </w:r>
            <w:proofErr w:type="spellEnd"/>
            <w:r>
              <w:rPr>
                <w:sz w:val="16"/>
                <w:szCs w:val="16"/>
              </w:rPr>
              <w:t xml:space="preserve"> </w:t>
            </w:r>
            <w:proofErr w:type="spellStart"/>
            <w:r>
              <w:rPr>
                <w:sz w:val="16"/>
                <w:szCs w:val="16"/>
              </w:rPr>
              <w:t>оглы</w:t>
            </w:r>
            <w:proofErr w:type="spellEnd"/>
            <w:r>
              <w:rPr>
                <w:sz w:val="16"/>
                <w:szCs w:val="16"/>
              </w:rPr>
              <w:t>).</w:t>
            </w:r>
          </w:p>
          <w:p w14:paraId="1A3B06AC" w14:textId="77777777" w:rsidR="00CA1E77" w:rsidRDefault="00CA1E77" w:rsidP="00CA1E77">
            <w:pPr>
              <w:pStyle w:val="a6"/>
              <w:ind w:left="36" w:hanging="142"/>
              <w:jc w:val="both"/>
              <w:rPr>
                <w:sz w:val="16"/>
                <w:szCs w:val="16"/>
              </w:rPr>
            </w:pPr>
            <w:r>
              <w:rPr>
                <w:sz w:val="16"/>
                <w:szCs w:val="16"/>
              </w:rPr>
              <w:t>3.</w:t>
            </w:r>
            <w:r>
              <w:rPr>
                <w:sz w:val="16"/>
                <w:szCs w:val="16"/>
              </w:rPr>
              <w:tab/>
              <w:t xml:space="preserve">Договор №097600-0022-7.3 об ипотеке (залоге недвижимости) от 30.03.2009 (залогодатель – </w:t>
            </w:r>
            <w:proofErr w:type="spellStart"/>
            <w:r>
              <w:rPr>
                <w:sz w:val="16"/>
                <w:szCs w:val="16"/>
              </w:rPr>
              <w:t>Велиев</w:t>
            </w:r>
            <w:proofErr w:type="spellEnd"/>
            <w:r>
              <w:rPr>
                <w:sz w:val="16"/>
                <w:szCs w:val="16"/>
              </w:rPr>
              <w:t xml:space="preserve"> </w:t>
            </w:r>
            <w:proofErr w:type="spellStart"/>
            <w:r>
              <w:rPr>
                <w:sz w:val="16"/>
                <w:szCs w:val="16"/>
              </w:rPr>
              <w:t>Маил</w:t>
            </w:r>
            <w:proofErr w:type="spellEnd"/>
            <w:r>
              <w:rPr>
                <w:sz w:val="16"/>
                <w:szCs w:val="16"/>
              </w:rPr>
              <w:t xml:space="preserve"> </w:t>
            </w:r>
            <w:proofErr w:type="spellStart"/>
            <w:r>
              <w:rPr>
                <w:sz w:val="16"/>
                <w:szCs w:val="16"/>
              </w:rPr>
              <w:t>Аждар</w:t>
            </w:r>
            <w:proofErr w:type="spellEnd"/>
            <w:r>
              <w:rPr>
                <w:sz w:val="16"/>
                <w:szCs w:val="16"/>
              </w:rPr>
              <w:t xml:space="preserve"> </w:t>
            </w:r>
            <w:proofErr w:type="spellStart"/>
            <w:r>
              <w:rPr>
                <w:sz w:val="16"/>
                <w:szCs w:val="16"/>
              </w:rPr>
              <w:t>оглы</w:t>
            </w:r>
            <w:proofErr w:type="spellEnd"/>
            <w:r>
              <w:rPr>
                <w:sz w:val="16"/>
                <w:szCs w:val="16"/>
              </w:rPr>
              <w:t>).</w:t>
            </w:r>
          </w:p>
          <w:p w14:paraId="657BBE5D" w14:textId="77777777" w:rsidR="00CA1E77" w:rsidRDefault="00CA1E77" w:rsidP="00CA1E77">
            <w:pPr>
              <w:pStyle w:val="a6"/>
              <w:ind w:left="36" w:hanging="142"/>
              <w:jc w:val="both"/>
              <w:rPr>
                <w:sz w:val="16"/>
                <w:szCs w:val="16"/>
              </w:rPr>
            </w:pPr>
            <w:r>
              <w:rPr>
                <w:sz w:val="16"/>
                <w:szCs w:val="16"/>
              </w:rPr>
              <w:t>4.</w:t>
            </w:r>
            <w:r>
              <w:rPr>
                <w:sz w:val="16"/>
                <w:szCs w:val="16"/>
              </w:rPr>
              <w:tab/>
              <w:t xml:space="preserve">Решение Арбитражного суда Пермского края от 02.11.2010 по делу № А50-14763/2010 о взыскании задолженности по договору об открытии кредитной линии № 097600/0022 от 30.03.2009 с индивидуального предпринимателя </w:t>
            </w:r>
            <w:proofErr w:type="spellStart"/>
            <w:r>
              <w:rPr>
                <w:sz w:val="16"/>
                <w:szCs w:val="16"/>
              </w:rPr>
              <w:t>Велиев</w:t>
            </w:r>
            <w:proofErr w:type="spellEnd"/>
            <w:r>
              <w:rPr>
                <w:sz w:val="16"/>
                <w:szCs w:val="16"/>
              </w:rPr>
              <w:t xml:space="preserve"> </w:t>
            </w:r>
            <w:proofErr w:type="spellStart"/>
            <w:r>
              <w:rPr>
                <w:sz w:val="16"/>
                <w:szCs w:val="16"/>
              </w:rPr>
              <w:t>Маил</w:t>
            </w:r>
            <w:proofErr w:type="spellEnd"/>
            <w:r>
              <w:rPr>
                <w:sz w:val="16"/>
                <w:szCs w:val="16"/>
              </w:rPr>
              <w:t xml:space="preserve"> </w:t>
            </w:r>
            <w:proofErr w:type="spellStart"/>
            <w:r>
              <w:rPr>
                <w:sz w:val="16"/>
                <w:szCs w:val="16"/>
              </w:rPr>
              <w:t>Аждар</w:t>
            </w:r>
            <w:proofErr w:type="spellEnd"/>
            <w:r>
              <w:rPr>
                <w:sz w:val="16"/>
                <w:szCs w:val="16"/>
              </w:rPr>
              <w:t xml:space="preserve"> </w:t>
            </w:r>
            <w:proofErr w:type="spellStart"/>
            <w:r>
              <w:rPr>
                <w:sz w:val="16"/>
                <w:szCs w:val="16"/>
              </w:rPr>
              <w:t>оглы</w:t>
            </w:r>
            <w:proofErr w:type="spellEnd"/>
            <w:r>
              <w:rPr>
                <w:sz w:val="16"/>
                <w:szCs w:val="16"/>
              </w:rPr>
              <w:t>, обращении взыскания на заложенное имущество.</w:t>
            </w:r>
          </w:p>
          <w:p w14:paraId="5742D35F" w14:textId="77777777" w:rsidR="00CA1E77" w:rsidRDefault="00CA1E77" w:rsidP="00CA1E77">
            <w:pPr>
              <w:pStyle w:val="a6"/>
              <w:ind w:left="36" w:hanging="142"/>
              <w:jc w:val="both"/>
              <w:rPr>
                <w:sz w:val="16"/>
                <w:szCs w:val="16"/>
              </w:rPr>
            </w:pPr>
            <w:r>
              <w:rPr>
                <w:sz w:val="16"/>
                <w:szCs w:val="16"/>
              </w:rPr>
              <w:t>5.</w:t>
            </w:r>
            <w:r>
              <w:rPr>
                <w:sz w:val="16"/>
                <w:szCs w:val="16"/>
              </w:rPr>
              <w:tab/>
              <w:t xml:space="preserve">Заочное решение Пермского районного суда Пермского края от 15.01.2020 по делу № 2-66/2020 (2-3662/2019) об обращении взыскания на принадлежащий на праве собственности </w:t>
            </w:r>
            <w:proofErr w:type="spellStart"/>
            <w:r>
              <w:rPr>
                <w:sz w:val="16"/>
                <w:szCs w:val="16"/>
              </w:rPr>
              <w:t>Велиеву</w:t>
            </w:r>
            <w:proofErr w:type="spellEnd"/>
            <w:r>
              <w:rPr>
                <w:sz w:val="16"/>
                <w:szCs w:val="16"/>
              </w:rPr>
              <w:t xml:space="preserve"> </w:t>
            </w:r>
            <w:proofErr w:type="spellStart"/>
            <w:r>
              <w:rPr>
                <w:sz w:val="16"/>
                <w:szCs w:val="16"/>
              </w:rPr>
              <w:t>Маилу</w:t>
            </w:r>
            <w:proofErr w:type="spellEnd"/>
            <w:r>
              <w:rPr>
                <w:sz w:val="16"/>
                <w:szCs w:val="16"/>
              </w:rPr>
              <w:t xml:space="preserve"> </w:t>
            </w:r>
            <w:proofErr w:type="spellStart"/>
            <w:r>
              <w:rPr>
                <w:sz w:val="16"/>
                <w:szCs w:val="16"/>
              </w:rPr>
              <w:t>Аждар</w:t>
            </w:r>
            <w:proofErr w:type="spellEnd"/>
            <w:r>
              <w:rPr>
                <w:sz w:val="16"/>
                <w:szCs w:val="16"/>
              </w:rPr>
              <w:t xml:space="preserve"> </w:t>
            </w:r>
            <w:proofErr w:type="spellStart"/>
            <w:r>
              <w:rPr>
                <w:sz w:val="16"/>
                <w:szCs w:val="16"/>
              </w:rPr>
              <w:t>оглы</w:t>
            </w:r>
            <w:proofErr w:type="spellEnd"/>
            <w:r>
              <w:rPr>
                <w:sz w:val="16"/>
                <w:szCs w:val="16"/>
              </w:rPr>
              <w:t xml:space="preserve"> земельный участок, площадью 1 462кв. м, категория земель: земли населенных пунктов, вид разрешенного использования: под объекты транспорта автомобильного, расположенный по адресу: местоположение установлено относительно ориентира, расположенного за пределами участка. Ориентир дом 38. Участок находится примерно в 0.20 км по направлению на запад от ориентира. Почтовый адрес ориентира: край Пермский, р-н Пермский, с/п </w:t>
            </w:r>
            <w:proofErr w:type="spellStart"/>
            <w:r>
              <w:rPr>
                <w:sz w:val="16"/>
                <w:szCs w:val="16"/>
              </w:rPr>
              <w:t>Кукуштанское</w:t>
            </w:r>
            <w:proofErr w:type="spellEnd"/>
            <w:r>
              <w:rPr>
                <w:sz w:val="16"/>
                <w:szCs w:val="16"/>
              </w:rPr>
              <w:t xml:space="preserve">, с. </w:t>
            </w:r>
            <w:proofErr w:type="spellStart"/>
            <w:r>
              <w:rPr>
                <w:sz w:val="16"/>
                <w:szCs w:val="16"/>
              </w:rPr>
              <w:t>Курашим</w:t>
            </w:r>
            <w:proofErr w:type="spellEnd"/>
            <w:r>
              <w:rPr>
                <w:sz w:val="16"/>
                <w:szCs w:val="16"/>
              </w:rPr>
              <w:t>, ул. Советская, дом 38, кадастровый номер 59:32:0860001:10, путем реализации с публичных торгов в целях исполнения решения Арбитражного суда Пермского края от 02.11.2010 по делу № А50-14763/2010.</w:t>
            </w:r>
          </w:p>
          <w:p w14:paraId="39B3B855" w14:textId="77777777" w:rsidR="00CA1E77" w:rsidRDefault="00CA1E77" w:rsidP="00CA1E77">
            <w:pPr>
              <w:pStyle w:val="a6"/>
              <w:tabs>
                <w:tab w:val="left" w:pos="284"/>
                <w:tab w:val="left" w:pos="426"/>
              </w:tabs>
              <w:ind w:left="36" w:hanging="142"/>
              <w:jc w:val="both"/>
              <w:rPr>
                <w:sz w:val="16"/>
                <w:szCs w:val="16"/>
              </w:rPr>
            </w:pPr>
            <w:r>
              <w:rPr>
                <w:sz w:val="16"/>
                <w:szCs w:val="16"/>
              </w:rPr>
              <w:t>6.</w:t>
            </w:r>
            <w:r>
              <w:rPr>
                <w:sz w:val="16"/>
                <w:szCs w:val="16"/>
              </w:rPr>
              <w:tab/>
              <w:t xml:space="preserve">Определение от 01.08.2023 арбитражного суда Республики Башкортостан по делу № А07-35036/2022 о введении процедуры реструктуризации долгов гражданина в отношении </w:t>
            </w:r>
            <w:proofErr w:type="spellStart"/>
            <w:r>
              <w:rPr>
                <w:sz w:val="16"/>
                <w:szCs w:val="16"/>
              </w:rPr>
              <w:t>Велиева</w:t>
            </w:r>
            <w:proofErr w:type="spellEnd"/>
            <w:r>
              <w:rPr>
                <w:sz w:val="16"/>
                <w:szCs w:val="16"/>
              </w:rPr>
              <w:t xml:space="preserve"> </w:t>
            </w:r>
            <w:proofErr w:type="spellStart"/>
            <w:r>
              <w:rPr>
                <w:sz w:val="16"/>
                <w:szCs w:val="16"/>
              </w:rPr>
              <w:t>М.А.о</w:t>
            </w:r>
            <w:proofErr w:type="spellEnd"/>
            <w:r>
              <w:rPr>
                <w:sz w:val="16"/>
                <w:szCs w:val="16"/>
              </w:rPr>
              <w:t>.</w:t>
            </w:r>
          </w:p>
          <w:p w14:paraId="63A2CC89" w14:textId="3EB36008" w:rsidR="00CA1E77" w:rsidRPr="00AB3D59" w:rsidRDefault="00CA1E77" w:rsidP="00CA1E77">
            <w:pPr>
              <w:widowControl w:val="0"/>
              <w:jc w:val="both"/>
            </w:pPr>
            <w:r>
              <w:rPr>
                <w:sz w:val="16"/>
                <w:szCs w:val="16"/>
              </w:rPr>
              <w:t>7. Решение от 13.11.2023 арбитражного суда Республики Башкортостан по делу № А07-35036/2022 о признании должника банкротом и введении процедуры реализации имущества гражданина</w:t>
            </w:r>
          </w:p>
        </w:tc>
        <w:tc>
          <w:tcPr>
            <w:tcW w:w="1417" w:type="dxa"/>
            <w:tcBorders>
              <w:top w:val="single" w:sz="4" w:space="0" w:color="auto"/>
              <w:left w:val="single" w:sz="4" w:space="0" w:color="auto"/>
              <w:bottom w:val="single" w:sz="4" w:space="0" w:color="auto"/>
              <w:right w:val="single" w:sz="4" w:space="0" w:color="auto"/>
            </w:tcBorders>
          </w:tcPr>
          <w:p w14:paraId="6970818E" w14:textId="4ED340C6" w:rsidR="00CA1E77" w:rsidRPr="00AB3D59" w:rsidRDefault="00CA1E77" w:rsidP="00CA1E77">
            <w:pPr>
              <w:tabs>
                <w:tab w:val="left" w:pos="405"/>
                <w:tab w:val="left" w:pos="870"/>
              </w:tabs>
              <w:jc w:val="center"/>
            </w:pPr>
            <w:r>
              <w:rPr>
                <w:sz w:val="16"/>
                <w:szCs w:val="16"/>
              </w:rPr>
              <w:lastRenderedPageBreak/>
              <w:t>Отсутствуют</w:t>
            </w:r>
          </w:p>
        </w:tc>
      </w:tr>
    </w:tbl>
    <w:p w14:paraId="28322FB4" w14:textId="3790201C" w:rsidR="00C01F02" w:rsidRDefault="002B6080" w:rsidP="00CA1E77">
      <w:pPr>
        <w:ind w:left="-284"/>
        <w:jc w:val="both"/>
        <w:rPr>
          <w:sz w:val="24"/>
          <w:szCs w:val="24"/>
        </w:rPr>
      </w:pPr>
      <w:r w:rsidRPr="00E90195">
        <w:rPr>
          <w:sz w:val="24"/>
          <w:szCs w:val="24"/>
        </w:rPr>
        <w:lastRenderedPageBreak/>
        <w:tab/>
      </w:r>
      <w:r w:rsidR="00CA1E77" w:rsidRPr="00CA1E77">
        <w:rPr>
          <w:sz w:val="24"/>
          <w:szCs w:val="24"/>
        </w:rPr>
        <w:t>с «21» марта 2024 года по «17» апреля 2024 года, по запросу Заявителя/потенциального Участника торгов представитель Банка предоставит для ознакомления копии документов, подтверждающие права (требования), а именно: кредитные договоры, договоры об открытии кредитной линии,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Участником торгов после подписания с ним Соглашения о неразглашении конфиденциальной информации.</w:t>
      </w:r>
      <w:r w:rsidR="00CA1E77">
        <w:rPr>
          <w:sz w:val="24"/>
          <w:szCs w:val="24"/>
        </w:rPr>
        <w:t xml:space="preserve"> </w:t>
      </w:r>
      <w:r w:rsidR="00CA1E77" w:rsidRPr="00CA1E77">
        <w:rPr>
          <w:sz w:val="24"/>
          <w:szCs w:val="24"/>
        </w:rPr>
        <w:t xml:space="preserve">По вопросу ознакомления обращаться к </w:t>
      </w:r>
      <w:r w:rsidR="00CA1E77" w:rsidRPr="00CA1E77">
        <w:rPr>
          <w:sz w:val="24"/>
          <w:szCs w:val="24"/>
        </w:rPr>
        <w:lastRenderedPageBreak/>
        <w:t xml:space="preserve">представителю Принципала: телефон: +7 (342) 258-48-05 (доб. 1167), эл. почта: BakunovaLR@perm.rshb.ru, контактное лицо: </w:t>
      </w:r>
      <w:proofErr w:type="spellStart"/>
      <w:r w:rsidR="00CA1E77" w:rsidRPr="00CA1E77">
        <w:rPr>
          <w:sz w:val="24"/>
          <w:szCs w:val="24"/>
        </w:rPr>
        <w:t>Бакунова</w:t>
      </w:r>
      <w:proofErr w:type="spellEnd"/>
      <w:r w:rsidR="00CA1E77" w:rsidRPr="00CA1E77">
        <w:rPr>
          <w:sz w:val="24"/>
          <w:szCs w:val="24"/>
        </w:rPr>
        <w:t xml:space="preserve"> </w:t>
      </w:r>
      <w:proofErr w:type="spellStart"/>
      <w:r w:rsidR="00CA1E77" w:rsidRPr="00CA1E77">
        <w:rPr>
          <w:sz w:val="24"/>
          <w:szCs w:val="24"/>
        </w:rPr>
        <w:t>Ляйсан</w:t>
      </w:r>
      <w:proofErr w:type="spellEnd"/>
      <w:r w:rsidR="00CA1E77" w:rsidRPr="00CA1E77">
        <w:rPr>
          <w:sz w:val="24"/>
          <w:szCs w:val="24"/>
        </w:rPr>
        <w:t xml:space="preserve"> </w:t>
      </w:r>
      <w:proofErr w:type="spellStart"/>
      <w:r w:rsidR="00CA1E77" w:rsidRPr="00CA1E77">
        <w:rPr>
          <w:sz w:val="24"/>
          <w:szCs w:val="24"/>
        </w:rPr>
        <w:t>Рафисовна</w:t>
      </w:r>
      <w:proofErr w:type="spellEnd"/>
      <w:r w:rsidR="00CA1E77">
        <w:rPr>
          <w:sz w:val="24"/>
          <w:szCs w:val="24"/>
        </w:rPr>
        <w:t>.</w:t>
      </w:r>
    </w:p>
    <w:p w14:paraId="4E9CFF9B" w14:textId="77777777" w:rsidR="00CA1E77" w:rsidRDefault="00CA1E77" w:rsidP="00CA1E77">
      <w:pPr>
        <w:ind w:left="-284"/>
        <w:jc w:val="both"/>
        <w:rPr>
          <w:sz w:val="24"/>
          <w:szCs w:val="24"/>
        </w:rPr>
      </w:pPr>
    </w:p>
    <w:p w14:paraId="5B6641DD" w14:textId="77777777" w:rsidR="00295173" w:rsidRDefault="00295173" w:rsidP="00CA1E77">
      <w:pPr>
        <w:ind w:left="-284"/>
        <w:jc w:val="both"/>
        <w:rPr>
          <w:sz w:val="24"/>
          <w:szCs w:val="24"/>
        </w:rPr>
      </w:pPr>
    </w:p>
    <w:p w14:paraId="3747E079" w14:textId="77777777" w:rsidR="00CA1E77" w:rsidRPr="00E90195" w:rsidRDefault="00CA1E77" w:rsidP="00CA1E77">
      <w:pPr>
        <w:ind w:left="-284"/>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4E41DB6C"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Электронный аукцион «на повышение» – форма проведения Торговой процедуры на повышение Начальной цены реализации прав требований победителем которой признается Претендент, предложивший наиболее высокую цену за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E1BB62D"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3054F">
        <w:rPr>
          <w:sz w:val="24"/>
          <w:szCs w:val="24"/>
        </w:rPr>
        <w:t>15</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7990481F"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3054F">
        <w:rPr>
          <w:sz w:val="24"/>
          <w:szCs w:val="24"/>
        </w:rPr>
        <w:t>15</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3054F">
        <w:rPr>
          <w:sz w:val="24"/>
          <w:szCs w:val="24"/>
        </w:rPr>
        <w:t>15</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4D09793E" w14:textId="7F7D0FFE" w:rsidR="00E228EC" w:rsidRPr="00ED2D85" w:rsidRDefault="00E228EC" w:rsidP="00E228EC">
      <w:pPr>
        <w:pStyle w:val="51"/>
        <w:shd w:val="clear" w:color="auto" w:fill="auto"/>
        <w:tabs>
          <w:tab w:val="left" w:pos="1275"/>
        </w:tabs>
        <w:spacing w:after="0" w:line="264" w:lineRule="auto"/>
        <w:ind w:right="20" w:firstLine="709"/>
        <w:jc w:val="both"/>
        <w:rPr>
          <w:rFonts w:eastAsiaTheme="minorHAnsi"/>
          <w:sz w:val="24"/>
          <w:szCs w:val="24"/>
        </w:rPr>
      </w:pPr>
      <w:r w:rsidRPr="00E228EC">
        <w:rPr>
          <w:rFonts w:eastAsiaTheme="minorHAnsi"/>
          <w:sz w:val="24"/>
          <w:szCs w:val="24"/>
        </w:rPr>
        <w:lastRenderedPageBreak/>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уступки прав (требований) заключается между Принципалом и единственным участником аукциона по стоимости, не ниже, начальной цены реализации лота.</w:t>
      </w:r>
    </w:p>
    <w:p w14:paraId="2CA32097"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9260D5C"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7D90FF4C"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 xml:space="preserve">Претенденты перечисляют задаток в размере </w:t>
      </w:r>
      <w:r w:rsidR="00295173" w:rsidRPr="00295173">
        <w:rPr>
          <w:sz w:val="24"/>
          <w:szCs w:val="24"/>
        </w:rPr>
        <w:t>325 000 (Триста двадцать пять тысяч) рублей 00 копеек</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w:t>
      </w:r>
      <w:r w:rsidRPr="00394896">
        <w:rPr>
          <w:sz w:val="24"/>
          <w:szCs w:val="24"/>
        </w:rPr>
        <w:lastRenderedPageBreak/>
        <w:t xml:space="preserve">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1848306F" w14:textId="46F179FB" w:rsidR="006C1CFA" w:rsidRDefault="00BA5672" w:rsidP="00975542">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1E00E77D" w14:textId="188F8538" w:rsidR="00AB3D59" w:rsidRPr="00AB3D59" w:rsidRDefault="008E0CC8" w:rsidP="00295173">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57A80AE" w14:textId="77777777" w:rsidR="009A48C4" w:rsidRDefault="009A48C4" w:rsidP="00B61CE1">
      <w:pPr>
        <w:jc w:val="right"/>
        <w:rPr>
          <w:rFonts w:eastAsia="Calibri"/>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23"/>
      </w:tblGrid>
      <w:tr w:rsidR="00295173" w14:paraId="70C444C1" w14:textId="77777777" w:rsidTr="00295173">
        <w:trPr>
          <w:trHeight w:val="64"/>
        </w:trPr>
        <w:tc>
          <w:tcPr>
            <w:tcW w:w="9350" w:type="dxa"/>
            <w:gridSpan w:val="2"/>
            <w:tcBorders>
              <w:top w:val="single" w:sz="4" w:space="0" w:color="auto"/>
              <w:left w:val="single" w:sz="4" w:space="0" w:color="auto"/>
              <w:bottom w:val="single" w:sz="4" w:space="0" w:color="auto"/>
              <w:right w:val="single" w:sz="4" w:space="0" w:color="auto"/>
            </w:tcBorders>
            <w:hideMark/>
          </w:tcPr>
          <w:p w14:paraId="79D4B8D9" w14:textId="77777777" w:rsidR="00295173" w:rsidRDefault="00295173">
            <w:pPr>
              <w:spacing w:line="276" w:lineRule="auto"/>
              <w:jc w:val="both"/>
              <w:rPr>
                <w:rFonts w:eastAsia="Calibri"/>
                <w:b/>
                <w:lang w:eastAsia="en-US"/>
              </w:rPr>
            </w:pPr>
            <w:r>
              <w:rPr>
                <w:rFonts w:eastAsia="Calibri"/>
                <w:b/>
                <w:lang w:eastAsia="en-US"/>
              </w:rPr>
              <w:t>Торговая процедура в форме аукциона «на повышение» в электронном виде</w:t>
            </w:r>
          </w:p>
        </w:tc>
      </w:tr>
      <w:tr w:rsidR="00295173" w14:paraId="3ED21E3C" w14:textId="77777777" w:rsidTr="00295173">
        <w:tc>
          <w:tcPr>
            <w:tcW w:w="2127" w:type="dxa"/>
            <w:tcBorders>
              <w:top w:val="single" w:sz="4" w:space="0" w:color="auto"/>
              <w:left w:val="single" w:sz="4" w:space="0" w:color="auto"/>
              <w:bottom w:val="single" w:sz="4" w:space="0" w:color="auto"/>
              <w:right w:val="single" w:sz="4" w:space="0" w:color="auto"/>
            </w:tcBorders>
            <w:hideMark/>
          </w:tcPr>
          <w:p w14:paraId="348E9DEB" w14:textId="77777777" w:rsidR="00295173" w:rsidRDefault="00295173">
            <w:pPr>
              <w:spacing w:line="256" w:lineRule="auto"/>
              <w:rPr>
                <w:rFonts w:eastAsia="Calibri"/>
                <w:lang w:eastAsia="en-US"/>
              </w:rPr>
            </w:pPr>
            <w:r>
              <w:rPr>
                <w:rFonts w:eastAsia="Calibri"/>
                <w:lang w:eastAsia="en-US"/>
              </w:rPr>
              <w:t>Особенности проведения торговой процедуры в форме аукциона «на повышение»</w:t>
            </w:r>
          </w:p>
        </w:tc>
        <w:tc>
          <w:tcPr>
            <w:tcW w:w="7223" w:type="dxa"/>
            <w:tcBorders>
              <w:top w:val="single" w:sz="4" w:space="0" w:color="auto"/>
              <w:left w:val="single" w:sz="4" w:space="0" w:color="auto"/>
              <w:bottom w:val="single" w:sz="4" w:space="0" w:color="auto"/>
              <w:right w:val="single" w:sz="4" w:space="0" w:color="auto"/>
            </w:tcBorders>
            <w:hideMark/>
          </w:tcPr>
          <w:p w14:paraId="5E4D194F"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 xml:space="preserve">Торговая процедура в форме аукциона «на повышение» проводится путем последовательного повышения участниками аукциона начальной цены продажи на величину, равную либо кратную величине «шага аукциона». </w:t>
            </w:r>
          </w:p>
          <w:p w14:paraId="4ED0DCD7"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 xml:space="preserve">Торговая процедура в форме аукциона «на повышение» проводится в дату и время, указанное в Извещении. </w:t>
            </w:r>
          </w:p>
          <w:p w14:paraId="3DB50896"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 xml:space="preserve">Проведение Торговой процедуры в форме аукциона «на повышение» состоит из следующих частей: </w:t>
            </w:r>
          </w:p>
          <w:p w14:paraId="65172C38"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 xml:space="preserve">- размещение Извещения о проведении Торговой процедуры в форме аукциона </w:t>
            </w:r>
            <w:r>
              <w:rPr>
                <w:rFonts w:eastAsia="Calibri"/>
                <w:lang w:eastAsia="en-US"/>
              </w:rPr>
              <w:lastRenderedPageBreak/>
              <w:t>«на повышение» и Торговой документации;</w:t>
            </w:r>
          </w:p>
          <w:p w14:paraId="4508565B"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 xml:space="preserve">- прием Заявок на приобретение объектов (имущества); </w:t>
            </w:r>
          </w:p>
          <w:p w14:paraId="6BE5BE1E"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 прием обеспечения заявки на участие в Торговой процедуре в форме аукциона «на повышение» от Заявителей;</w:t>
            </w:r>
          </w:p>
          <w:p w14:paraId="67BB75AA"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 рассмотрение заявок, определение состава Претендентов на участие в Торговой процедуре в форме аукциона «на повышение»;</w:t>
            </w:r>
          </w:p>
          <w:p w14:paraId="1D9DE2D6"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 подведение итогов Торговой процедуры в форме аукциона «на повышение», размещение протокола об итогах аукциона «на повышение»;</w:t>
            </w:r>
          </w:p>
          <w:p w14:paraId="4D13EAAE"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 возврат обеспечения заявки на участие в Торговой процедуре проигравшим Претендентам;</w:t>
            </w:r>
          </w:p>
          <w:p w14:paraId="101F053B"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 перечисление суммы обеспечения заявки на участие в Торговой процедуре Победителя аукциона «на повышение» Принципалу;</w:t>
            </w:r>
          </w:p>
          <w:p w14:paraId="1118711E"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 иные мероприятия, предусмотренные настоящим Договором и действующим законодательством Российской Федерации.</w:t>
            </w:r>
          </w:p>
          <w:p w14:paraId="71B846B7" w14:textId="77777777" w:rsidR="00295173" w:rsidRDefault="00295173">
            <w:pPr>
              <w:autoSpaceDE w:val="0"/>
              <w:autoSpaceDN w:val="0"/>
              <w:adjustRightInd w:val="0"/>
              <w:spacing w:line="256" w:lineRule="auto"/>
              <w:jc w:val="both"/>
              <w:rPr>
                <w:rFonts w:eastAsia="Calibri"/>
                <w:lang w:eastAsia="en-US"/>
              </w:rPr>
            </w:pPr>
            <w:r>
              <w:rPr>
                <w:rFonts w:eastAsia="Calibri"/>
                <w:lang w:eastAsia="en-US"/>
              </w:rPr>
              <w:t>Аукцион «на повышение» признается несостоявшимся в следующих случаях:</w:t>
            </w:r>
          </w:p>
          <w:p w14:paraId="457DCADF" w14:textId="77777777" w:rsidR="00295173" w:rsidRDefault="00295173">
            <w:pPr>
              <w:tabs>
                <w:tab w:val="left" w:pos="1134"/>
              </w:tabs>
              <w:autoSpaceDE w:val="0"/>
              <w:autoSpaceDN w:val="0"/>
              <w:adjustRightInd w:val="0"/>
              <w:spacing w:line="256" w:lineRule="auto"/>
              <w:jc w:val="both"/>
              <w:rPr>
                <w:rFonts w:eastAsia="Calibri"/>
                <w:lang w:eastAsia="en-US"/>
              </w:rPr>
            </w:pPr>
            <w:r>
              <w:rPr>
                <w:rFonts w:eastAsia="Calibri"/>
                <w:lang w:eastAsia="en-US"/>
              </w:rPr>
              <w:t>- не было подано ни одной заявки на участие либо ни один из Заявителей не признан участником аукциона;</w:t>
            </w:r>
          </w:p>
          <w:p w14:paraId="05DCB88A" w14:textId="77777777" w:rsidR="00295173" w:rsidRDefault="00295173">
            <w:pPr>
              <w:tabs>
                <w:tab w:val="left" w:pos="1134"/>
              </w:tabs>
              <w:autoSpaceDE w:val="0"/>
              <w:autoSpaceDN w:val="0"/>
              <w:adjustRightInd w:val="0"/>
              <w:spacing w:line="256" w:lineRule="auto"/>
              <w:jc w:val="both"/>
              <w:rPr>
                <w:rFonts w:eastAsia="Calibri"/>
                <w:lang w:eastAsia="en-US"/>
              </w:rPr>
            </w:pPr>
            <w:r>
              <w:rPr>
                <w:rFonts w:eastAsia="Calibri"/>
                <w:lang w:eastAsia="en-US"/>
              </w:rPr>
              <w:t>- принято решение о признании только одного Заявителя участником аукциона;</w:t>
            </w:r>
          </w:p>
          <w:p w14:paraId="7FA02C58" w14:textId="77777777" w:rsidR="00295173" w:rsidRDefault="00295173">
            <w:pPr>
              <w:spacing w:line="256" w:lineRule="auto"/>
              <w:jc w:val="both"/>
              <w:rPr>
                <w:rFonts w:eastAsia="Calibri"/>
                <w:lang w:eastAsia="en-US"/>
              </w:rPr>
            </w:pPr>
            <w:r>
              <w:rPr>
                <w:rFonts w:eastAsia="Calibri"/>
                <w:lang w:eastAsia="en-US"/>
              </w:rPr>
              <w:t>- ни один из Претендентов не сделал предложение о приобретении имущества по начальной цене продажи.</w:t>
            </w:r>
          </w:p>
        </w:tc>
      </w:tr>
      <w:tr w:rsidR="00295173" w14:paraId="43E29CA3" w14:textId="77777777" w:rsidTr="00295173">
        <w:trPr>
          <w:trHeight w:val="445"/>
        </w:trPr>
        <w:tc>
          <w:tcPr>
            <w:tcW w:w="2127" w:type="dxa"/>
            <w:tcBorders>
              <w:top w:val="single" w:sz="4" w:space="0" w:color="auto"/>
              <w:left w:val="single" w:sz="4" w:space="0" w:color="auto"/>
              <w:bottom w:val="single" w:sz="4" w:space="0" w:color="auto"/>
              <w:right w:val="single" w:sz="4" w:space="0" w:color="auto"/>
            </w:tcBorders>
            <w:hideMark/>
          </w:tcPr>
          <w:p w14:paraId="1DDEBDCA" w14:textId="77777777" w:rsidR="00295173" w:rsidRDefault="00295173">
            <w:pPr>
              <w:spacing w:line="256" w:lineRule="auto"/>
              <w:rPr>
                <w:rFonts w:eastAsia="Calibri"/>
                <w:lang w:eastAsia="en-US"/>
              </w:rPr>
            </w:pPr>
            <w:r>
              <w:rPr>
                <w:rFonts w:eastAsia="Calibri"/>
                <w:lang w:eastAsia="en-US"/>
              </w:rPr>
              <w:lastRenderedPageBreak/>
              <w:t>Срок опубликования извещения о проведении торговой процедуры в форме аукциона «на повышение»</w:t>
            </w:r>
          </w:p>
        </w:tc>
        <w:tc>
          <w:tcPr>
            <w:tcW w:w="7223" w:type="dxa"/>
            <w:tcBorders>
              <w:top w:val="single" w:sz="4" w:space="0" w:color="auto"/>
              <w:left w:val="single" w:sz="4" w:space="0" w:color="auto"/>
              <w:bottom w:val="single" w:sz="4" w:space="0" w:color="auto"/>
              <w:right w:val="single" w:sz="4" w:space="0" w:color="auto"/>
            </w:tcBorders>
            <w:hideMark/>
          </w:tcPr>
          <w:p w14:paraId="0523A7A2" w14:textId="77777777" w:rsidR="00295173" w:rsidRDefault="00295173">
            <w:pPr>
              <w:spacing w:line="256" w:lineRule="auto"/>
              <w:jc w:val="both"/>
              <w:rPr>
                <w:rFonts w:eastAsia="Calibri"/>
                <w:b/>
                <w:lang w:eastAsia="en-US"/>
              </w:rPr>
            </w:pPr>
            <w:r>
              <w:rPr>
                <w:rFonts w:eastAsia="Calibri"/>
                <w:lang w:eastAsia="en-US"/>
              </w:rPr>
              <w:t>Не менее чем за 30 (тридцать) календарных дней до объявленной даты проведения Торговой процедуры в форме аукциона «на повышение».</w:t>
            </w:r>
          </w:p>
        </w:tc>
      </w:tr>
      <w:tr w:rsidR="00295173" w14:paraId="706BBEB8" w14:textId="77777777" w:rsidTr="00295173">
        <w:trPr>
          <w:trHeight w:val="92"/>
        </w:trPr>
        <w:tc>
          <w:tcPr>
            <w:tcW w:w="2127" w:type="dxa"/>
            <w:tcBorders>
              <w:top w:val="single" w:sz="4" w:space="0" w:color="auto"/>
              <w:left w:val="single" w:sz="4" w:space="0" w:color="auto"/>
              <w:bottom w:val="single" w:sz="4" w:space="0" w:color="auto"/>
              <w:right w:val="single" w:sz="4" w:space="0" w:color="auto"/>
            </w:tcBorders>
            <w:hideMark/>
          </w:tcPr>
          <w:p w14:paraId="679FE830" w14:textId="77777777" w:rsidR="00295173" w:rsidRDefault="00295173">
            <w:pPr>
              <w:spacing w:line="256" w:lineRule="auto"/>
              <w:rPr>
                <w:rFonts w:eastAsia="Calibri"/>
                <w:lang w:eastAsia="en-US"/>
              </w:rPr>
            </w:pPr>
            <w:r>
              <w:rPr>
                <w:rFonts w:eastAsia="Calibri"/>
                <w:lang w:eastAsia="en-US"/>
              </w:rPr>
              <w:t>Срок начала принятия Заявок на участие в торговой процедуре в форме аукциона «на повышение»</w:t>
            </w:r>
          </w:p>
        </w:tc>
        <w:tc>
          <w:tcPr>
            <w:tcW w:w="7223" w:type="dxa"/>
            <w:tcBorders>
              <w:top w:val="single" w:sz="4" w:space="0" w:color="auto"/>
              <w:left w:val="single" w:sz="4" w:space="0" w:color="auto"/>
              <w:bottom w:val="single" w:sz="4" w:space="0" w:color="auto"/>
              <w:right w:val="single" w:sz="4" w:space="0" w:color="auto"/>
            </w:tcBorders>
            <w:hideMark/>
          </w:tcPr>
          <w:p w14:paraId="7C9B6482" w14:textId="77777777" w:rsidR="00295173" w:rsidRDefault="00295173">
            <w:pPr>
              <w:spacing w:line="256" w:lineRule="auto"/>
              <w:jc w:val="both"/>
              <w:rPr>
                <w:rFonts w:eastAsia="Calibri"/>
                <w:lang w:eastAsia="en-US"/>
              </w:rPr>
            </w:pPr>
            <w:r>
              <w:rPr>
                <w:rFonts w:eastAsia="Calibri"/>
                <w:lang w:eastAsia="en-US"/>
              </w:rPr>
              <w:t>Со дня, следующего за днем публикации извещения.</w:t>
            </w:r>
          </w:p>
        </w:tc>
      </w:tr>
      <w:tr w:rsidR="00295173" w14:paraId="02893B7B" w14:textId="77777777" w:rsidTr="00295173">
        <w:tc>
          <w:tcPr>
            <w:tcW w:w="2127" w:type="dxa"/>
            <w:tcBorders>
              <w:top w:val="single" w:sz="4" w:space="0" w:color="auto"/>
              <w:left w:val="single" w:sz="4" w:space="0" w:color="auto"/>
              <w:bottom w:val="single" w:sz="4" w:space="0" w:color="auto"/>
              <w:right w:val="single" w:sz="4" w:space="0" w:color="auto"/>
            </w:tcBorders>
            <w:hideMark/>
          </w:tcPr>
          <w:p w14:paraId="70807D78" w14:textId="77777777" w:rsidR="00295173" w:rsidRDefault="00295173">
            <w:pPr>
              <w:spacing w:line="256" w:lineRule="auto"/>
              <w:rPr>
                <w:rFonts w:eastAsia="Calibri"/>
                <w:lang w:eastAsia="en-US"/>
              </w:rPr>
            </w:pPr>
            <w:r>
              <w:rPr>
                <w:rFonts w:eastAsia="Calibri"/>
                <w:lang w:eastAsia="en-US"/>
              </w:rPr>
              <w:t xml:space="preserve">Продолжительность приема Заявок на участие в торговой процедуре </w:t>
            </w:r>
          </w:p>
        </w:tc>
        <w:tc>
          <w:tcPr>
            <w:tcW w:w="7223" w:type="dxa"/>
            <w:tcBorders>
              <w:top w:val="single" w:sz="4" w:space="0" w:color="auto"/>
              <w:left w:val="single" w:sz="4" w:space="0" w:color="auto"/>
              <w:bottom w:val="single" w:sz="4" w:space="0" w:color="auto"/>
              <w:right w:val="single" w:sz="4" w:space="0" w:color="auto"/>
            </w:tcBorders>
            <w:hideMark/>
          </w:tcPr>
          <w:p w14:paraId="0C5A62B4" w14:textId="77777777" w:rsidR="00295173" w:rsidRDefault="00295173">
            <w:pPr>
              <w:spacing w:line="256" w:lineRule="auto"/>
              <w:jc w:val="both"/>
              <w:rPr>
                <w:rFonts w:eastAsia="Calibri"/>
                <w:lang w:eastAsia="en-US"/>
              </w:rPr>
            </w:pPr>
            <w:r>
              <w:rPr>
                <w:lang w:eastAsia="en-US"/>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295173" w14:paraId="3AC1977E" w14:textId="77777777" w:rsidTr="00295173">
        <w:trPr>
          <w:trHeight w:val="416"/>
        </w:trPr>
        <w:tc>
          <w:tcPr>
            <w:tcW w:w="2127" w:type="dxa"/>
            <w:tcBorders>
              <w:top w:val="single" w:sz="4" w:space="0" w:color="auto"/>
              <w:left w:val="single" w:sz="4" w:space="0" w:color="auto"/>
              <w:bottom w:val="single" w:sz="4" w:space="0" w:color="auto"/>
              <w:right w:val="single" w:sz="4" w:space="0" w:color="auto"/>
            </w:tcBorders>
            <w:hideMark/>
          </w:tcPr>
          <w:p w14:paraId="65BB97FA" w14:textId="77777777" w:rsidR="00295173" w:rsidRDefault="00295173">
            <w:pPr>
              <w:widowControl w:val="0"/>
              <w:spacing w:line="256" w:lineRule="auto"/>
              <w:rPr>
                <w:rFonts w:eastAsia="Calibri"/>
                <w:lang w:eastAsia="en-US"/>
              </w:rPr>
            </w:pPr>
            <w:r>
              <w:rPr>
                <w:rFonts w:eastAsia="Calibri"/>
                <w:lang w:eastAsia="en-US"/>
              </w:rPr>
              <w:t>Перечень документов, прилагаемых к Заявке на участие в торговой процедуре</w:t>
            </w:r>
          </w:p>
        </w:tc>
        <w:tc>
          <w:tcPr>
            <w:tcW w:w="7223" w:type="dxa"/>
            <w:tcBorders>
              <w:top w:val="single" w:sz="4" w:space="0" w:color="auto"/>
              <w:left w:val="single" w:sz="4" w:space="0" w:color="auto"/>
              <w:bottom w:val="single" w:sz="4" w:space="0" w:color="auto"/>
              <w:right w:val="single" w:sz="4" w:space="0" w:color="auto"/>
            </w:tcBorders>
            <w:hideMark/>
          </w:tcPr>
          <w:p w14:paraId="68C237CC" w14:textId="77777777" w:rsidR="00295173" w:rsidRDefault="00295173">
            <w:pPr>
              <w:widowControl w:val="0"/>
              <w:spacing w:line="256" w:lineRule="auto"/>
              <w:jc w:val="both"/>
              <w:rPr>
                <w:rFonts w:eastAsia="Calibri"/>
                <w:lang w:eastAsia="en-US"/>
              </w:rPr>
            </w:pPr>
            <w:r>
              <w:rPr>
                <w:rFonts w:eastAsia="Calibri"/>
                <w:lang w:eastAsia="en-US"/>
              </w:rPr>
              <w:t>- Платежный документ, подтверждающий внесение обеспечения Заявки на участие в торговой процедуре с отметкой банка;</w:t>
            </w:r>
          </w:p>
          <w:p w14:paraId="7DE3861D" w14:textId="77777777" w:rsidR="00295173" w:rsidRDefault="00295173">
            <w:pPr>
              <w:widowControl w:val="0"/>
              <w:spacing w:line="256" w:lineRule="auto"/>
              <w:jc w:val="both"/>
              <w:rPr>
                <w:rFonts w:eastAsia="Calibri"/>
                <w:lang w:eastAsia="en-US"/>
              </w:rPr>
            </w:pPr>
            <w:r>
              <w:rPr>
                <w:rFonts w:eastAsia="Calibri"/>
                <w:lang w:eastAsia="en-US"/>
              </w:rPr>
              <w:t>- Копия паспорта Заявителя и его уполномоченного представителя (для Заявителей - физических лиц, а также копии всех листов документа, удостоверяющего личность заявления и его уполномоченного представителя, доверенность лица, уполномоченное действовать от имени Заявителя при подаче Заявки на участие в торгах);</w:t>
            </w:r>
          </w:p>
          <w:p w14:paraId="1C9D1427" w14:textId="77777777" w:rsidR="00295173" w:rsidRDefault="00295173">
            <w:pPr>
              <w:widowControl w:val="0"/>
              <w:spacing w:line="256" w:lineRule="auto"/>
              <w:jc w:val="both"/>
              <w:rPr>
                <w:rFonts w:eastAsia="Calibri"/>
                <w:lang w:eastAsia="en-US"/>
              </w:rPr>
            </w:pPr>
            <w:r>
              <w:rPr>
                <w:rFonts w:eastAsia="Calibri"/>
                <w:lang w:eastAsia="en-US"/>
              </w:rPr>
              <w:t>- Документы, подтверждающие источники денежных средств, направляемых на оплату прав (требований):</w:t>
            </w:r>
          </w:p>
          <w:p w14:paraId="511ADB55" w14:textId="77777777" w:rsidR="00295173" w:rsidRDefault="00295173">
            <w:pPr>
              <w:widowControl w:val="0"/>
              <w:spacing w:line="256" w:lineRule="auto"/>
              <w:ind w:left="305"/>
              <w:jc w:val="both"/>
              <w:rPr>
                <w:rFonts w:eastAsia="Calibri"/>
                <w:lang w:eastAsia="en-US"/>
              </w:rPr>
            </w:pPr>
            <w:r>
              <w:rPr>
                <w:rFonts w:eastAsia="Calibri"/>
                <w:lang w:eastAsia="en-US"/>
              </w:rPr>
              <w:t>- в случае привлечения Заявителем займа(-</w:t>
            </w:r>
            <w:proofErr w:type="spellStart"/>
            <w:r>
              <w:rPr>
                <w:rFonts w:eastAsia="Calibri"/>
                <w:lang w:eastAsia="en-US"/>
              </w:rPr>
              <w:t>ов</w:t>
            </w:r>
            <w:proofErr w:type="spellEnd"/>
            <w:r>
              <w:rPr>
                <w:rFonts w:eastAsia="Calibri"/>
                <w:lang w:eastAsia="en-US"/>
              </w:rPr>
              <w:t>)/ кредита(-</w:t>
            </w:r>
            <w:proofErr w:type="spellStart"/>
            <w:r>
              <w:rPr>
                <w:rFonts w:eastAsia="Calibri"/>
                <w:lang w:eastAsia="en-US"/>
              </w:rPr>
              <w:t>ов</w:t>
            </w:r>
            <w:proofErr w:type="spellEnd"/>
            <w:r>
              <w:rPr>
                <w:rFonts w:eastAsia="Calibri"/>
                <w:lang w:eastAsia="en-US"/>
              </w:rPr>
              <w:t>) для оплаты прав (требований):</w:t>
            </w:r>
          </w:p>
          <w:p w14:paraId="0E5D2A71" w14:textId="77777777" w:rsidR="00295173" w:rsidRDefault="00295173">
            <w:pPr>
              <w:widowControl w:val="0"/>
              <w:spacing w:line="256" w:lineRule="auto"/>
              <w:ind w:left="447"/>
              <w:jc w:val="both"/>
              <w:rPr>
                <w:rFonts w:eastAsia="Calibri"/>
                <w:lang w:eastAsia="en-US"/>
              </w:rPr>
            </w:pPr>
            <w:r>
              <w:rPr>
                <w:rFonts w:eastAsia="Calibri"/>
                <w:lang w:eastAsia="en-US"/>
              </w:rPr>
              <w:t>- окончательный срок погашения обязательств (по основному долгу и процентам) Заявителя по привлеченному(-ым) займу(-</w:t>
            </w:r>
            <w:proofErr w:type="spellStart"/>
            <w:r>
              <w:rPr>
                <w:rFonts w:eastAsia="Calibri"/>
                <w:lang w:eastAsia="en-US"/>
              </w:rPr>
              <w:t>ам</w:t>
            </w:r>
            <w:proofErr w:type="spellEnd"/>
            <w:r>
              <w:rPr>
                <w:rFonts w:eastAsia="Calibri"/>
                <w:lang w:eastAsia="en-US"/>
              </w:rPr>
              <w:t>)/ кредиту(-</w:t>
            </w:r>
            <w:proofErr w:type="spellStart"/>
            <w:r>
              <w:rPr>
                <w:rFonts w:eastAsia="Calibri"/>
                <w:lang w:eastAsia="en-US"/>
              </w:rPr>
              <w:t>ам</w:t>
            </w:r>
            <w:proofErr w:type="spellEnd"/>
            <w:r>
              <w:rPr>
                <w:rFonts w:eastAsia="Calibri"/>
                <w:lang w:eastAsia="en-US"/>
              </w:rPr>
              <w:t>) должен превышать срок исполнения обязательств по договору реализации прав (требований) более чем на 42 (Сорок два) месяца;</w:t>
            </w:r>
          </w:p>
          <w:p w14:paraId="2731ED5F" w14:textId="77777777" w:rsidR="00295173" w:rsidRDefault="00295173">
            <w:pPr>
              <w:widowControl w:val="0"/>
              <w:spacing w:line="256" w:lineRule="auto"/>
              <w:ind w:left="447"/>
              <w:jc w:val="both"/>
              <w:rPr>
                <w:rFonts w:eastAsia="Calibri"/>
                <w:lang w:eastAsia="en-US"/>
              </w:rPr>
            </w:pPr>
            <w:r>
              <w:rPr>
                <w:rFonts w:eastAsia="Calibri"/>
                <w:lang w:eastAsia="en-US"/>
              </w:rPr>
              <w:t>- займодавцем (-</w:t>
            </w:r>
            <w:proofErr w:type="spellStart"/>
            <w:r>
              <w:rPr>
                <w:rFonts w:eastAsia="Calibri"/>
                <w:lang w:eastAsia="en-US"/>
              </w:rPr>
              <w:t>ами</w:t>
            </w:r>
            <w:proofErr w:type="spellEnd"/>
            <w:r>
              <w:rPr>
                <w:rFonts w:eastAsia="Calibri"/>
                <w:lang w:eastAsia="en-US"/>
              </w:rPr>
              <w:t>)/ кредитором(-</w:t>
            </w:r>
            <w:proofErr w:type="spellStart"/>
            <w:r>
              <w:rPr>
                <w:rFonts w:eastAsia="Calibri"/>
                <w:lang w:eastAsia="en-US"/>
              </w:rPr>
              <w:t>ами</w:t>
            </w:r>
            <w:proofErr w:type="spellEnd"/>
            <w:r>
              <w:rPr>
                <w:rFonts w:eastAsia="Calibri"/>
                <w:lang w:eastAsia="en-US"/>
              </w:rPr>
              <w:t>) (прямо или косвенно) не должны выступать заемщики Принципала и/или лица, аффилированные Принципалу, Должнику.</w:t>
            </w:r>
          </w:p>
          <w:p w14:paraId="416C1174" w14:textId="77777777" w:rsidR="00295173" w:rsidRDefault="00295173">
            <w:pPr>
              <w:widowControl w:val="0"/>
              <w:spacing w:line="256" w:lineRule="auto"/>
              <w:ind w:left="305"/>
              <w:jc w:val="both"/>
              <w:rPr>
                <w:rFonts w:eastAsia="Calibri"/>
                <w:lang w:eastAsia="en-US"/>
              </w:rPr>
            </w:pPr>
            <w:r>
              <w:rPr>
                <w:rFonts w:eastAsia="Calibri"/>
                <w:lang w:eastAsia="en-US"/>
              </w:rPr>
              <w:t>- в случае привлечения Заявителем займа (-</w:t>
            </w:r>
            <w:proofErr w:type="spellStart"/>
            <w:r>
              <w:rPr>
                <w:rFonts w:eastAsia="Calibri"/>
                <w:lang w:eastAsia="en-US"/>
              </w:rPr>
              <w:t>ов</w:t>
            </w:r>
            <w:proofErr w:type="spellEnd"/>
            <w:r>
              <w:rPr>
                <w:rFonts w:eastAsia="Calibri"/>
                <w:lang w:eastAsia="en-US"/>
              </w:rPr>
              <w:t>) юридического(-их) лица(лиц) для оплаты прав (требований):</w:t>
            </w:r>
          </w:p>
          <w:p w14:paraId="69E674F7" w14:textId="77777777" w:rsidR="00295173" w:rsidRDefault="00295173">
            <w:pPr>
              <w:widowControl w:val="0"/>
              <w:spacing w:line="256" w:lineRule="auto"/>
              <w:ind w:left="447"/>
              <w:jc w:val="both"/>
              <w:rPr>
                <w:rFonts w:eastAsia="Calibri"/>
                <w:lang w:eastAsia="en-US"/>
              </w:rPr>
            </w:pPr>
            <w:r>
              <w:rPr>
                <w:rFonts w:eastAsia="Calibri"/>
                <w:lang w:eastAsia="en-US"/>
              </w:rPr>
              <w:t xml:space="preserve">- предоставление Заявителем документов, подтверждающих правоспособность юридического(-их) лица(лиц), предоставляющего(-их) </w:t>
            </w:r>
            <w:proofErr w:type="spellStart"/>
            <w:r>
              <w:rPr>
                <w:rFonts w:eastAsia="Calibri"/>
                <w:lang w:eastAsia="en-US"/>
              </w:rPr>
              <w:t>займ</w:t>
            </w:r>
            <w:proofErr w:type="spellEnd"/>
            <w:r>
              <w:rPr>
                <w:rFonts w:eastAsia="Calibri"/>
                <w:lang w:eastAsia="en-US"/>
              </w:rPr>
              <w:t xml:space="preserve">(-ы), а также решений уполномоченных органов управления юридического(-их) лица(лиц), предоставляющего(-их) </w:t>
            </w:r>
            <w:proofErr w:type="spellStart"/>
            <w:r>
              <w:rPr>
                <w:rFonts w:eastAsia="Calibri"/>
                <w:lang w:eastAsia="en-US"/>
              </w:rPr>
              <w:t>займ</w:t>
            </w:r>
            <w:proofErr w:type="spellEnd"/>
            <w:r>
              <w:rPr>
                <w:rFonts w:eastAsia="Calibri"/>
                <w:lang w:eastAsia="en-US"/>
              </w:rPr>
              <w:t xml:space="preserve">(-ы), об одобрении заключения соответствующих сделок в случаях, если такое </w:t>
            </w:r>
            <w:r>
              <w:rPr>
                <w:rFonts w:eastAsia="Calibri"/>
                <w:lang w:eastAsia="en-US"/>
              </w:rPr>
              <w:lastRenderedPageBreak/>
              <w:t xml:space="preserve">решение требуется в соответствии с требованиями законодательства и/или устава юридического(-их) лица(лиц), предоставляющего(-их) </w:t>
            </w:r>
            <w:proofErr w:type="spellStart"/>
            <w:r>
              <w:rPr>
                <w:rFonts w:eastAsia="Calibri"/>
                <w:lang w:eastAsia="en-US"/>
              </w:rPr>
              <w:t>займ</w:t>
            </w:r>
            <w:proofErr w:type="spellEnd"/>
            <w:r>
              <w:rPr>
                <w:rFonts w:eastAsia="Calibri"/>
                <w:lang w:eastAsia="en-US"/>
              </w:rPr>
              <w:t>(-ы).</w:t>
            </w:r>
          </w:p>
          <w:p w14:paraId="4922222A" w14:textId="77777777" w:rsidR="00295173" w:rsidRDefault="00295173">
            <w:pPr>
              <w:widowControl w:val="0"/>
              <w:spacing w:line="256" w:lineRule="auto"/>
              <w:ind w:left="305"/>
              <w:jc w:val="both"/>
              <w:rPr>
                <w:rFonts w:eastAsia="Calibri"/>
                <w:lang w:eastAsia="en-US"/>
              </w:rPr>
            </w:pPr>
            <w:r>
              <w:rPr>
                <w:rFonts w:eastAsia="Calibri"/>
                <w:lang w:eastAsia="en-US"/>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3D857774" w14:textId="77777777" w:rsidR="00295173" w:rsidRDefault="00295173">
            <w:pPr>
              <w:widowControl w:val="0"/>
              <w:spacing w:line="256" w:lineRule="auto"/>
              <w:jc w:val="both"/>
              <w:rPr>
                <w:rFonts w:eastAsia="Calibri"/>
                <w:lang w:eastAsia="en-US"/>
              </w:rPr>
            </w:pPr>
            <w:r>
              <w:rPr>
                <w:rFonts w:eastAsia="Calibri"/>
                <w:lang w:eastAsia="en-US"/>
              </w:rPr>
              <w:t>- Гарантийные письма Заявителя подтверждающие, что все предоставленные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444480F2" w14:textId="77777777" w:rsidR="00295173" w:rsidRDefault="00295173">
            <w:pPr>
              <w:widowControl w:val="0"/>
              <w:spacing w:line="256" w:lineRule="auto"/>
              <w:jc w:val="both"/>
              <w:rPr>
                <w:rFonts w:eastAsia="Calibri"/>
                <w:lang w:eastAsia="en-US"/>
              </w:rPr>
            </w:pPr>
            <w:r>
              <w:rPr>
                <w:rFonts w:eastAsia="Calibri"/>
                <w:lang w:eastAsia="en-US"/>
              </w:rPr>
              <w:t>- Гарантийные письма Заявителя подтверждающие,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Принципалом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 реализации прав (требований);</w:t>
            </w:r>
          </w:p>
          <w:p w14:paraId="13139BA8" w14:textId="77777777" w:rsidR="00295173" w:rsidRDefault="00295173">
            <w:pPr>
              <w:widowControl w:val="0"/>
              <w:spacing w:line="256" w:lineRule="auto"/>
              <w:jc w:val="both"/>
              <w:rPr>
                <w:rFonts w:eastAsia="Calibri"/>
                <w:lang w:eastAsia="en-US"/>
              </w:rPr>
            </w:pPr>
            <w:r>
              <w:rPr>
                <w:rFonts w:eastAsia="Calibri"/>
                <w:lang w:eastAsia="en-US"/>
              </w:rPr>
              <w:t>- Гарантийные письма Заявителя о том, что:</w:t>
            </w:r>
          </w:p>
          <w:p w14:paraId="72474A67" w14:textId="77777777" w:rsidR="00295173" w:rsidRDefault="00295173">
            <w:pPr>
              <w:widowControl w:val="0"/>
              <w:spacing w:line="256" w:lineRule="auto"/>
              <w:ind w:left="305"/>
              <w:jc w:val="both"/>
              <w:rPr>
                <w:rFonts w:eastAsia="Calibri"/>
                <w:lang w:eastAsia="en-US"/>
              </w:rPr>
            </w:pPr>
            <w:r>
              <w:rPr>
                <w:rFonts w:eastAsia="Calibri"/>
                <w:lang w:eastAsia="en-US"/>
              </w:rPr>
              <w:t>- указанные в договоре реализации прав (требований) недостатки прав (требований), а также те недостатки прав (требований), которые могли быть выявлены Заявителем из открытых источников, проанализированы Заявителем, риск наступления негативных последствий принят Заявителем и учтен сторонами при определении цены договора;</w:t>
            </w:r>
          </w:p>
          <w:p w14:paraId="33FE5179" w14:textId="77777777" w:rsidR="00295173" w:rsidRDefault="00295173">
            <w:pPr>
              <w:widowControl w:val="0"/>
              <w:spacing w:line="256" w:lineRule="auto"/>
              <w:ind w:left="305"/>
              <w:jc w:val="both"/>
              <w:rPr>
                <w:rFonts w:eastAsia="Calibri"/>
                <w:lang w:eastAsia="en-US"/>
              </w:rPr>
            </w:pPr>
            <w:r>
              <w:rPr>
                <w:rFonts w:eastAsia="Calibri"/>
                <w:lang w:eastAsia="en-US"/>
              </w:rPr>
              <w:t>- заключение договора реализации прав (требований) и его исполнение не причиняет и не может в будущем причинить имущественного вреда ни одному из кредиторов Заявителя, о которых ему известно в момент подписания договора реализации прав (требований), что все кредиторы Заявителя уведомлены о месте его нахождения, что Заявитель не отвечает признакам неплатежеспособности либо недостаточности его имущества;</w:t>
            </w:r>
          </w:p>
          <w:p w14:paraId="3E8852C4" w14:textId="77777777" w:rsidR="00295173" w:rsidRDefault="00295173">
            <w:pPr>
              <w:widowControl w:val="0"/>
              <w:spacing w:line="256" w:lineRule="auto"/>
              <w:ind w:left="305"/>
              <w:jc w:val="both"/>
              <w:rPr>
                <w:rFonts w:eastAsia="Calibri"/>
                <w:lang w:eastAsia="en-US"/>
              </w:rPr>
            </w:pPr>
            <w:r>
              <w:rPr>
                <w:rFonts w:eastAsia="Calibri"/>
                <w:lang w:eastAsia="en-US"/>
              </w:rPr>
              <w:t>- объем встречных обязательств по договору реализации прав (требований) и иные его условия не отличаются и не будут отличаться в худшую для Заявителя сторону от цены и/или условий, на которых Заявителем в сравнимых обстоятельствах совершаются аналогичные сделки (имеющие аналогичный предмет и/или способ исполнения);</w:t>
            </w:r>
          </w:p>
          <w:p w14:paraId="0EDC11CE" w14:textId="77777777" w:rsidR="00295173" w:rsidRDefault="00295173">
            <w:pPr>
              <w:widowControl w:val="0"/>
              <w:spacing w:line="256" w:lineRule="auto"/>
              <w:ind w:left="305"/>
              <w:jc w:val="both"/>
              <w:rPr>
                <w:rFonts w:eastAsia="Calibri"/>
                <w:lang w:eastAsia="en-US"/>
              </w:rPr>
            </w:pPr>
            <w:r>
              <w:rPr>
                <w:rFonts w:eastAsia="Calibri"/>
                <w:lang w:eastAsia="en-US"/>
              </w:rPr>
              <w:t>- Заявитель несет единоличную ответственность за принятие решения о подписании договора реализации прав (требований),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реализации прав (требований), он не полагается и не будет полагаться на мнение Принципала, какие-либо его указания и рекомендации при подписании договора реализации прав (требований), и Заявитель не считает Принципала ответственным за какое-либо мнение, указания или рекомендации в отношении договора реализации прав (требований);</w:t>
            </w:r>
          </w:p>
          <w:p w14:paraId="2BA3D531" w14:textId="77777777" w:rsidR="00295173" w:rsidRDefault="00295173">
            <w:pPr>
              <w:widowControl w:val="0"/>
              <w:spacing w:line="256" w:lineRule="auto"/>
              <w:ind w:left="305"/>
              <w:jc w:val="both"/>
              <w:rPr>
                <w:rFonts w:eastAsia="Calibri"/>
                <w:lang w:eastAsia="en-US"/>
              </w:rPr>
            </w:pPr>
            <w:r>
              <w:rPr>
                <w:rFonts w:eastAsia="Calibri"/>
                <w:lang w:eastAsia="en-US"/>
              </w:rPr>
              <w:t>- Заявителем проведен анализ всех фактов и обстоятельств, а также документов, предоставленных Принципалом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47368BF9" w14:textId="77777777" w:rsidR="00295173" w:rsidRDefault="00295173">
            <w:pPr>
              <w:widowControl w:val="0"/>
              <w:spacing w:line="256" w:lineRule="auto"/>
              <w:ind w:left="305"/>
              <w:jc w:val="both"/>
              <w:rPr>
                <w:rFonts w:eastAsia="Calibri"/>
                <w:lang w:eastAsia="en-US"/>
              </w:rPr>
            </w:pPr>
            <w:r>
              <w:rPr>
                <w:rFonts w:eastAsia="Calibri"/>
                <w:lang w:eastAsia="en-US"/>
              </w:rPr>
              <w:t>- подписание договора реализации прав (требований) полностью удовлетворяет финансовым потребностям Заявителя, его целям и положению;</w:t>
            </w:r>
          </w:p>
          <w:p w14:paraId="12A49AC3" w14:textId="77777777" w:rsidR="00295173" w:rsidRDefault="00295173">
            <w:pPr>
              <w:widowControl w:val="0"/>
              <w:spacing w:line="256" w:lineRule="auto"/>
              <w:ind w:left="305"/>
              <w:jc w:val="both"/>
              <w:rPr>
                <w:rFonts w:eastAsia="Calibri"/>
                <w:lang w:eastAsia="en-US"/>
              </w:rPr>
            </w:pPr>
            <w:r>
              <w:rPr>
                <w:rFonts w:eastAsia="Calibri"/>
                <w:lang w:eastAsia="en-US"/>
              </w:rPr>
              <w:t>- Заявитель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сделкам и договорам обеспечения вследствие неплатежеспособности;</w:t>
            </w:r>
          </w:p>
          <w:p w14:paraId="4FD1F35F" w14:textId="77777777" w:rsidR="00295173" w:rsidRDefault="00295173">
            <w:pPr>
              <w:widowControl w:val="0"/>
              <w:spacing w:line="256" w:lineRule="auto"/>
              <w:ind w:left="305"/>
              <w:jc w:val="both"/>
              <w:rPr>
                <w:rFonts w:eastAsia="Calibri"/>
                <w:lang w:eastAsia="en-US"/>
              </w:rPr>
            </w:pPr>
            <w:r>
              <w:rPr>
                <w:rFonts w:eastAsia="Calibri"/>
                <w:lang w:eastAsia="en-US"/>
              </w:rPr>
              <w:t xml:space="preserve">- Заявитель подтверждает и признает, что ему известно о том, что Должник </w:t>
            </w:r>
            <w:r>
              <w:rPr>
                <w:rFonts w:eastAsia="Calibri"/>
                <w:lang w:eastAsia="en-US"/>
              </w:rPr>
              <w:lastRenderedPageBreak/>
              <w:t>не исполняет обязательства перед Принципалом по договорам обеспечения, а также то, что у Должника отсутствует имущество, необходимое для исполнения данных требований в полном объеме;</w:t>
            </w:r>
          </w:p>
          <w:p w14:paraId="447256C2" w14:textId="77777777" w:rsidR="00295173" w:rsidRDefault="00295173">
            <w:pPr>
              <w:widowControl w:val="0"/>
              <w:spacing w:line="256" w:lineRule="auto"/>
              <w:ind w:left="305"/>
              <w:jc w:val="both"/>
              <w:rPr>
                <w:rFonts w:eastAsia="Calibri"/>
                <w:lang w:eastAsia="en-US"/>
              </w:rPr>
            </w:pPr>
            <w:r>
              <w:rPr>
                <w:rFonts w:eastAsia="Calibri"/>
                <w:lang w:eastAsia="en-US"/>
              </w:rPr>
              <w:t>- Заявитель заявляет, что изменение в любом виде передаваемых по договору реализации прав (требований) в рамках и в формах, предусмотренных законодательством, не является основанием для расторжения договора реализации прав (требований), одностороннего отказа от исполнения договора реализации прав (требований), изменения условий договора реализации прав (требований) (в том числе условия о цене договора);</w:t>
            </w:r>
          </w:p>
          <w:p w14:paraId="717722BF" w14:textId="77777777" w:rsidR="00295173" w:rsidRDefault="00295173">
            <w:pPr>
              <w:widowControl w:val="0"/>
              <w:spacing w:line="256" w:lineRule="auto"/>
              <w:ind w:left="305"/>
              <w:jc w:val="both"/>
              <w:rPr>
                <w:rFonts w:eastAsia="Calibri"/>
                <w:lang w:eastAsia="en-US"/>
              </w:rPr>
            </w:pPr>
            <w:r>
              <w:rPr>
                <w:rFonts w:eastAsia="Calibri"/>
                <w:lang w:eastAsia="en-US"/>
              </w:rPr>
              <w:t>- заключение договора реализации прав (требований) и его исполнение не связано и не направлено на выплату участнику стоимости доли в имуществе Заявителя - юридического лица;</w:t>
            </w:r>
          </w:p>
          <w:p w14:paraId="027CE42A" w14:textId="77777777" w:rsidR="00295173" w:rsidRDefault="00295173">
            <w:pPr>
              <w:widowControl w:val="0"/>
              <w:spacing w:line="256" w:lineRule="auto"/>
              <w:ind w:left="305"/>
              <w:jc w:val="both"/>
              <w:rPr>
                <w:rFonts w:eastAsia="Calibri"/>
                <w:lang w:eastAsia="en-US"/>
              </w:rPr>
            </w:pPr>
            <w:r>
              <w:rPr>
                <w:rFonts w:eastAsia="Calibri"/>
                <w:lang w:eastAsia="en-US"/>
              </w:rPr>
              <w:t>- Заявитель ознакомлен, что цена договора превышает реальную рыночную стоимость уступаемых прав (требований) в текущей ситуации и что изложенное обстоятельство не влияет на намерение и волеизъявление Заявителя на совершение данной сделки на условиях договора реализации прав (требований);</w:t>
            </w:r>
          </w:p>
          <w:p w14:paraId="0C49CC98" w14:textId="77777777" w:rsidR="00295173" w:rsidRDefault="00295173">
            <w:pPr>
              <w:widowControl w:val="0"/>
              <w:spacing w:line="256" w:lineRule="auto"/>
              <w:jc w:val="both"/>
              <w:rPr>
                <w:rFonts w:eastAsia="Calibri"/>
                <w:lang w:eastAsia="en-US"/>
              </w:rPr>
            </w:pPr>
            <w:r>
              <w:rPr>
                <w:rFonts w:eastAsia="Calibri"/>
                <w:lang w:eastAsia="en-US"/>
              </w:rPr>
              <w:t>-  Документы, подтверждающие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063A9294" w14:textId="7B5AEBCA" w:rsidR="00295173" w:rsidRDefault="00295173">
            <w:pPr>
              <w:widowControl w:val="0"/>
              <w:spacing w:line="256" w:lineRule="auto"/>
              <w:jc w:val="both"/>
              <w:rPr>
                <w:rFonts w:eastAsia="Calibri"/>
                <w:lang w:eastAsia="en-US"/>
              </w:rPr>
            </w:pPr>
            <w:r>
              <w:rPr>
                <w:rFonts w:eastAsia="Calibri"/>
                <w:lang w:eastAsia="en-US"/>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19DBA961" w14:textId="4DCD91EA" w:rsidR="00295173" w:rsidRDefault="00295173">
            <w:pPr>
              <w:widowControl w:val="0"/>
              <w:spacing w:line="256" w:lineRule="auto"/>
              <w:jc w:val="both"/>
              <w:rPr>
                <w:rFonts w:eastAsia="Calibri"/>
                <w:lang w:eastAsia="en-US"/>
              </w:rPr>
            </w:pPr>
            <w:r>
              <w:rPr>
                <w:rFonts w:eastAsia="Calibri"/>
                <w:lang w:eastAsia="en-US"/>
              </w:rPr>
              <w:t>- Согласие на обработку ПД (</w:t>
            </w:r>
            <w:r w:rsidR="006F252F">
              <w:rPr>
                <w:rFonts w:eastAsia="Calibri"/>
                <w:lang w:eastAsia="en-US"/>
              </w:rPr>
              <w:t>П</w:t>
            </w:r>
            <w:r>
              <w:rPr>
                <w:rFonts w:eastAsia="Calibri"/>
                <w:lang w:eastAsia="en-US"/>
              </w:rPr>
              <w:t>риложение 2</w:t>
            </w:r>
            <w:r w:rsidR="006F252F">
              <w:rPr>
                <w:rFonts w:eastAsia="Calibri"/>
                <w:lang w:eastAsia="en-US"/>
              </w:rPr>
              <w:t xml:space="preserve"> к Торговой документации</w:t>
            </w:r>
            <w:r>
              <w:rPr>
                <w:rFonts w:eastAsia="Calibri"/>
                <w:lang w:eastAsia="en-US"/>
              </w:rPr>
              <w:t>);</w:t>
            </w:r>
          </w:p>
          <w:p w14:paraId="1015FA72" w14:textId="77777777" w:rsidR="00295173" w:rsidRDefault="00295173">
            <w:pPr>
              <w:widowControl w:val="0"/>
              <w:spacing w:line="256" w:lineRule="auto"/>
              <w:jc w:val="both"/>
              <w:rPr>
                <w:rFonts w:eastAsia="Calibri"/>
                <w:lang w:eastAsia="en-US"/>
              </w:rPr>
            </w:pPr>
            <w:r>
              <w:rPr>
                <w:rFonts w:eastAsia="Calibri"/>
                <w:lang w:eastAsia="en-US"/>
              </w:rPr>
              <w:t>- Опись документов;</w:t>
            </w:r>
          </w:p>
          <w:p w14:paraId="3635A4F6" w14:textId="77777777" w:rsidR="00295173" w:rsidRDefault="00295173">
            <w:pPr>
              <w:widowControl w:val="0"/>
              <w:spacing w:line="256" w:lineRule="auto"/>
              <w:jc w:val="both"/>
              <w:rPr>
                <w:rFonts w:eastAsia="Calibri"/>
                <w:lang w:eastAsia="en-US"/>
              </w:rPr>
            </w:pPr>
            <w:r>
              <w:rPr>
                <w:rFonts w:eastAsia="Calibri"/>
                <w:lang w:eastAsia="en-US"/>
              </w:rPr>
              <w:t>- Заявитель – физическое лицо дополнительно предоставляет:</w:t>
            </w:r>
          </w:p>
          <w:p w14:paraId="43063122" w14:textId="77777777" w:rsidR="00295173" w:rsidRDefault="00295173">
            <w:pPr>
              <w:widowControl w:val="0"/>
              <w:spacing w:line="256" w:lineRule="auto"/>
              <w:ind w:left="305"/>
              <w:jc w:val="both"/>
              <w:rPr>
                <w:rFonts w:eastAsia="Calibri"/>
                <w:lang w:eastAsia="en-US"/>
              </w:rPr>
            </w:pPr>
            <w:r>
              <w:rPr>
                <w:rFonts w:eastAsia="Calibri"/>
                <w:lang w:eastAsia="en-US"/>
              </w:rPr>
              <w:t>- Нотариально удостоверенный документ, подтверждающий наличие согласия супруги(-а) Заявителя на заключение договора реализации прав (требований), либо нотариально удостоверенный документ, подтверждающий, что у Заявителя и его(ее) супруги(-а) установлен режим раздельной собственности (брачный договор), либо нотариально удостоверенный документ, подтверждающий, что Заявитель не состоит в зарегистрированном браке;</w:t>
            </w:r>
          </w:p>
          <w:p w14:paraId="5F97AEEE" w14:textId="77777777" w:rsidR="00295173" w:rsidRDefault="00295173">
            <w:pPr>
              <w:widowControl w:val="0"/>
              <w:spacing w:line="256" w:lineRule="auto"/>
              <w:ind w:left="305"/>
              <w:jc w:val="both"/>
              <w:rPr>
                <w:rFonts w:eastAsia="Calibri"/>
                <w:lang w:eastAsia="en-US"/>
              </w:rPr>
            </w:pPr>
            <w:r>
              <w:rPr>
                <w:rFonts w:eastAsia="Calibri"/>
                <w:lang w:eastAsia="en-US"/>
              </w:rPr>
              <w:t>-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591EC889" w14:textId="77777777" w:rsidR="00295173" w:rsidRDefault="00295173">
            <w:pPr>
              <w:widowControl w:val="0"/>
              <w:spacing w:line="256" w:lineRule="auto"/>
              <w:jc w:val="both"/>
              <w:rPr>
                <w:rFonts w:eastAsia="Calibri"/>
                <w:lang w:eastAsia="en-US"/>
              </w:rPr>
            </w:pPr>
            <w:r>
              <w:rPr>
                <w:rFonts w:eastAsia="Calibri"/>
                <w:lang w:eastAsia="en-US"/>
              </w:rPr>
              <w:t>- Заявитель – индивидуальный предприниматель дополнительно предоставляет:</w:t>
            </w:r>
          </w:p>
          <w:p w14:paraId="0D001513" w14:textId="77777777" w:rsidR="00295173" w:rsidRDefault="00295173">
            <w:pPr>
              <w:widowControl w:val="0"/>
              <w:spacing w:line="256" w:lineRule="auto"/>
              <w:ind w:left="305"/>
              <w:jc w:val="both"/>
              <w:rPr>
                <w:rFonts w:eastAsia="Calibri"/>
                <w:lang w:eastAsia="en-US"/>
              </w:rPr>
            </w:pPr>
            <w:r>
              <w:rPr>
                <w:rFonts w:eastAsia="Calibri"/>
                <w:lang w:eastAsia="en-US"/>
              </w:rPr>
              <w:t>- Копии всех листов документа, удостоверяющего личность;</w:t>
            </w:r>
          </w:p>
          <w:p w14:paraId="5735438E" w14:textId="77777777" w:rsidR="00295173" w:rsidRDefault="00295173">
            <w:pPr>
              <w:widowControl w:val="0"/>
              <w:spacing w:line="256" w:lineRule="auto"/>
              <w:ind w:left="305"/>
              <w:jc w:val="both"/>
              <w:rPr>
                <w:rFonts w:eastAsia="Calibri"/>
                <w:lang w:eastAsia="en-US"/>
              </w:rPr>
            </w:pPr>
            <w:r>
              <w:rPr>
                <w:rFonts w:eastAsia="Calibri"/>
                <w:lang w:eastAsia="en-US"/>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316D8DA2" w14:textId="77777777" w:rsidR="00295173" w:rsidRDefault="00295173">
            <w:pPr>
              <w:widowControl w:val="0"/>
              <w:spacing w:line="256" w:lineRule="auto"/>
              <w:ind w:left="305"/>
              <w:jc w:val="both"/>
              <w:rPr>
                <w:rFonts w:eastAsia="Calibri"/>
                <w:lang w:eastAsia="en-US"/>
              </w:rPr>
            </w:pPr>
            <w:r>
              <w:rPr>
                <w:rFonts w:eastAsia="Calibri"/>
                <w:lang w:eastAsia="en-US"/>
              </w:rPr>
              <w:t>- Копии свидетельства о постановке на налоговый учет;</w:t>
            </w:r>
          </w:p>
          <w:p w14:paraId="52DF3AAB" w14:textId="77777777" w:rsidR="00295173" w:rsidRDefault="00295173">
            <w:pPr>
              <w:widowControl w:val="0"/>
              <w:spacing w:line="256" w:lineRule="auto"/>
              <w:ind w:left="305"/>
              <w:jc w:val="both"/>
              <w:rPr>
                <w:rFonts w:eastAsia="Calibri"/>
                <w:lang w:eastAsia="en-US"/>
              </w:rPr>
            </w:pPr>
            <w:r>
              <w:rPr>
                <w:rFonts w:eastAsia="Calibri"/>
                <w:lang w:eastAsia="en-US"/>
              </w:rPr>
              <w:t>- Действительную на день предоставления Заявки на участие в торговой процедуре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58DAA283" w14:textId="77777777" w:rsidR="00295173" w:rsidRDefault="00295173">
            <w:pPr>
              <w:widowControl w:val="0"/>
              <w:spacing w:line="256" w:lineRule="auto"/>
              <w:ind w:left="305"/>
              <w:jc w:val="both"/>
              <w:rPr>
                <w:rFonts w:eastAsia="Calibri"/>
                <w:lang w:eastAsia="en-US"/>
              </w:rPr>
            </w:pPr>
            <w:r>
              <w:rPr>
                <w:rFonts w:eastAsia="Calibri"/>
                <w:lang w:eastAsia="en-US"/>
              </w:rPr>
              <w:t>- Нотариально удостоверенный документ, подтверждающий наличие согласия супруги(-а) Заявителя на заключение договора реализации прав (требований), либо нотариально удостоверенный документ, подтверждающий, что у Заявителя и его(ее) супруги(-а) установлен режим раздельной собственности (брачный договор), либо нотариально удостоверенный документ, подтверждающий, что Заявитель не состоит в зарегистрированном браке;</w:t>
            </w:r>
          </w:p>
          <w:p w14:paraId="5699671C" w14:textId="77777777" w:rsidR="00295173" w:rsidRDefault="00295173">
            <w:pPr>
              <w:widowControl w:val="0"/>
              <w:spacing w:line="256" w:lineRule="auto"/>
              <w:ind w:left="305"/>
              <w:jc w:val="both"/>
              <w:rPr>
                <w:rFonts w:eastAsia="Calibri"/>
                <w:lang w:eastAsia="en-US"/>
              </w:rPr>
            </w:pPr>
            <w:r>
              <w:rPr>
                <w:rFonts w:eastAsia="Calibri"/>
                <w:lang w:eastAsia="en-US"/>
              </w:rPr>
              <w:t>-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5615901C" w14:textId="77777777" w:rsidR="00295173" w:rsidRDefault="00295173">
            <w:pPr>
              <w:widowControl w:val="0"/>
              <w:spacing w:line="256" w:lineRule="auto"/>
              <w:jc w:val="both"/>
              <w:rPr>
                <w:rFonts w:eastAsia="Calibri"/>
                <w:lang w:eastAsia="en-US"/>
              </w:rPr>
            </w:pPr>
            <w:r>
              <w:rPr>
                <w:rFonts w:eastAsia="Calibri"/>
                <w:lang w:eastAsia="en-US"/>
              </w:rPr>
              <w:t>- Заявитель – юридическое лицо дополнительно предоставляет:</w:t>
            </w:r>
          </w:p>
          <w:p w14:paraId="14467471" w14:textId="77777777" w:rsidR="00295173" w:rsidRDefault="00295173">
            <w:pPr>
              <w:widowControl w:val="0"/>
              <w:spacing w:line="256" w:lineRule="auto"/>
              <w:ind w:left="305"/>
              <w:jc w:val="both"/>
              <w:rPr>
                <w:rFonts w:eastAsia="Calibri"/>
                <w:lang w:eastAsia="en-US"/>
              </w:rPr>
            </w:pPr>
            <w:r>
              <w:rPr>
                <w:rFonts w:eastAsia="Calibri"/>
                <w:lang w:eastAsia="en-US"/>
              </w:rPr>
              <w:lastRenderedPageBreak/>
              <w:t>- Нотариально удостоверенные копии учредительных и правоустанавливающих документов;</w:t>
            </w:r>
          </w:p>
          <w:p w14:paraId="6DEDC699" w14:textId="77777777" w:rsidR="00295173" w:rsidRDefault="00295173">
            <w:pPr>
              <w:widowControl w:val="0"/>
              <w:spacing w:line="256" w:lineRule="auto"/>
              <w:ind w:left="305"/>
              <w:jc w:val="both"/>
              <w:rPr>
                <w:rFonts w:eastAsia="Calibri"/>
                <w:lang w:eastAsia="en-US"/>
              </w:rPr>
            </w:pPr>
            <w:r>
              <w:rPr>
                <w:rFonts w:eastAsia="Calibri"/>
                <w:lang w:eastAsia="en-US"/>
              </w:rPr>
              <w:t>- Выписку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55E8DA96" w14:textId="77777777" w:rsidR="00295173" w:rsidRDefault="00295173">
            <w:pPr>
              <w:widowControl w:val="0"/>
              <w:spacing w:line="256" w:lineRule="auto"/>
              <w:ind w:left="305"/>
              <w:jc w:val="both"/>
              <w:rPr>
                <w:rFonts w:eastAsia="Calibri"/>
                <w:lang w:eastAsia="en-US"/>
              </w:rPr>
            </w:pPr>
            <w:r>
              <w:rPr>
                <w:rFonts w:eastAsia="Calibri"/>
                <w:lang w:eastAsia="en-US"/>
              </w:rPr>
              <w:t>- Нотариально удостоверенную копию свидетельства о государственной регистрации юридического лица;</w:t>
            </w:r>
          </w:p>
          <w:p w14:paraId="611681D5" w14:textId="77777777" w:rsidR="00295173" w:rsidRDefault="00295173">
            <w:pPr>
              <w:widowControl w:val="0"/>
              <w:spacing w:line="256" w:lineRule="auto"/>
              <w:ind w:left="305"/>
              <w:jc w:val="both"/>
              <w:rPr>
                <w:rFonts w:eastAsia="Calibri"/>
                <w:lang w:eastAsia="en-US"/>
              </w:rPr>
            </w:pPr>
            <w:r>
              <w:rPr>
                <w:rFonts w:eastAsia="Calibri"/>
                <w:lang w:eastAsia="en-US"/>
              </w:rPr>
              <w:t>- Нотариально удостоверенную копию свидетельства о постановке на учет в налоговом органе;</w:t>
            </w:r>
          </w:p>
          <w:p w14:paraId="377FC450" w14:textId="77777777" w:rsidR="00295173" w:rsidRDefault="00295173">
            <w:pPr>
              <w:widowControl w:val="0"/>
              <w:spacing w:line="256" w:lineRule="auto"/>
              <w:ind w:left="305"/>
              <w:jc w:val="both"/>
              <w:rPr>
                <w:rFonts w:eastAsia="Calibri"/>
                <w:lang w:eastAsia="en-US"/>
              </w:rPr>
            </w:pPr>
            <w:r>
              <w:rPr>
                <w:rFonts w:eastAsia="Calibri"/>
                <w:lang w:eastAsia="en-US"/>
              </w:rPr>
              <w:t>- Надлежащим образом оформленные и заверенные документы, подтверждающие полномочия органов управления и должностных лиц Заявителя;</w:t>
            </w:r>
          </w:p>
          <w:p w14:paraId="3B9AF52C" w14:textId="77777777" w:rsidR="00295173" w:rsidRDefault="00295173">
            <w:pPr>
              <w:widowControl w:val="0"/>
              <w:spacing w:line="256" w:lineRule="auto"/>
              <w:ind w:left="305"/>
              <w:jc w:val="both"/>
              <w:rPr>
                <w:rFonts w:eastAsia="Calibri"/>
                <w:lang w:eastAsia="en-US"/>
              </w:rPr>
            </w:pPr>
            <w:r>
              <w:rPr>
                <w:rFonts w:eastAsia="Calibri"/>
                <w:lang w:eastAsia="en-US"/>
              </w:rPr>
              <w:t>- Надлежащим образом оформленное письменное решение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реализации прав (требований).</w:t>
            </w:r>
          </w:p>
          <w:p w14:paraId="42BC7718" w14:textId="77777777" w:rsidR="00295173" w:rsidRDefault="00295173">
            <w:pPr>
              <w:widowControl w:val="0"/>
              <w:spacing w:line="256" w:lineRule="auto"/>
              <w:ind w:left="305"/>
              <w:jc w:val="both"/>
              <w:rPr>
                <w:rFonts w:eastAsia="Calibri"/>
                <w:lang w:eastAsia="en-US"/>
              </w:rPr>
            </w:pPr>
            <w:r>
              <w:rPr>
                <w:rFonts w:eastAsia="Calibri"/>
                <w:lang w:eastAsia="en-US"/>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более чем за 5 (пять) календарных дней предшествующей дате подачи документов;</w:t>
            </w:r>
          </w:p>
          <w:p w14:paraId="5331B2F4" w14:textId="77777777" w:rsidR="00295173" w:rsidRDefault="00295173">
            <w:pPr>
              <w:widowControl w:val="0"/>
              <w:spacing w:line="256" w:lineRule="auto"/>
              <w:ind w:left="305"/>
              <w:jc w:val="both"/>
              <w:rPr>
                <w:rFonts w:eastAsia="Calibri"/>
                <w:lang w:eastAsia="en-US"/>
              </w:rPr>
            </w:pPr>
            <w:r>
              <w:rPr>
                <w:rFonts w:eastAsia="Calibri"/>
                <w:lang w:eastAsia="en-US"/>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Заявителя;</w:t>
            </w:r>
          </w:p>
          <w:p w14:paraId="34AB0F50" w14:textId="77777777" w:rsidR="00295173" w:rsidRDefault="00295173">
            <w:pPr>
              <w:widowControl w:val="0"/>
              <w:spacing w:line="256" w:lineRule="auto"/>
              <w:ind w:left="305"/>
              <w:jc w:val="both"/>
              <w:rPr>
                <w:rFonts w:eastAsia="Calibri"/>
                <w:lang w:eastAsia="en-US"/>
              </w:rPr>
            </w:pPr>
            <w:r>
              <w:rPr>
                <w:rFonts w:eastAsia="Calibri"/>
                <w:lang w:eastAsia="en-US"/>
              </w:rPr>
              <w:t>- Оригиналы или надлежащим образом заверенные копии:</w:t>
            </w:r>
          </w:p>
          <w:p w14:paraId="21772D48" w14:textId="77777777" w:rsidR="00295173" w:rsidRDefault="00295173">
            <w:pPr>
              <w:widowControl w:val="0"/>
              <w:spacing w:line="256" w:lineRule="auto"/>
              <w:ind w:left="447"/>
              <w:jc w:val="both"/>
              <w:rPr>
                <w:rFonts w:eastAsia="Calibri"/>
                <w:lang w:eastAsia="en-US"/>
              </w:rPr>
            </w:pPr>
            <w:r>
              <w:rPr>
                <w:rFonts w:eastAsia="Calibri"/>
                <w:lang w:eastAsia="en-US"/>
              </w:rPr>
              <w:t>- бухгалтерской отчетности (на последнюю отчетную дату), составленной по РСБУ, подписанной руководителем и главным бухгалтером Заявителя и заверенной печатью Заявителя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7410E5FD" w14:textId="77777777" w:rsidR="00295173" w:rsidRDefault="00295173">
            <w:pPr>
              <w:widowControl w:val="0"/>
              <w:spacing w:line="256" w:lineRule="auto"/>
              <w:ind w:left="447"/>
              <w:jc w:val="both"/>
              <w:rPr>
                <w:rFonts w:eastAsia="Calibri"/>
                <w:lang w:eastAsia="en-US"/>
              </w:rPr>
            </w:pPr>
            <w:r>
              <w:rPr>
                <w:rFonts w:eastAsia="Calibri"/>
                <w:lang w:eastAsia="en-US"/>
              </w:rPr>
              <w:t>- расшифровок основных статей бухгалтерской отчетности, удельный вес которых составляет более 5% валюты баланса Заявителя;</w:t>
            </w:r>
          </w:p>
          <w:p w14:paraId="47541C03" w14:textId="77777777" w:rsidR="00295173" w:rsidRDefault="00295173">
            <w:pPr>
              <w:widowControl w:val="0"/>
              <w:spacing w:line="256" w:lineRule="auto"/>
              <w:ind w:left="305"/>
              <w:jc w:val="both"/>
              <w:rPr>
                <w:rFonts w:eastAsia="Calibri"/>
                <w:lang w:eastAsia="en-US"/>
              </w:rPr>
            </w:pPr>
            <w:r>
              <w:rPr>
                <w:rFonts w:eastAsia="Calibri"/>
                <w:lang w:eastAsia="en-US"/>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00C377BC" w14:textId="77777777" w:rsidR="00295173" w:rsidRDefault="00295173">
            <w:pPr>
              <w:widowControl w:val="0"/>
              <w:spacing w:line="256" w:lineRule="auto"/>
              <w:ind w:left="305"/>
              <w:jc w:val="both"/>
              <w:rPr>
                <w:rFonts w:eastAsia="Calibri"/>
                <w:lang w:eastAsia="en-US"/>
              </w:rPr>
            </w:pPr>
            <w:r>
              <w:rPr>
                <w:rFonts w:eastAsia="Calibri"/>
                <w:lang w:eastAsia="en-US"/>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65D51633" w14:textId="77777777" w:rsidR="00295173" w:rsidRDefault="00295173">
            <w:pPr>
              <w:widowControl w:val="0"/>
              <w:spacing w:line="256" w:lineRule="auto"/>
              <w:jc w:val="both"/>
              <w:rPr>
                <w:rFonts w:eastAsia="Calibri"/>
                <w:lang w:eastAsia="en-US"/>
              </w:rPr>
            </w:pPr>
            <w:r>
              <w:rPr>
                <w:rFonts w:eastAsia="Calibri"/>
                <w:lang w:eastAsia="en-US"/>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tc>
      </w:tr>
      <w:tr w:rsidR="00295173" w14:paraId="73A2C0EE" w14:textId="77777777" w:rsidTr="00295173">
        <w:trPr>
          <w:trHeight w:val="557"/>
        </w:trPr>
        <w:tc>
          <w:tcPr>
            <w:tcW w:w="2127" w:type="dxa"/>
            <w:tcBorders>
              <w:top w:val="single" w:sz="4" w:space="0" w:color="auto"/>
              <w:left w:val="single" w:sz="4" w:space="0" w:color="auto"/>
              <w:bottom w:val="single" w:sz="4" w:space="0" w:color="auto"/>
              <w:right w:val="single" w:sz="4" w:space="0" w:color="auto"/>
            </w:tcBorders>
            <w:hideMark/>
          </w:tcPr>
          <w:p w14:paraId="2FDD9078" w14:textId="77777777" w:rsidR="00295173" w:rsidRDefault="00295173">
            <w:pPr>
              <w:widowControl w:val="0"/>
              <w:spacing w:line="256" w:lineRule="auto"/>
              <w:rPr>
                <w:rFonts w:eastAsia="Calibri"/>
                <w:lang w:eastAsia="en-US"/>
              </w:rPr>
            </w:pPr>
            <w:r>
              <w:rPr>
                <w:rFonts w:eastAsia="Calibri"/>
                <w:lang w:eastAsia="en-US"/>
              </w:rPr>
              <w:lastRenderedPageBreak/>
              <w:t>Условия доступа Заявителя к участию в торговой процедуре</w:t>
            </w:r>
          </w:p>
        </w:tc>
        <w:tc>
          <w:tcPr>
            <w:tcW w:w="7223" w:type="dxa"/>
            <w:tcBorders>
              <w:top w:val="single" w:sz="4" w:space="0" w:color="auto"/>
              <w:left w:val="single" w:sz="4" w:space="0" w:color="auto"/>
              <w:bottom w:val="single" w:sz="4" w:space="0" w:color="auto"/>
              <w:right w:val="single" w:sz="4" w:space="0" w:color="auto"/>
            </w:tcBorders>
            <w:hideMark/>
          </w:tcPr>
          <w:p w14:paraId="61FC214F" w14:textId="77777777" w:rsidR="00295173" w:rsidRDefault="00295173">
            <w:pPr>
              <w:widowControl w:val="0"/>
              <w:spacing w:line="256" w:lineRule="auto"/>
              <w:ind w:firstLine="33"/>
              <w:jc w:val="both"/>
              <w:rPr>
                <w:rFonts w:eastAsia="Calibri"/>
                <w:lang w:eastAsia="en-US"/>
              </w:rPr>
            </w:pPr>
            <w:r>
              <w:rPr>
                <w:rFonts w:eastAsia="Calibri"/>
                <w:lang w:eastAsia="en-US"/>
              </w:rPr>
              <w:t>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в частности отсутствие следующих фактов/обстоятельств:</w:t>
            </w:r>
          </w:p>
          <w:p w14:paraId="2096CC1C" w14:textId="77777777" w:rsidR="00295173" w:rsidRDefault="00295173">
            <w:pPr>
              <w:widowControl w:val="0"/>
              <w:spacing w:line="256" w:lineRule="auto"/>
              <w:ind w:firstLine="33"/>
              <w:jc w:val="both"/>
              <w:rPr>
                <w:rFonts w:eastAsia="Calibri"/>
                <w:lang w:eastAsia="en-US"/>
              </w:rPr>
            </w:pPr>
            <w:r>
              <w:rPr>
                <w:rFonts w:eastAsia="Calibri"/>
                <w:lang w:eastAsia="en-US"/>
              </w:rPr>
              <w:t>- заявка на участие в торговой процедуре подана по истечении срока приема Заявок на участие в торговой процедуре, указанного в извещении;</w:t>
            </w:r>
          </w:p>
          <w:p w14:paraId="5421240A" w14:textId="77777777" w:rsidR="00295173" w:rsidRDefault="00295173">
            <w:pPr>
              <w:widowControl w:val="0"/>
              <w:spacing w:line="256" w:lineRule="auto"/>
              <w:ind w:firstLine="33"/>
              <w:jc w:val="both"/>
              <w:rPr>
                <w:rFonts w:eastAsia="Calibri"/>
                <w:lang w:eastAsia="en-US"/>
              </w:rPr>
            </w:pPr>
            <w:r>
              <w:rPr>
                <w:rFonts w:eastAsia="Calibri"/>
                <w:lang w:eastAsia="en-US"/>
              </w:rPr>
              <w:t>- заявка на участие в торговой процедуре подана лицом, не уполномоченным действовать от имени Заявителя;</w:t>
            </w:r>
          </w:p>
          <w:p w14:paraId="1670739E" w14:textId="77777777" w:rsidR="00295173" w:rsidRDefault="00295173">
            <w:pPr>
              <w:widowControl w:val="0"/>
              <w:spacing w:line="256" w:lineRule="auto"/>
              <w:ind w:firstLine="33"/>
              <w:jc w:val="both"/>
              <w:rPr>
                <w:rFonts w:eastAsia="Calibri"/>
                <w:lang w:eastAsia="en-US"/>
              </w:rPr>
            </w:pPr>
            <w:r>
              <w:rPr>
                <w:rFonts w:eastAsia="Calibri"/>
                <w:lang w:eastAsia="en-US"/>
              </w:rPr>
              <w:t>-  не представлены документы, перечисленные в извещении;</w:t>
            </w:r>
          </w:p>
          <w:p w14:paraId="73104205" w14:textId="77777777" w:rsidR="00295173" w:rsidRDefault="00295173">
            <w:pPr>
              <w:widowControl w:val="0"/>
              <w:spacing w:line="256" w:lineRule="auto"/>
              <w:ind w:firstLine="33"/>
              <w:jc w:val="both"/>
              <w:rPr>
                <w:rFonts w:eastAsia="Calibri"/>
                <w:lang w:eastAsia="en-US"/>
              </w:rPr>
            </w:pPr>
            <w:r>
              <w:rPr>
                <w:rFonts w:eastAsia="Calibri"/>
                <w:lang w:eastAsia="en-US"/>
              </w:rPr>
              <w:t>- представленные Заявителем документы оформлены с нарушением требования законодательства РФ и условий проведения торговой процедуры, опубликованных в извещении, или сведения, содержащиеся в них, недостоверны;</w:t>
            </w:r>
          </w:p>
          <w:p w14:paraId="51C1C0E9" w14:textId="77777777" w:rsidR="00295173" w:rsidRDefault="00295173">
            <w:pPr>
              <w:widowControl w:val="0"/>
              <w:spacing w:line="256" w:lineRule="auto"/>
              <w:ind w:firstLine="33"/>
              <w:jc w:val="both"/>
              <w:rPr>
                <w:rFonts w:eastAsia="Calibri"/>
                <w:lang w:eastAsia="en-US"/>
              </w:rPr>
            </w:pPr>
            <w:r>
              <w:rPr>
                <w:rFonts w:eastAsia="Calibri"/>
                <w:lang w:eastAsia="en-US"/>
              </w:rPr>
              <w:t xml:space="preserve">- выявления негативной информации в отношении Заявителя/лица, предоставляющего </w:t>
            </w:r>
            <w:proofErr w:type="spellStart"/>
            <w:r>
              <w:rPr>
                <w:rFonts w:eastAsia="Calibri"/>
                <w:lang w:eastAsia="en-US"/>
              </w:rPr>
              <w:t>займ</w:t>
            </w:r>
            <w:proofErr w:type="spellEnd"/>
            <w:r>
              <w:rPr>
                <w:rFonts w:eastAsia="Calibri"/>
                <w:lang w:eastAsia="en-US"/>
              </w:rPr>
              <w:t>(-ы) Заявителю;</w:t>
            </w:r>
          </w:p>
          <w:p w14:paraId="111297AB" w14:textId="77777777" w:rsidR="00295173" w:rsidRDefault="00295173">
            <w:pPr>
              <w:widowControl w:val="0"/>
              <w:spacing w:line="256" w:lineRule="auto"/>
              <w:ind w:firstLine="33"/>
              <w:jc w:val="both"/>
              <w:rPr>
                <w:rFonts w:eastAsia="Calibri"/>
                <w:lang w:eastAsia="en-US"/>
              </w:rPr>
            </w:pPr>
            <w:r>
              <w:rPr>
                <w:rFonts w:eastAsia="Calibri"/>
                <w:lang w:eastAsia="en-US"/>
              </w:rPr>
              <w:t xml:space="preserve">- выявление признаков аффилированности Заявителя/ лица, предоставляющего </w:t>
            </w:r>
            <w:proofErr w:type="spellStart"/>
            <w:r>
              <w:rPr>
                <w:rFonts w:eastAsia="Calibri"/>
                <w:lang w:eastAsia="en-US"/>
              </w:rPr>
              <w:t>займ</w:t>
            </w:r>
            <w:proofErr w:type="spellEnd"/>
            <w:r>
              <w:rPr>
                <w:rFonts w:eastAsia="Calibri"/>
                <w:lang w:eastAsia="en-US"/>
              </w:rPr>
              <w:t>(-ы) Заявителя к Банку, Должнику;</w:t>
            </w:r>
          </w:p>
          <w:p w14:paraId="1151399D" w14:textId="77777777" w:rsidR="00295173" w:rsidRDefault="00295173">
            <w:pPr>
              <w:widowControl w:val="0"/>
              <w:spacing w:line="256" w:lineRule="auto"/>
              <w:ind w:firstLine="33"/>
              <w:jc w:val="both"/>
              <w:rPr>
                <w:rFonts w:eastAsia="Calibri"/>
                <w:lang w:eastAsia="en-US"/>
              </w:rPr>
            </w:pPr>
            <w:r>
              <w:rPr>
                <w:rFonts w:eastAsia="Calibri"/>
                <w:lang w:eastAsia="en-US"/>
              </w:rPr>
              <w:t>- финансовое состояние Заявителя будет признано Принципалом неудовлетворяющим требованиям Принципала к покупателю прав (требований), принадлежащих Принципалу;</w:t>
            </w:r>
          </w:p>
          <w:p w14:paraId="741C023D" w14:textId="77777777" w:rsidR="00295173" w:rsidRDefault="00295173">
            <w:pPr>
              <w:widowControl w:val="0"/>
              <w:spacing w:line="256" w:lineRule="auto"/>
              <w:ind w:firstLine="33"/>
              <w:jc w:val="both"/>
              <w:rPr>
                <w:rFonts w:eastAsia="Calibri"/>
                <w:lang w:eastAsia="en-US"/>
              </w:rPr>
            </w:pPr>
            <w:r>
              <w:rPr>
                <w:rFonts w:eastAsia="Calibri"/>
                <w:lang w:eastAsia="en-US"/>
              </w:rPr>
              <w:t>- выявления информации о возбуждении дела о несостоятельности (банкротстве),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отсутствие поданного в арбитражный суд заявления о банкротстве;</w:t>
            </w:r>
          </w:p>
          <w:p w14:paraId="718EE5ED" w14:textId="77777777" w:rsidR="00295173" w:rsidRDefault="00295173">
            <w:pPr>
              <w:widowControl w:val="0"/>
              <w:spacing w:line="256" w:lineRule="auto"/>
              <w:ind w:firstLine="33"/>
              <w:jc w:val="both"/>
              <w:rPr>
                <w:rFonts w:eastAsia="Calibri"/>
                <w:lang w:eastAsia="en-US"/>
              </w:rPr>
            </w:pPr>
            <w:r>
              <w:rPr>
                <w:rFonts w:eastAsia="Calibri"/>
                <w:lang w:eastAsia="en-US"/>
              </w:rPr>
              <w:t xml:space="preserve">- выявления в отношении Заявителя иска/ исков о взыскании, заявлений имущественного </w:t>
            </w:r>
            <w:proofErr w:type="gramStart"/>
            <w:r>
              <w:rPr>
                <w:rFonts w:eastAsia="Calibri"/>
                <w:lang w:eastAsia="en-US"/>
              </w:rPr>
              <w:t>характера</w:t>
            </w:r>
            <w:proofErr w:type="gramEnd"/>
            <w:r>
              <w:rPr>
                <w:rFonts w:eastAsia="Calibri"/>
                <w:lang w:eastAsia="en-US"/>
              </w:rPr>
              <w:t xml:space="preserve"> в совокупном размере превышающих 5% от размера чистых активов Заявителя на последнюю отчетную дату;</w:t>
            </w:r>
          </w:p>
          <w:p w14:paraId="1217BA66" w14:textId="77777777" w:rsidR="00295173" w:rsidRDefault="00295173">
            <w:pPr>
              <w:widowControl w:val="0"/>
              <w:spacing w:line="256" w:lineRule="auto"/>
              <w:ind w:firstLine="33"/>
              <w:jc w:val="both"/>
              <w:rPr>
                <w:rFonts w:eastAsia="Calibri"/>
                <w:lang w:eastAsia="en-US"/>
              </w:rPr>
            </w:pPr>
            <w:r>
              <w:rPr>
                <w:rFonts w:eastAsia="Calibri"/>
                <w:lang w:eastAsia="en-US"/>
              </w:rPr>
              <w:t>- 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335693ED" w14:textId="77777777" w:rsidR="00295173" w:rsidRDefault="00295173">
            <w:pPr>
              <w:widowControl w:val="0"/>
              <w:spacing w:line="256" w:lineRule="auto"/>
              <w:ind w:firstLine="33"/>
              <w:jc w:val="both"/>
              <w:rPr>
                <w:rFonts w:eastAsia="Calibri"/>
                <w:lang w:eastAsia="en-US"/>
              </w:rPr>
            </w:pPr>
            <w:r>
              <w:rPr>
                <w:rFonts w:eastAsia="Calibri"/>
                <w:lang w:eastAsia="en-US"/>
              </w:rPr>
              <w:t>- выявления информации о незавершенной реорганизации и процедуре ликвидации Заявителя;</w:t>
            </w:r>
          </w:p>
          <w:p w14:paraId="1B75BFC5" w14:textId="77777777" w:rsidR="00295173" w:rsidRDefault="00295173">
            <w:pPr>
              <w:widowControl w:val="0"/>
              <w:spacing w:line="256" w:lineRule="auto"/>
              <w:ind w:firstLine="33"/>
              <w:jc w:val="both"/>
              <w:rPr>
                <w:rFonts w:eastAsia="Calibri"/>
                <w:lang w:eastAsia="en-US"/>
              </w:rPr>
            </w:pPr>
            <w:r>
              <w:rPr>
                <w:rFonts w:eastAsia="Calibri"/>
                <w:lang w:eastAsia="en-US"/>
              </w:rPr>
              <w:t>- выявления в отношении Заявителя – физического лица возбужденных исполнительных производств;</w:t>
            </w:r>
          </w:p>
          <w:p w14:paraId="0F4AA5C9" w14:textId="77777777" w:rsidR="00295173" w:rsidRDefault="00295173">
            <w:pPr>
              <w:widowControl w:val="0"/>
              <w:spacing w:line="256" w:lineRule="auto"/>
              <w:ind w:firstLine="33"/>
              <w:jc w:val="both"/>
              <w:rPr>
                <w:rFonts w:eastAsia="Calibri"/>
                <w:lang w:eastAsia="en-US"/>
              </w:rPr>
            </w:pPr>
            <w:r>
              <w:rPr>
                <w:rFonts w:eastAsia="Calibri"/>
                <w:lang w:eastAsia="en-US"/>
              </w:rPr>
              <w:t>- 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3DC6D2DB" w14:textId="77777777" w:rsidR="00295173" w:rsidRDefault="00295173">
            <w:pPr>
              <w:widowControl w:val="0"/>
              <w:spacing w:line="256" w:lineRule="auto"/>
              <w:ind w:firstLine="33"/>
              <w:jc w:val="both"/>
              <w:rPr>
                <w:rFonts w:eastAsia="Calibri"/>
                <w:lang w:eastAsia="en-US"/>
              </w:rPr>
            </w:pPr>
            <w:r>
              <w:rPr>
                <w:rFonts w:eastAsia="Calibri"/>
                <w:lang w:eastAsia="en-US"/>
              </w:rPr>
              <w:t>- 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0F93F64D" w14:textId="77777777" w:rsidR="00295173" w:rsidRDefault="00295173">
            <w:pPr>
              <w:widowControl w:val="0"/>
              <w:spacing w:line="256" w:lineRule="auto"/>
              <w:ind w:firstLine="33"/>
              <w:jc w:val="both"/>
              <w:rPr>
                <w:rFonts w:eastAsia="Calibri"/>
                <w:lang w:eastAsia="en-US"/>
              </w:rPr>
            </w:pPr>
            <w:r>
              <w:rPr>
                <w:rFonts w:eastAsia="Calibri"/>
                <w:lang w:eastAsia="en-US"/>
              </w:rPr>
              <w:t>- выявления по месту регистрации Заявителя – физического лица исков о взыскании, заявлений имущественного характера;</w:t>
            </w:r>
          </w:p>
          <w:p w14:paraId="3A5C9A2D" w14:textId="77777777" w:rsidR="00295173" w:rsidRDefault="00295173">
            <w:pPr>
              <w:widowControl w:val="0"/>
              <w:spacing w:line="256" w:lineRule="auto"/>
              <w:ind w:firstLine="33"/>
              <w:jc w:val="both"/>
              <w:rPr>
                <w:rFonts w:eastAsia="Calibri"/>
                <w:lang w:eastAsia="en-US"/>
              </w:rPr>
            </w:pPr>
            <w:r>
              <w:rPr>
                <w:rFonts w:eastAsia="Calibri"/>
                <w:lang w:eastAsia="en-US"/>
              </w:rPr>
              <w:t xml:space="preserve">- выявления в отношении Заявителя – физического лица иных </w:t>
            </w:r>
            <w:proofErr w:type="spellStart"/>
            <w:r>
              <w:rPr>
                <w:rFonts w:eastAsia="Calibri"/>
                <w:lang w:eastAsia="en-US"/>
              </w:rPr>
              <w:t>правопритязаний</w:t>
            </w:r>
            <w:proofErr w:type="spellEnd"/>
            <w:r>
              <w:rPr>
                <w:rFonts w:eastAsia="Calibri"/>
                <w:lang w:eastAsia="en-US"/>
              </w:rPr>
              <w:t xml:space="preserve"> третьих лиц к Заявителю;</w:t>
            </w:r>
          </w:p>
          <w:p w14:paraId="0D937EA7" w14:textId="77777777" w:rsidR="00295173" w:rsidRDefault="00295173">
            <w:pPr>
              <w:widowControl w:val="0"/>
              <w:spacing w:line="256" w:lineRule="auto"/>
              <w:ind w:firstLine="33"/>
              <w:jc w:val="both"/>
              <w:rPr>
                <w:rFonts w:eastAsia="Calibri"/>
                <w:lang w:eastAsia="en-US"/>
              </w:rPr>
            </w:pPr>
            <w:r>
              <w:rPr>
                <w:rFonts w:eastAsia="Calibri"/>
                <w:lang w:eastAsia="en-US"/>
              </w:rPr>
              <w:t>- 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E6E7906" w14:textId="77777777" w:rsidR="00295173" w:rsidRDefault="00295173">
            <w:pPr>
              <w:widowControl w:val="0"/>
              <w:spacing w:line="256" w:lineRule="auto"/>
              <w:ind w:firstLine="33"/>
              <w:jc w:val="both"/>
              <w:rPr>
                <w:rFonts w:eastAsia="Calibri"/>
                <w:lang w:eastAsia="en-US"/>
              </w:rPr>
            </w:pPr>
            <w:r>
              <w:rPr>
                <w:rFonts w:eastAsia="Calibri"/>
                <w:lang w:eastAsia="en-US"/>
              </w:rPr>
              <w:t>- выявления поданного в арбитражный суд заявления о банкротстве Заявителя – физического лица (в том числе в статусе индивидуального предпринимателя);</w:t>
            </w:r>
          </w:p>
          <w:p w14:paraId="1F25C967" w14:textId="77777777" w:rsidR="00295173" w:rsidRDefault="00295173">
            <w:pPr>
              <w:widowControl w:val="0"/>
              <w:spacing w:line="256" w:lineRule="auto"/>
              <w:ind w:firstLine="33"/>
              <w:jc w:val="both"/>
              <w:rPr>
                <w:rFonts w:eastAsia="Calibri"/>
                <w:lang w:eastAsia="en-US"/>
              </w:rPr>
            </w:pPr>
            <w:r>
              <w:rPr>
                <w:rFonts w:eastAsia="Calibri"/>
                <w:lang w:eastAsia="en-US"/>
              </w:rPr>
              <w:t>- 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07AC2F64" w14:textId="77777777" w:rsidR="00295173" w:rsidRDefault="00295173">
            <w:pPr>
              <w:widowControl w:val="0"/>
              <w:spacing w:line="256" w:lineRule="auto"/>
              <w:jc w:val="both"/>
              <w:rPr>
                <w:rFonts w:eastAsia="Calibri"/>
                <w:lang w:eastAsia="en-US"/>
              </w:rPr>
            </w:pPr>
            <w:r>
              <w:rPr>
                <w:rFonts w:eastAsia="Calibri"/>
                <w:lang w:eastAsia="en-US"/>
              </w:rPr>
              <w:t>- 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295173" w14:paraId="5DE79C8B" w14:textId="77777777" w:rsidTr="00295173">
        <w:trPr>
          <w:trHeight w:val="558"/>
        </w:trPr>
        <w:tc>
          <w:tcPr>
            <w:tcW w:w="2127" w:type="dxa"/>
            <w:tcBorders>
              <w:top w:val="single" w:sz="4" w:space="0" w:color="auto"/>
              <w:left w:val="single" w:sz="4" w:space="0" w:color="auto"/>
              <w:bottom w:val="single" w:sz="4" w:space="0" w:color="auto"/>
              <w:right w:val="single" w:sz="4" w:space="0" w:color="auto"/>
            </w:tcBorders>
            <w:hideMark/>
          </w:tcPr>
          <w:p w14:paraId="45D04DBE" w14:textId="77777777" w:rsidR="00295173" w:rsidRDefault="00295173">
            <w:pPr>
              <w:widowControl w:val="0"/>
              <w:spacing w:line="256" w:lineRule="auto"/>
              <w:rPr>
                <w:rFonts w:eastAsia="Calibri"/>
                <w:b/>
                <w:lang w:eastAsia="en-US"/>
              </w:rPr>
            </w:pPr>
            <w:r>
              <w:rPr>
                <w:rFonts w:eastAsia="Calibri"/>
                <w:lang w:eastAsia="en-US"/>
              </w:rPr>
              <w:lastRenderedPageBreak/>
              <w:t xml:space="preserve">Критерии определения Победителя торговой процедуры в форме аукциона </w:t>
            </w:r>
            <w:r>
              <w:rPr>
                <w:rFonts w:eastAsia="Calibri"/>
                <w:b/>
                <w:lang w:eastAsia="en-US"/>
              </w:rPr>
              <w:t>«на повышение»</w:t>
            </w:r>
          </w:p>
        </w:tc>
        <w:tc>
          <w:tcPr>
            <w:tcW w:w="7223" w:type="dxa"/>
            <w:tcBorders>
              <w:top w:val="single" w:sz="4" w:space="0" w:color="auto"/>
              <w:left w:val="single" w:sz="4" w:space="0" w:color="auto"/>
              <w:bottom w:val="single" w:sz="4" w:space="0" w:color="auto"/>
              <w:right w:val="single" w:sz="4" w:space="0" w:color="auto"/>
            </w:tcBorders>
            <w:hideMark/>
          </w:tcPr>
          <w:p w14:paraId="63433F6C" w14:textId="77777777" w:rsidR="00295173" w:rsidRDefault="00295173">
            <w:pPr>
              <w:widowControl w:val="0"/>
              <w:spacing w:line="256" w:lineRule="auto"/>
              <w:jc w:val="both"/>
              <w:rPr>
                <w:rFonts w:eastAsia="Calibri"/>
                <w:color w:val="000000" w:themeColor="text1"/>
                <w:lang w:eastAsia="en-US"/>
              </w:rPr>
            </w:pPr>
            <w:r>
              <w:rPr>
                <w:rFonts w:eastAsia="Calibri"/>
                <w:color w:val="000000" w:themeColor="text1"/>
                <w:lang w:eastAsia="en-US"/>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(15 минут) с момента размещения на электронной площадке последней Заявки на приобретение объектов не поступило ни одной Заявки на приобретение объектов, предусматривающей более высокую цену. </w:t>
            </w:r>
          </w:p>
          <w:p w14:paraId="25E5046D" w14:textId="77777777" w:rsidR="00295173" w:rsidRDefault="00295173">
            <w:pPr>
              <w:spacing w:line="256" w:lineRule="auto"/>
              <w:jc w:val="both"/>
              <w:rPr>
                <w:rFonts w:eastAsia="Calibri"/>
                <w:color w:val="000000" w:themeColor="text1"/>
                <w:lang w:eastAsia="en-US"/>
              </w:rPr>
            </w:pPr>
            <w:r>
              <w:rPr>
                <w:rFonts w:eastAsia="Calibri"/>
                <w:color w:val="000000" w:themeColor="text1"/>
                <w:lang w:eastAsia="en-US"/>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может быть заключен между Принципалом и единственным участником аукциона по начальной цене реализации лота.</w:t>
            </w:r>
          </w:p>
        </w:tc>
      </w:tr>
      <w:tr w:rsidR="00295173" w14:paraId="6A34784C" w14:textId="77777777" w:rsidTr="00295173">
        <w:trPr>
          <w:trHeight w:val="1052"/>
        </w:trPr>
        <w:tc>
          <w:tcPr>
            <w:tcW w:w="2127" w:type="dxa"/>
            <w:tcBorders>
              <w:top w:val="single" w:sz="4" w:space="0" w:color="auto"/>
              <w:left w:val="single" w:sz="4" w:space="0" w:color="auto"/>
              <w:bottom w:val="single" w:sz="4" w:space="0" w:color="auto"/>
              <w:right w:val="single" w:sz="4" w:space="0" w:color="auto"/>
            </w:tcBorders>
            <w:hideMark/>
          </w:tcPr>
          <w:p w14:paraId="196D5D43" w14:textId="77777777" w:rsidR="00295173" w:rsidRDefault="00295173">
            <w:pPr>
              <w:widowControl w:val="0"/>
              <w:spacing w:line="256" w:lineRule="auto"/>
              <w:rPr>
                <w:rFonts w:eastAsia="Calibri"/>
                <w:lang w:eastAsia="en-US"/>
              </w:rPr>
            </w:pPr>
            <w:r>
              <w:rPr>
                <w:rFonts w:eastAsia="Calibri"/>
                <w:lang w:eastAsia="en-US"/>
              </w:rPr>
              <w:t>Порядок заключения договора реализации прав (требований)</w:t>
            </w:r>
          </w:p>
        </w:tc>
        <w:tc>
          <w:tcPr>
            <w:tcW w:w="7223" w:type="dxa"/>
            <w:tcBorders>
              <w:top w:val="single" w:sz="4" w:space="0" w:color="auto"/>
              <w:left w:val="single" w:sz="4" w:space="0" w:color="auto"/>
              <w:bottom w:val="single" w:sz="4" w:space="0" w:color="auto"/>
              <w:right w:val="single" w:sz="4" w:space="0" w:color="auto"/>
            </w:tcBorders>
            <w:hideMark/>
          </w:tcPr>
          <w:p w14:paraId="139F81E0" w14:textId="77777777" w:rsidR="00295173" w:rsidRDefault="00295173">
            <w:pPr>
              <w:widowControl w:val="0"/>
              <w:spacing w:line="256" w:lineRule="auto"/>
              <w:ind w:firstLine="33"/>
              <w:jc w:val="both"/>
              <w:rPr>
                <w:rFonts w:eastAsia="Calibri"/>
                <w:lang w:eastAsia="en-US"/>
              </w:rPr>
            </w:pPr>
            <w:r>
              <w:rPr>
                <w:rFonts w:eastAsia="Calibri"/>
                <w:lang w:eastAsia="en-US"/>
              </w:rPr>
              <w:t>Заключение договора реализации прав (требований) между Принципалом и Победителем аукциона «на повышение»» осуществляется в течение 5 (пяти) рабочих дней со дня размещения Итогового протокола на сайте Организатора. Договор реализации прав (требований) заключается в бумажном виде в те же сроки.</w:t>
            </w:r>
          </w:p>
          <w:p w14:paraId="69461A22" w14:textId="77777777" w:rsidR="00295173" w:rsidRDefault="00295173">
            <w:pPr>
              <w:widowControl w:val="0"/>
              <w:spacing w:line="256" w:lineRule="auto"/>
              <w:ind w:firstLine="33"/>
              <w:jc w:val="both"/>
              <w:rPr>
                <w:rFonts w:eastAsia="Calibri"/>
                <w:lang w:eastAsia="en-US"/>
              </w:rPr>
            </w:pPr>
            <w:r>
              <w:rPr>
                <w:rFonts w:eastAsia="Calibri"/>
                <w:lang w:eastAsia="en-US"/>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может быть заключен между Принципалом и единственным участником аукциона по начальной цене реализации лота.</w:t>
            </w:r>
          </w:p>
          <w:p w14:paraId="41656730" w14:textId="77777777" w:rsidR="00295173" w:rsidRDefault="00295173">
            <w:pPr>
              <w:widowControl w:val="0"/>
              <w:spacing w:line="256" w:lineRule="auto"/>
              <w:ind w:firstLine="33"/>
              <w:jc w:val="both"/>
              <w:rPr>
                <w:rFonts w:eastAsia="Calibri"/>
                <w:lang w:eastAsia="en-US"/>
              </w:rPr>
            </w:pPr>
            <w:r>
              <w:rPr>
                <w:rFonts w:eastAsia="Calibri"/>
                <w:lang w:eastAsia="en-US"/>
              </w:rPr>
              <w:t>Если Победитель Торговой процедуры в установленный срок не подпишет договор реализации прав (требований), Принципал имеет право предложить заключить договор реализации прав (требований) с участником аукциона «на повышение», который сделал предпоследнее предложение о цене договора. При этом заключение договора реализации прав (требований) для участника аукциона «на повышение», который сделал предпоследнее предложение о цене договора, является обязательным.</w:t>
            </w:r>
          </w:p>
        </w:tc>
      </w:tr>
      <w:tr w:rsidR="00295173" w14:paraId="6C5FFE9D" w14:textId="77777777" w:rsidTr="00295173">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9F7EFF8" w14:textId="77777777" w:rsidR="00295173" w:rsidRDefault="00295173">
            <w:pPr>
              <w:widowControl w:val="0"/>
              <w:spacing w:line="256" w:lineRule="auto"/>
              <w:rPr>
                <w:rFonts w:eastAsia="Calibri"/>
                <w:lang w:eastAsia="en-US"/>
              </w:rPr>
            </w:pPr>
            <w:r>
              <w:rPr>
                <w:rFonts w:eastAsia="Calibri"/>
                <w:lang w:eastAsia="en-US"/>
              </w:rPr>
              <w:t>Отлагательные условия заключения договора реализации прав (требований)</w:t>
            </w:r>
          </w:p>
        </w:tc>
        <w:tc>
          <w:tcPr>
            <w:tcW w:w="7223" w:type="dxa"/>
            <w:tcBorders>
              <w:top w:val="single" w:sz="4" w:space="0" w:color="auto"/>
              <w:left w:val="single" w:sz="4" w:space="0" w:color="auto"/>
              <w:bottom w:val="single" w:sz="4" w:space="0" w:color="auto"/>
              <w:right w:val="single" w:sz="4" w:space="0" w:color="auto"/>
            </w:tcBorders>
            <w:hideMark/>
          </w:tcPr>
          <w:p w14:paraId="37BE00AB" w14:textId="77777777" w:rsidR="00295173" w:rsidRDefault="00295173">
            <w:pPr>
              <w:widowControl w:val="0"/>
              <w:spacing w:line="256" w:lineRule="auto"/>
              <w:ind w:firstLine="33"/>
              <w:jc w:val="both"/>
              <w:rPr>
                <w:rFonts w:eastAsia="Calibri"/>
                <w:lang w:eastAsia="en-US"/>
              </w:rPr>
            </w:pPr>
            <w:r>
              <w:rPr>
                <w:rFonts w:eastAsia="Calibri"/>
                <w:lang w:eastAsia="en-US"/>
              </w:rPr>
              <w:t>Заключение Договора с Новым кредитором осуществлять после/ при условии:</w:t>
            </w:r>
          </w:p>
          <w:p w14:paraId="0F2C7877" w14:textId="77777777" w:rsidR="00295173" w:rsidRDefault="00295173">
            <w:pPr>
              <w:widowControl w:val="0"/>
              <w:spacing w:line="256" w:lineRule="auto"/>
              <w:ind w:firstLine="33"/>
              <w:jc w:val="both"/>
              <w:rPr>
                <w:rFonts w:eastAsia="Calibri"/>
                <w:lang w:eastAsia="en-US"/>
              </w:rPr>
            </w:pPr>
            <w:r>
              <w:rPr>
                <w:rFonts w:eastAsia="Calibri"/>
                <w:lang w:eastAsia="en-US"/>
              </w:rPr>
              <w:t>1. Общие требования:</w:t>
            </w:r>
          </w:p>
          <w:p w14:paraId="381626A0" w14:textId="77777777" w:rsidR="00295173" w:rsidRDefault="00295173">
            <w:pPr>
              <w:widowControl w:val="0"/>
              <w:spacing w:line="256" w:lineRule="auto"/>
              <w:ind w:firstLine="33"/>
              <w:jc w:val="both"/>
              <w:rPr>
                <w:rFonts w:eastAsia="Calibri"/>
                <w:lang w:eastAsia="en-US"/>
              </w:rPr>
            </w:pPr>
            <w:r>
              <w:rPr>
                <w:rFonts w:eastAsia="Calibri"/>
                <w:lang w:eastAsia="en-US"/>
              </w:rPr>
              <w:t>1.1. 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w:t>
            </w:r>
          </w:p>
          <w:p w14:paraId="44D4A736" w14:textId="77777777" w:rsidR="00295173" w:rsidRDefault="00295173">
            <w:pPr>
              <w:widowControl w:val="0"/>
              <w:spacing w:line="256" w:lineRule="auto"/>
              <w:ind w:firstLine="33"/>
              <w:jc w:val="both"/>
              <w:rPr>
                <w:rFonts w:eastAsia="Calibri"/>
                <w:lang w:eastAsia="en-US"/>
              </w:rPr>
            </w:pPr>
            <w:r>
              <w:rPr>
                <w:rFonts w:eastAsia="Calibri"/>
                <w:lang w:eastAsia="en-US"/>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разделе «Перечень документов, прилагаемых к Заявке на участие в торговой процедуре».</w:t>
            </w:r>
          </w:p>
          <w:p w14:paraId="2D1F895A" w14:textId="77777777" w:rsidR="00295173" w:rsidRDefault="00295173">
            <w:pPr>
              <w:widowControl w:val="0"/>
              <w:spacing w:line="256" w:lineRule="auto"/>
              <w:ind w:firstLine="33"/>
              <w:jc w:val="both"/>
              <w:rPr>
                <w:rFonts w:eastAsia="Calibri"/>
                <w:lang w:eastAsia="en-US"/>
              </w:rPr>
            </w:pPr>
            <w:r>
              <w:rPr>
                <w:rFonts w:eastAsia="Calibri"/>
                <w:lang w:eastAsia="en-US"/>
              </w:rPr>
              <w:t>1.2. Предоставления Новым кредитором в Банк документов, подтверждающих источники денежных средств, направляемых на уплату Цены Договора.</w:t>
            </w:r>
          </w:p>
          <w:p w14:paraId="2DE50728" w14:textId="77777777" w:rsidR="00295173" w:rsidRDefault="00295173">
            <w:pPr>
              <w:widowControl w:val="0"/>
              <w:spacing w:line="256" w:lineRule="auto"/>
              <w:ind w:firstLine="33"/>
              <w:jc w:val="both"/>
              <w:rPr>
                <w:rFonts w:eastAsia="Calibri"/>
                <w:lang w:eastAsia="en-US"/>
              </w:rPr>
            </w:pPr>
            <w:r>
              <w:rPr>
                <w:rFonts w:eastAsia="Calibri"/>
                <w:lang w:eastAsia="en-US"/>
              </w:rPr>
              <w:t>1.2.1. В случае привлечения Новым кредитором займа(-</w:t>
            </w:r>
            <w:proofErr w:type="spellStart"/>
            <w:r>
              <w:rPr>
                <w:rFonts w:eastAsia="Calibri"/>
                <w:lang w:eastAsia="en-US"/>
              </w:rPr>
              <w:t>ов</w:t>
            </w:r>
            <w:proofErr w:type="spellEnd"/>
            <w:r>
              <w:rPr>
                <w:rFonts w:eastAsia="Calibri"/>
                <w:lang w:eastAsia="en-US"/>
              </w:rPr>
              <w:t>)/ кредита(-</w:t>
            </w:r>
            <w:proofErr w:type="spellStart"/>
            <w:r>
              <w:rPr>
                <w:rFonts w:eastAsia="Calibri"/>
                <w:lang w:eastAsia="en-US"/>
              </w:rPr>
              <w:t>ов</w:t>
            </w:r>
            <w:proofErr w:type="spellEnd"/>
            <w:r>
              <w:rPr>
                <w:rFonts w:eastAsia="Calibri"/>
                <w:lang w:eastAsia="en-US"/>
              </w:rPr>
              <w:t>) для оплаты Цены Договора:</w:t>
            </w:r>
          </w:p>
          <w:p w14:paraId="46504B9E" w14:textId="77777777" w:rsidR="00295173" w:rsidRDefault="00295173">
            <w:pPr>
              <w:widowControl w:val="0"/>
              <w:spacing w:line="256" w:lineRule="auto"/>
              <w:ind w:firstLine="33"/>
              <w:jc w:val="both"/>
              <w:rPr>
                <w:rFonts w:eastAsia="Calibri"/>
                <w:lang w:eastAsia="en-US"/>
              </w:rPr>
            </w:pPr>
            <w:r>
              <w:rPr>
                <w:rFonts w:eastAsia="Calibri"/>
                <w:lang w:eastAsia="en-US"/>
              </w:rPr>
              <w:t>- окончательный срок погашения обязательств (по основному долгу и процентам) Новым кредитором по привлеченному(-ым) займу(-</w:t>
            </w:r>
            <w:proofErr w:type="spellStart"/>
            <w:r>
              <w:rPr>
                <w:rFonts w:eastAsia="Calibri"/>
                <w:lang w:eastAsia="en-US"/>
              </w:rPr>
              <w:t>ам</w:t>
            </w:r>
            <w:proofErr w:type="spellEnd"/>
            <w:r>
              <w:rPr>
                <w:rFonts w:eastAsia="Calibri"/>
                <w:lang w:eastAsia="en-US"/>
              </w:rPr>
              <w:t>)/ кредиту(-</w:t>
            </w:r>
            <w:proofErr w:type="spellStart"/>
            <w:r>
              <w:rPr>
                <w:rFonts w:eastAsia="Calibri"/>
                <w:lang w:eastAsia="en-US"/>
              </w:rPr>
              <w:t>ам</w:t>
            </w:r>
            <w:proofErr w:type="spellEnd"/>
            <w:r>
              <w:rPr>
                <w:rFonts w:eastAsia="Calibri"/>
                <w:lang w:eastAsia="en-US"/>
              </w:rPr>
              <w:t>) должен превышать срок исполнения обязательств по Договору более чем на 42 месяца;</w:t>
            </w:r>
          </w:p>
          <w:p w14:paraId="1171CE2F" w14:textId="77777777" w:rsidR="00295173" w:rsidRDefault="00295173">
            <w:pPr>
              <w:widowControl w:val="0"/>
              <w:spacing w:line="256" w:lineRule="auto"/>
              <w:ind w:firstLine="33"/>
              <w:jc w:val="both"/>
              <w:rPr>
                <w:rFonts w:eastAsia="Calibri"/>
                <w:lang w:eastAsia="en-US"/>
              </w:rPr>
            </w:pPr>
            <w:r>
              <w:rPr>
                <w:rFonts w:eastAsia="Calibri"/>
                <w:lang w:eastAsia="en-US"/>
              </w:rPr>
              <w:t>- займодавцем(-</w:t>
            </w:r>
            <w:proofErr w:type="spellStart"/>
            <w:r>
              <w:rPr>
                <w:rFonts w:eastAsia="Calibri"/>
                <w:lang w:eastAsia="en-US"/>
              </w:rPr>
              <w:t>ами</w:t>
            </w:r>
            <w:proofErr w:type="spellEnd"/>
            <w:r>
              <w:rPr>
                <w:rFonts w:eastAsia="Calibri"/>
                <w:lang w:eastAsia="en-US"/>
              </w:rPr>
              <w:t>)/ кредитором(-</w:t>
            </w:r>
            <w:proofErr w:type="spellStart"/>
            <w:r>
              <w:rPr>
                <w:rFonts w:eastAsia="Calibri"/>
                <w:lang w:eastAsia="en-US"/>
              </w:rPr>
              <w:t>ами</w:t>
            </w:r>
            <w:proofErr w:type="spellEnd"/>
            <w:r>
              <w:rPr>
                <w:rFonts w:eastAsia="Calibri"/>
                <w:lang w:eastAsia="en-US"/>
              </w:rPr>
              <w:t>) (прямо или косвенно) не должны выступать заемщики Кредитора и аффилированные Должникам и Кредитору лица.</w:t>
            </w:r>
          </w:p>
          <w:p w14:paraId="55FF961F" w14:textId="77777777" w:rsidR="00295173" w:rsidRDefault="00295173">
            <w:pPr>
              <w:widowControl w:val="0"/>
              <w:spacing w:line="256" w:lineRule="auto"/>
              <w:ind w:firstLine="33"/>
              <w:jc w:val="both"/>
              <w:rPr>
                <w:rFonts w:eastAsia="Calibri"/>
                <w:lang w:eastAsia="en-US"/>
              </w:rPr>
            </w:pPr>
            <w:r>
              <w:rPr>
                <w:rFonts w:eastAsia="Calibri"/>
                <w:lang w:eastAsia="en-US"/>
              </w:rPr>
              <w:t>1.2.2. В случае привлечения Новым кредитором займа(-</w:t>
            </w:r>
            <w:proofErr w:type="spellStart"/>
            <w:r>
              <w:rPr>
                <w:rFonts w:eastAsia="Calibri"/>
                <w:lang w:eastAsia="en-US"/>
              </w:rPr>
              <w:t>ов</w:t>
            </w:r>
            <w:proofErr w:type="spellEnd"/>
            <w:r>
              <w:rPr>
                <w:rFonts w:eastAsia="Calibri"/>
                <w:lang w:eastAsia="en-US"/>
              </w:rPr>
              <w:t xml:space="preserve">) юридического(-их) лица(лиц) для оплаты Цены Договора (дополнительно к п. 1.2.1 настоящего </w:t>
            </w:r>
            <w:r>
              <w:rPr>
                <w:rFonts w:eastAsia="Calibri"/>
                <w:lang w:eastAsia="en-US"/>
              </w:rPr>
              <w:lastRenderedPageBreak/>
              <w:t>раздела):</w:t>
            </w:r>
          </w:p>
          <w:p w14:paraId="492F142E" w14:textId="77777777" w:rsidR="00295173" w:rsidRDefault="00295173">
            <w:pPr>
              <w:widowControl w:val="0"/>
              <w:spacing w:line="256" w:lineRule="auto"/>
              <w:ind w:firstLine="33"/>
              <w:jc w:val="both"/>
              <w:rPr>
                <w:rFonts w:eastAsia="Calibri"/>
                <w:lang w:eastAsia="en-US"/>
              </w:rPr>
            </w:pPr>
            <w:r>
              <w:rPr>
                <w:rFonts w:eastAsia="Calibri"/>
                <w:lang w:eastAsia="en-US"/>
              </w:rPr>
              <w:t xml:space="preserve">- предоставления Новым кредитором в Банк документов, подтверждающих правоспособность юридического(-их) лица(лиц), предоставляющего(-их) </w:t>
            </w:r>
            <w:proofErr w:type="spellStart"/>
            <w:r>
              <w:rPr>
                <w:rFonts w:eastAsia="Calibri"/>
                <w:lang w:eastAsia="en-US"/>
              </w:rPr>
              <w:t>займ</w:t>
            </w:r>
            <w:proofErr w:type="spellEnd"/>
            <w:r>
              <w:rPr>
                <w:rFonts w:eastAsia="Calibri"/>
                <w:lang w:eastAsia="en-US"/>
              </w:rPr>
              <w:t xml:space="preserve">(-ы), а также решений уполномоченных органов управления юридического(-их) лица(лиц), предоставляющего(-их) </w:t>
            </w:r>
            <w:proofErr w:type="spellStart"/>
            <w:r>
              <w:rPr>
                <w:rFonts w:eastAsia="Calibri"/>
                <w:lang w:eastAsia="en-US"/>
              </w:rPr>
              <w:t>займ</w:t>
            </w:r>
            <w:proofErr w:type="spellEnd"/>
            <w:r>
              <w:rPr>
                <w:rFonts w:eastAsia="Calibri"/>
                <w:lang w:eastAsia="en-US"/>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Pr>
                <w:rFonts w:eastAsia="Calibri"/>
                <w:lang w:eastAsia="en-US"/>
              </w:rPr>
              <w:t>займ</w:t>
            </w:r>
            <w:proofErr w:type="spellEnd"/>
            <w:r>
              <w:rPr>
                <w:rFonts w:eastAsia="Calibri"/>
                <w:lang w:eastAsia="en-US"/>
              </w:rPr>
              <w:t>(-ы);</w:t>
            </w:r>
          </w:p>
          <w:p w14:paraId="2E25F849" w14:textId="77777777" w:rsidR="00295173" w:rsidRDefault="00295173">
            <w:pPr>
              <w:widowControl w:val="0"/>
              <w:spacing w:line="256" w:lineRule="auto"/>
              <w:ind w:firstLine="33"/>
              <w:jc w:val="both"/>
              <w:rPr>
                <w:rFonts w:eastAsia="Calibri"/>
                <w:lang w:eastAsia="en-US"/>
              </w:rPr>
            </w:pPr>
            <w:r>
              <w:rPr>
                <w:rFonts w:eastAsia="Calibri"/>
                <w:lang w:eastAsia="en-US"/>
              </w:rPr>
              <w:t>- 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01B2DE9E" w14:textId="77777777" w:rsidR="00295173" w:rsidRDefault="00295173">
            <w:pPr>
              <w:widowControl w:val="0"/>
              <w:spacing w:line="256" w:lineRule="auto"/>
              <w:ind w:firstLine="33"/>
              <w:jc w:val="both"/>
              <w:rPr>
                <w:rFonts w:eastAsia="Calibri"/>
                <w:lang w:eastAsia="en-US"/>
              </w:rPr>
            </w:pPr>
            <w:r>
              <w:rPr>
                <w:rFonts w:eastAsia="Calibri"/>
                <w:lang w:eastAsia="en-US"/>
              </w:rPr>
              <w:t xml:space="preserve">1.2.3. Проведения Юридическим отделом Филиала правовой экспертизы предоставленных документов, при этом замечания юридического отдела Филиала к предоставленному комплекту документов на предмет их соответствия действующему законодательству Российской Федерации, подтверждения правоспособности юридического(-их) лица(лиц), предоставляющего(-их) </w:t>
            </w:r>
            <w:proofErr w:type="spellStart"/>
            <w:r>
              <w:rPr>
                <w:rFonts w:eastAsia="Calibri"/>
                <w:lang w:eastAsia="en-US"/>
              </w:rPr>
              <w:t>займ</w:t>
            </w:r>
            <w:proofErr w:type="spellEnd"/>
            <w:r>
              <w:rPr>
                <w:rFonts w:eastAsia="Calibri"/>
                <w:lang w:eastAsia="en-US"/>
              </w:rPr>
              <w:t>(-ы), полномочий лиц, действующих от его(их) имени, при их наличии, должны быть устранены.</w:t>
            </w:r>
          </w:p>
          <w:p w14:paraId="4612FB8F" w14:textId="77777777" w:rsidR="00295173" w:rsidRDefault="00295173">
            <w:pPr>
              <w:widowControl w:val="0"/>
              <w:spacing w:line="256" w:lineRule="auto"/>
              <w:ind w:firstLine="33"/>
              <w:jc w:val="both"/>
              <w:rPr>
                <w:rFonts w:eastAsia="Calibri"/>
                <w:lang w:eastAsia="en-US"/>
              </w:rPr>
            </w:pPr>
            <w:r>
              <w:rPr>
                <w:rFonts w:eastAsia="Calibri"/>
                <w:lang w:eastAsia="en-US"/>
              </w:rPr>
              <w:t>1.3. Предоставления Службой безопасности Филиала заключения об отсутствии:</w:t>
            </w:r>
          </w:p>
          <w:p w14:paraId="61498493" w14:textId="77777777" w:rsidR="00295173" w:rsidRDefault="00295173">
            <w:pPr>
              <w:widowControl w:val="0"/>
              <w:spacing w:line="256" w:lineRule="auto"/>
              <w:ind w:firstLine="33"/>
              <w:jc w:val="both"/>
              <w:rPr>
                <w:rFonts w:eastAsia="Calibri"/>
                <w:lang w:eastAsia="en-US"/>
              </w:rPr>
            </w:pPr>
            <w:r>
              <w:rPr>
                <w:rFonts w:eastAsia="Calibri"/>
                <w:lang w:eastAsia="en-US"/>
              </w:rPr>
              <w:t xml:space="preserve">- негативной информации в отношении Нового кредитора/ лица, предоставляющего </w:t>
            </w:r>
            <w:proofErr w:type="spellStart"/>
            <w:r>
              <w:rPr>
                <w:rFonts w:eastAsia="Calibri"/>
                <w:lang w:eastAsia="en-US"/>
              </w:rPr>
              <w:t>займ</w:t>
            </w:r>
            <w:proofErr w:type="spellEnd"/>
            <w:r>
              <w:rPr>
                <w:rFonts w:eastAsia="Calibri"/>
                <w:lang w:eastAsia="en-US"/>
              </w:rPr>
              <w:t>(-ы) Новому кредитору;</w:t>
            </w:r>
          </w:p>
          <w:p w14:paraId="5C6FF443" w14:textId="77777777" w:rsidR="00295173" w:rsidRDefault="00295173">
            <w:pPr>
              <w:widowControl w:val="0"/>
              <w:spacing w:line="256" w:lineRule="auto"/>
              <w:ind w:firstLine="33"/>
              <w:jc w:val="both"/>
              <w:rPr>
                <w:rFonts w:eastAsia="Calibri"/>
                <w:lang w:eastAsia="en-US"/>
              </w:rPr>
            </w:pPr>
            <w:r>
              <w:rPr>
                <w:rFonts w:eastAsia="Calibri"/>
                <w:lang w:eastAsia="en-US"/>
              </w:rPr>
              <w:t xml:space="preserve">- данных об аффилированности Нового кредитора/ лица, предоставляющего Новому кредитору </w:t>
            </w:r>
            <w:proofErr w:type="spellStart"/>
            <w:r>
              <w:rPr>
                <w:rFonts w:eastAsia="Calibri"/>
                <w:lang w:eastAsia="en-US"/>
              </w:rPr>
              <w:t>займ</w:t>
            </w:r>
            <w:proofErr w:type="spellEnd"/>
            <w:r>
              <w:rPr>
                <w:rFonts w:eastAsia="Calibri"/>
                <w:lang w:eastAsia="en-US"/>
              </w:rPr>
              <w:t>(-ы), к Должникам, Кредитору.</w:t>
            </w:r>
          </w:p>
          <w:p w14:paraId="4DFA87A7" w14:textId="77777777" w:rsidR="00295173" w:rsidRDefault="00295173">
            <w:pPr>
              <w:widowControl w:val="0"/>
              <w:spacing w:line="256" w:lineRule="auto"/>
              <w:ind w:firstLine="33"/>
              <w:jc w:val="both"/>
              <w:rPr>
                <w:rFonts w:eastAsia="Calibri"/>
                <w:lang w:eastAsia="en-US"/>
              </w:rPr>
            </w:pPr>
            <w:r>
              <w:rPr>
                <w:rFonts w:eastAsia="Calibri"/>
                <w:lang w:eastAsia="en-US"/>
              </w:rPr>
              <w:t>1.4.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1F32FF4A" w14:textId="77777777" w:rsidR="00295173" w:rsidRDefault="00295173">
            <w:pPr>
              <w:widowControl w:val="0"/>
              <w:spacing w:line="256" w:lineRule="auto"/>
              <w:ind w:firstLine="33"/>
              <w:jc w:val="both"/>
              <w:rPr>
                <w:rFonts w:eastAsia="Calibri"/>
                <w:lang w:eastAsia="en-US"/>
              </w:rPr>
            </w:pPr>
            <w:r>
              <w:rPr>
                <w:rFonts w:eastAsia="Calibri"/>
                <w:lang w:eastAsia="en-US"/>
              </w:rPr>
              <w:t>1.5. Отсутствие негативного влияния приобретения прав (требований) на финансовое состояние Нового кредитора и признаков его несостоятельности (банкротства).</w:t>
            </w:r>
          </w:p>
          <w:p w14:paraId="027889C3" w14:textId="77777777" w:rsidR="00295173" w:rsidRDefault="00295173">
            <w:pPr>
              <w:tabs>
                <w:tab w:val="left" w:pos="272"/>
              </w:tabs>
              <w:spacing w:line="256" w:lineRule="auto"/>
              <w:jc w:val="both"/>
              <w:rPr>
                <w:lang w:eastAsia="en-US"/>
              </w:rPr>
            </w:pPr>
            <w:r>
              <w:rPr>
                <w:lang w:eastAsia="en-US"/>
              </w:rPr>
              <w:t>1.6. В день заключения Договора получить информацию на сайте https://kad.arbitr.ru в отношении Должника – физического лица о том, что в отношении него отсутствуют завершенные процедуры банкротства.</w:t>
            </w:r>
          </w:p>
          <w:p w14:paraId="6549A314" w14:textId="77777777" w:rsidR="00295173" w:rsidRDefault="00295173">
            <w:pPr>
              <w:tabs>
                <w:tab w:val="left" w:pos="272"/>
              </w:tabs>
              <w:spacing w:line="256" w:lineRule="auto"/>
              <w:jc w:val="both"/>
              <w:rPr>
                <w:lang w:eastAsia="en-US"/>
              </w:rPr>
            </w:pPr>
            <w:r>
              <w:rPr>
                <w:lang w:eastAsia="en-US"/>
              </w:rPr>
              <w:t>В случае если на дату заключения Договора будет получена информация о завершении процедуры банкротства Должника - физического лица, права (требования) не могут быть уступлены, из перечня Должников данное физическое лицо должно быть исключено.</w:t>
            </w:r>
          </w:p>
          <w:p w14:paraId="55021AAC" w14:textId="77777777" w:rsidR="00295173" w:rsidRDefault="00295173">
            <w:pPr>
              <w:tabs>
                <w:tab w:val="left" w:pos="272"/>
              </w:tabs>
              <w:spacing w:line="256" w:lineRule="auto"/>
              <w:jc w:val="both"/>
              <w:rPr>
                <w:lang w:eastAsia="en-US"/>
              </w:rPr>
            </w:pPr>
            <w:r>
              <w:rPr>
                <w:lang w:eastAsia="en-US"/>
              </w:rPr>
              <w:t>1.7. Наличия актуальной выписки из ЕГРЮЛ в отношении Должника – юридического лица, полученной в день заключения Договора в электронном виде на сайте https://egrul.nalog.ru/ и содержащей информацию об отсутствии записи об исключении Должника из ЕГРЮЛ.</w:t>
            </w:r>
          </w:p>
          <w:p w14:paraId="4CC6123F" w14:textId="77777777" w:rsidR="00295173" w:rsidRDefault="00295173">
            <w:pPr>
              <w:tabs>
                <w:tab w:val="left" w:pos="272"/>
              </w:tabs>
              <w:spacing w:line="256" w:lineRule="auto"/>
              <w:jc w:val="both"/>
              <w:rPr>
                <w:lang w:eastAsia="en-US"/>
              </w:rPr>
            </w:pPr>
            <w:r>
              <w:rPr>
                <w:lang w:eastAsia="en-US"/>
              </w:rPr>
              <w:t>В случае если на дату заключения Договора будет получена информация об исключении Должника - юридического лица из ЕГРЮЛ, права (требования) к нему не могут быть уступлены, из перечня Должников данное юридическое лицо должно быть исключено.</w:t>
            </w:r>
          </w:p>
          <w:p w14:paraId="65B6EBF4" w14:textId="77777777" w:rsidR="00295173" w:rsidRDefault="00295173">
            <w:pPr>
              <w:widowControl w:val="0"/>
              <w:spacing w:line="256" w:lineRule="auto"/>
              <w:ind w:firstLine="33"/>
              <w:jc w:val="both"/>
              <w:rPr>
                <w:rFonts w:eastAsia="Calibri"/>
                <w:lang w:eastAsia="en-US"/>
              </w:rPr>
            </w:pPr>
            <w:r>
              <w:rPr>
                <w:rFonts w:eastAsia="Calibri"/>
                <w:lang w:eastAsia="en-US"/>
              </w:rPr>
              <w:t>2. В отношении Нового кредитора - юридического лица:</w:t>
            </w:r>
          </w:p>
          <w:p w14:paraId="3586CD27" w14:textId="77777777" w:rsidR="00295173" w:rsidRDefault="00295173">
            <w:pPr>
              <w:widowControl w:val="0"/>
              <w:spacing w:line="256" w:lineRule="auto"/>
              <w:ind w:firstLine="33"/>
              <w:jc w:val="both"/>
              <w:rPr>
                <w:rFonts w:eastAsia="Calibri"/>
                <w:lang w:eastAsia="en-US"/>
              </w:rPr>
            </w:pPr>
            <w:r>
              <w:rPr>
                <w:rFonts w:eastAsia="Calibri"/>
                <w:lang w:eastAsia="en-US"/>
              </w:rPr>
              <w:t>2.1. Предоставления Новым кредитором в Банк оригиналов или надлежащим образом заверенных копий следующих документов:</w:t>
            </w:r>
          </w:p>
          <w:p w14:paraId="0F791F06" w14:textId="77777777" w:rsidR="00295173" w:rsidRDefault="00295173">
            <w:pPr>
              <w:widowControl w:val="0"/>
              <w:spacing w:line="256" w:lineRule="auto"/>
              <w:ind w:firstLine="33"/>
              <w:jc w:val="both"/>
              <w:rPr>
                <w:rFonts w:eastAsia="Calibri"/>
                <w:lang w:eastAsia="en-US"/>
              </w:rPr>
            </w:pPr>
            <w:r>
              <w:rPr>
                <w:rFonts w:eastAsia="Calibri"/>
                <w:lang w:eastAsia="en-US"/>
              </w:rPr>
              <w:t>- бухгалтерской отчетности, составленной по РСБУ</w:t>
            </w:r>
            <w:r>
              <w:rPr>
                <w:rFonts w:eastAsia="Calibri"/>
                <w:lang w:eastAsia="en-US"/>
              </w:rPr>
              <w:footnoteReference w:id="1"/>
            </w:r>
            <w:r>
              <w:rPr>
                <w:rFonts w:eastAsia="Calibri"/>
                <w:lang w:eastAsia="en-US"/>
              </w:rPr>
              <w:t>.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34A7D217" w14:textId="77777777" w:rsidR="00295173" w:rsidRDefault="00295173">
            <w:pPr>
              <w:widowControl w:val="0"/>
              <w:spacing w:line="256" w:lineRule="auto"/>
              <w:ind w:firstLine="33"/>
              <w:jc w:val="both"/>
              <w:rPr>
                <w:rFonts w:eastAsia="Calibri"/>
                <w:lang w:eastAsia="en-US"/>
              </w:rPr>
            </w:pPr>
            <w:r>
              <w:rPr>
                <w:rFonts w:eastAsia="Calibri"/>
                <w:lang w:eastAsia="en-US"/>
              </w:rPr>
              <w:lastRenderedPageBreak/>
              <w:t>- расшифровок основных статей бухгалтерской отчетности, удельный вес которых составляет более 5% валюты баланса Нового кредитора;</w:t>
            </w:r>
          </w:p>
          <w:p w14:paraId="25339CF1" w14:textId="77777777" w:rsidR="00295173" w:rsidRDefault="00295173">
            <w:pPr>
              <w:widowControl w:val="0"/>
              <w:spacing w:line="256" w:lineRule="auto"/>
              <w:ind w:firstLine="33"/>
              <w:jc w:val="both"/>
              <w:rPr>
                <w:rFonts w:eastAsia="Calibri"/>
                <w:lang w:eastAsia="en-US"/>
              </w:rPr>
            </w:pPr>
            <w:r>
              <w:rPr>
                <w:rFonts w:eastAsia="Calibri"/>
                <w:lang w:eastAsia="en-US"/>
              </w:rPr>
              <w:t>- иных документов и информации, характеризующих финансовое положение Нового кредитора, по требованию Банка.</w:t>
            </w:r>
          </w:p>
          <w:p w14:paraId="48188232" w14:textId="77777777" w:rsidR="00295173" w:rsidRDefault="00295173">
            <w:pPr>
              <w:widowControl w:val="0"/>
              <w:spacing w:line="256" w:lineRule="auto"/>
              <w:ind w:firstLine="33"/>
              <w:jc w:val="both"/>
              <w:rPr>
                <w:rFonts w:eastAsia="Calibri"/>
                <w:lang w:eastAsia="en-US"/>
              </w:rPr>
            </w:pPr>
            <w:r>
              <w:rPr>
                <w:rFonts w:eastAsia="Calibri"/>
                <w:lang w:eastAsia="en-US"/>
              </w:rPr>
              <w:t>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6F479E4A" w14:textId="77777777" w:rsidR="00295173" w:rsidRDefault="00295173">
            <w:pPr>
              <w:widowControl w:val="0"/>
              <w:spacing w:line="256" w:lineRule="auto"/>
              <w:ind w:firstLine="33"/>
              <w:jc w:val="both"/>
              <w:rPr>
                <w:rFonts w:eastAsia="Calibri"/>
                <w:lang w:eastAsia="en-US"/>
              </w:rPr>
            </w:pPr>
            <w:r>
              <w:rPr>
                <w:rFonts w:eastAsia="Calibri"/>
                <w:lang w:eastAsia="en-US"/>
              </w:rPr>
              <w:t>3. В отношении Нового кредитора - физического лица:</w:t>
            </w:r>
          </w:p>
          <w:p w14:paraId="29906CD4" w14:textId="77777777" w:rsidR="00295173" w:rsidRDefault="00295173">
            <w:pPr>
              <w:widowControl w:val="0"/>
              <w:spacing w:line="256" w:lineRule="auto"/>
              <w:ind w:firstLine="33"/>
              <w:jc w:val="both"/>
              <w:rPr>
                <w:rFonts w:eastAsia="Calibri"/>
                <w:lang w:eastAsia="en-US"/>
              </w:rPr>
            </w:pPr>
            <w:r>
              <w:rPr>
                <w:rFonts w:eastAsia="Calibri"/>
                <w:lang w:eastAsia="en-US"/>
              </w:rPr>
              <w:t>3.1. Предоставления Новым кредитором в Банк нотариально удостоверенного документа, подтверждающего наличие согласия супруги(-а)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нотариального удостоверенного документа, подтверждающего, что Новый кредитор не состоит в зарегистрированном браке.</w:t>
            </w:r>
          </w:p>
          <w:p w14:paraId="24ABC2E1" w14:textId="77777777" w:rsidR="00295173" w:rsidRDefault="00295173">
            <w:pPr>
              <w:widowControl w:val="0"/>
              <w:spacing w:line="256" w:lineRule="auto"/>
              <w:ind w:firstLine="33"/>
              <w:jc w:val="both"/>
              <w:rPr>
                <w:rFonts w:eastAsia="Calibri"/>
                <w:lang w:eastAsia="en-US"/>
              </w:rPr>
            </w:pPr>
            <w:r>
              <w:rPr>
                <w:rFonts w:eastAsia="Calibri"/>
                <w:lang w:eastAsia="en-US"/>
              </w:rPr>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tc>
      </w:tr>
    </w:tbl>
    <w:p w14:paraId="07A767A9" w14:textId="77777777" w:rsidR="009A48C4" w:rsidRDefault="009A48C4" w:rsidP="00B61CE1">
      <w:pPr>
        <w:jc w:val="right"/>
        <w:rPr>
          <w:rFonts w:eastAsia="Calibri"/>
          <w:sz w:val="22"/>
          <w:szCs w:val="22"/>
          <w:lang w:eastAsia="en-US"/>
        </w:rPr>
      </w:pPr>
    </w:p>
    <w:p w14:paraId="48160F57" w14:textId="77777777" w:rsidR="006C1CFA" w:rsidRDefault="006C1CFA" w:rsidP="00B61CE1">
      <w:pPr>
        <w:jc w:val="right"/>
        <w:rPr>
          <w:rFonts w:eastAsia="Calibri"/>
          <w:sz w:val="22"/>
          <w:szCs w:val="22"/>
          <w:lang w:eastAsia="en-US"/>
        </w:rPr>
      </w:pPr>
    </w:p>
    <w:p w14:paraId="11575912" w14:textId="77777777" w:rsidR="006C1CFA" w:rsidRDefault="006C1CFA" w:rsidP="00B61CE1">
      <w:pPr>
        <w:jc w:val="right"/>
        <w:rPr>
          <w:rFonts w:eastAsia="Calibri"/>
          <w:sz w:val="22"/>
          <w:szCs w:val="22"/>
          <w:lang w:eastAsia="en-US"/>
        </w:rPr>
      </w:pPr>
    </w:p>
    <w:p w14:paraId="5F00C08F" w14:textId="77777777" w:rsidR="006C1CFA" w:rsidRDefault="006C1CFA" w:rsidP="00B61CE1">
      <w:pPr>
        <w:jc w:val="right"/>
        <w:rPr>
          <w:rFonts w:eastAsia="Calibri"/>
          <w:sz w:val="22"/>
          <w:szCs w:val="22"/>
          <w:lang w:eastAsia="en-US"/>
        </w:rPr>
      </w:pPr>
    </w:p>
    <w:p w14:paraId="488E1F6F" w14:textId="77777777" w:rsidR="00E228EC" w:rsidRDefault="00E228EC" w:rsidP="00E228EC">
      <w:pPr>
        <w:rPr>
          <w:rFonts w:eastAsia="Calibri"/>
          <w:sz w:val="22"/>
          <w:szCs w:val="22"/>
          <w:lang w:eastAsia="en-US"/>
        </w:rPr>
      </w:pPr>
    </w:p>
    <w:p w14:paraId="20F46F15" w14:textId="77777777" w:rsidR="00FD6864" w:rsidRDefault="00FD6864" w:rsidP="00E228EC">
      <w:pPr>
        <w:rPr>
          <w:rFonts w:eastAsia="Calibri"/>
          <w:sz w:val="22"/>
          <w:szCs w:val="22"/>
          <w:lang w:eastAsia="en-US"/>
        </w:rPr>
      </w:pPr>
    </w:p>
    <w:p w14:paraId="276FC010" w14:textId="77777777" w:rsidR="00975542" w:rsidRDefault="00975542" w:rsidP="00E228EC">
      <w:pPr>
        <w:rPr>
          <w:rFonts w:eastAsia="Calibri"/>
          <w:sz w:val="22"/>
          <w:szCs w:val="22"/>
          <w:lang w:eastAsia="en-US"/>
        </w:rPr>
      </w:pPr>
    </w:p>
    <w:p w14:paraId="0527FC6F" w14:textId="77777777" w:rsidR="00975542" w:rsidRDefault="00975542" w:rsidP="00E228EC">
      <w:pPr>
        <w:rPr>
          <w:rFonts w:eastAsia="Calibri"/>
          <w:sz w:val="22"/>
          <w:szCs w:val="22"/>
          <w:lang w:eastAsia="en-US"/>
        </w:rPr>
      </w:pPr>
    </w:p>
    <w:p w14:paraId="6A0BE0E6" w14:textId="77777777" w:rsidR="00975542" w:rsidRDefault="00975542" w:rsidP="00E228EC">
      <w:pPr>
        <w:rPr>
          <w:rFonts w:eastAsia="Calibri"/>
          <w:sz w:val="22"/>
          <w:szCs w:val="22"/>
          <w:lang w:eastAsia="en-US"/>
        </w:rPr>
      </w:pPr>
    </w:p>
    <w:p w14:paraId="64BFC8B2" w14:textId="77777777" w:rsidR="00975542" w:rsidRDefault="00975542" w:rsidP="00E228EC">
      <w:pPr>
        <w:rPr>
          <w:rFonts w:eastAsia="Calibri"/>
          <w:sz w:val="22"/>
          <w:szCs w:val="22"/>
          <w:lang w:eastAsia="en-US"/>
        </w:rPr>
      </w:pPr>
    </w:p>
    <w:p w14:paraId="2C833925" w14:textId="77777777" w:rsidR="00975542" w:rsidRDefault="00975542" w:rsidP="00E228EC">
      <w:pPr>
        <w:rPr>
          <w:rFonts w:eastAsia="Calibri"/>
          <w:sz w:val="22"/>
          <w:szCs w:val="22"/>
          <w:lang w:eastAsia="en-US"/>
        </w:rPr>
      </w:pPr>
    </w:p>
    <w:p w14:paraId="41340A2C" w14:textId="77777777" w:rsidR="00975542" w:rsidRDefault="00975542" w:rsidP="00E228EC">
      <w:pPr>
        <w:rPr>
          <w:rFonts w:eastAsia="Calibri"/>
          <w:sz w:val="22"/>
          <w:szCs w:val="22"/>
          <w:lang w:eastAsia="en-US"/>
        </w:rPr>
      </w:pPr>
    </w:p>
    <w:p w14:paraId="33530C57" w14:textId="77777777" w:rsidR="00C01F02" w:rsidRDefault="00C01F02" w:rsidP="00E228EC">
      <w:pPr>
        <w:rPr>
          <w:rFonts w:eastAsia="Calibri"/>
          <w:sz w:val="22"/>
          <w:szCs w:val="22"/>
          <w:lang w:eastAsia="en-US"/>
        </w:rPr>
      </w:pPr>
    </w:p>
    <w:p w14:paraId="576DD672" w14:textId="77777777" w:rsidR="00C01F02" w:rsidRDefault="00C01F02" w:rsidP="00E228EC">
      <w:pPr>
        <w:rPr>
          <w:rFonts w:eastAsia="Calibri"/>
          <w:sz w:val="22"/>
          <w:szCs w:val="22"/>
          <w:lang w:eastAsia="en-US"/>
        </w:rPr>
      </w:pPr>
    </w:p>
    <w:p w14:paraId="4BB71347" w14:textId="77777777" w:rsidR="00C01F02" w:rsidRDefault="00C01F02" w:rsidP="00E228EC">
      <w:pPr>
        <w:rPr>
          <w:rFonts w:eastAsia="Calibri"/>
          <w:sz w:val="22"/>
          <w:szCs w:val="22"/>
          <w:lang w:eastAsia="en-US"/>
        </w:rPr>
      </w:pPr>
    </w:p>
    <w:p w14:paraId="38AFC4A3" w14:textId="77777777" w:rsidR="00C01F02" w:rsidRDefault="00C01F02" w:rsidP="00E228EC">
      <w:pPr>
        <w:rPr>
          <w:rFonts w:eastAsia="Calibri"/>
          <w:sz w:val="22"/>
          <w:szCs w:val="22"/>
          <w:lang w:eastAsia="en-US"/>
        </w:rPr>
      </w:pPr>
    </w:p>
    <w:p w14:paraId="7E99DF21" w14:textId="77777777" w:rsidR="00C01F02" w:rsidRDefault="00C01F02" w:rsidP="00E228EC">
      <w:pPr>
        <w:rPr>
          <w:rFonts w:eastAsia="Calibri"/>
          <w:sz w:val="22"/>
          <w:szCs w:val="22"/>
          <w:lang w:eastAsia="en-US"/>
        </w:rPr>
      </w:pPr>
    </w:p>
    <w:p w14:paraId="7C290845" w14:textId="77777777" w:rsidR="00C01F02" w:rsidRDefault="00C01F02" w:rsidP="00E228EC">
      <w:pPr>
        <w:rPr>
          <w:rFonts w:eastAsia="Calibri"/>
          <w:sz w:val="22"/>
          <w:szCs w:val="22"/>
          <w:lang w:eastAsia="en-US"/>
        </w:rPr>
      </w:pPr>
    </w:p>
    <w:p w14:paraId="298C80F4" w14:textId="77777777" w:rsidR="00C01F02" w:rsidRDefault="00C01F02" w:rsidP="00E228EC">
      <w:pPr>
        <w:rPr>
          <w:rFonts w:eastAsia="Calibri"/>
          <w:sz w:val="22"/>
          <w:szCs w:val="22"/>
          <w:lang w:eastAsia="en-US"/>
        </w:rPr>
      </w:pPr>
    </w:p>
    <w:p w14:paraId="26B71ADF" w14:textId="77777777" w:rsidR="00C01F02" w:rsidRDefault="00C01F02" w:rsidP="00E228EC">
      <w:pPr>
        <w:rPr>
          <w:rFonts w:eastAsia="Calibri"/>
          <w:sz w:val="22"/>
          <w:szCs w:val="22"/>
          <w:lang w:eastAsia="en-US"/>
        </w:rPr>
      </w:pPr>
    </w:p>
    <w:p w14:paraId="52A4FF65" w14:textId="77777777" w:rsidR="00C01F02" w:rsidRDefault="00C01F02" w:rsidP="00E228EC">
      <w:pPr>
        <w:rPr>
          <w:rFonts w:eastAsia="Calibri"/>
          <w:sz w:val="22"/>
          <w:szCs w:val="22"/>
          <w:lang w:eastAsia="en-US"/>
        </w:rPr>
      </w:pPr>
    </w:p>
    <w:p w14:paraId="0F1026C4" w14:textId="77777777" w:rsidR="00C01F02" w:rsidRDefault="00C01F02" w:rsidP="00E228EC">
      <w:pPr>
        <w:rPr>
          <w:rFonts w:eastAsia="Calibri"/>
          <w:sz w:val="22"/>
          <w:szCs w:val="22"/>
          <w:lang w:eastAsia="en-US"/>
        </w:rPr>
      </w:pPr>
    </w:p>
    <w:p w14:paraId="50F42F19" w14:textId="77777777" w:rsidR="00C01F02" w:rsidRDefault="00C01F02" w:rsidP="00E228EC">
      <w:pPr>
        <w:rPr>
          <w:rFonts w:eastAsia="Calibri"/>
          <w:sz w:val="22"/>
          <w:szCs w:val="22"/>
          <w:lang w:eastAsia="en-US"/>
        </w:rPr>
      </w:pPr>
    </w:p>
    <w:p w14:paraId="50F0AEDA" w14:textId="77777777" w:rsidR="00C01F02" w:rsidRDefault="00C01F02" w:rsidP="00E228EC">
      <w:pPr>
        <w:rPr>
          <w:rFonts w:eastAsia="Calibri"/>
          <w:sz w:val="22"/>
          <w:szCs w:val="22"/>
          <w:lang w:eastAsia="en-US"/>
        </w:rPr>
      </w:pPr>
    </w:p>
    <w:p w14:paraId="4A7C68AF" w14:textId="77777777" w:rsidR="00C01F02" w:rsidRDefault="00C01F02" w:rsidP="00E228EC">
      <w:pPr>
        <w:rPr>
          <w:rFonts w:eastAsia="Calibri"/>
          <w:sz w:val="22"/>
          <w:szCs w:val="22"/>
          <w:lang w:eastAsia="en-US"/>
        </w:rPr>
      </w:pPr>
    </w:p>
    <w:p w14:paraId="32EF33A9" w14:textId="77777777" w:rsidR="00C01F02" w:rsidRDefault="00C01F02" w:rsidP="00E228EC">
      <w:pPr>
        <w:rPr>
          <w:rFonts w:eastAsia="Calibri"/>
          <w:sz w:val="22"/>
          <w:szCs w:val="22"/>
          <w:lang w:eastAsia="en-US"/>
        </w:rPr>
      </w:pPr>
    </w:p>
    <w:p w14:paraId="46A7ED01" w14:textId="77777777" w:rsidR="00C01F02" w:rsidRDefault="00C01F02" w:rsidP="00E228EC">
      <w:pPr>
        <w:rPr>
          <w:rFonts w:eastAsia="Calibri"/>
          <w:sz w:val="22"/>
          <w:szCs w:val="22"/>
          <w:lang w:eastAsia="en-US"/>
        </w:rPr>
      </w:pPr>
    </w:p>
    <w:p w14:paraId="216C4AEA" w14:textId="77777777" w:rsidR="00C01F02" w:rsidRDefault="00C01F02" w:rsidP="00E228EC">
      <w:pPr>
        <w:rPr>
          <w:rFonts w:eastAsia="Calibri"/>
          <w:sz w:val="22"/>
          <w:szCs w:val="22"/>
          <w:lang w:eastAsia="en-US"/>
        </w:rPr>
      </w:pPr>
    </w:p>
    <w:p w14:paraId="7978F1DF" w14:textId="77777777" w:rsidR="00C01F02" w:rsidRDefault="00C01F02" w:rsidP="00E228EC">
      <w:pPr>
        <w:rPr>
          <w:rFonts w:eastAsia="Calibri"/>
          <w:sz w:val="22"/>
          <w:szCs w:val="22"/>
          <w:lang w:eastAsia="en-US"/>
        </w:rPr>
      </w:pPr>
    </w:p>
    <w:p w14:paraId="558E408F" w14:textId="77777777" w:rsidR="00C01F02" w:rsidRDefault="00C01F02" w:rsidP="00E228EC">
      <w:pPr>
        <w:rPr>
          <w:rFonts w:eastAsia="Calibri"/>
          <w:sz w:val="22"/>
          <w:szCs w:val="22"/>
          <w:lang w:eastAsia="en-US"/>
        </w:rPr>
      </w:pPr>
    </w:p>
    <w:p w14:paraId="7DEB4FA1" w14:textId="77777777" w:rsidR="00C01F02" w:rsidRDefault="00C01F02" w:rsidP="00E228EC">
      <w:pPr>
        <w:rPr>
          <w:rFonts w:eastAsia="Calibri"/>
          <w:sz w:val="22"/>
          <w:szCs w:val="22"/>
          <w:lang w:eastAsia="en-US"/>
        </w:rPr>
      </w:pPr>
    </w:p>
    <w:p w14:paraId="0401CD42" w14:textId="77777777" w:rsidR="00C01F02" w:rsidRDefault="00C01F02" w:rsidP="00E228EC">
      <w:pPr>
        <w:rPr>
          <w:rFonts w:eastAsia="Calibri"/>
          <w:sz w:val="22"/>
          <w:szCs w:val="22"/>
          <w:lang w:eastAsia="en-US"/>
        </w:rPr>
      </w:pPr>
    </w:p>
    <w:p w14:paraId="3B0F91D6" w14:textId="77777777" w:rsidR="00C01F02" w:rsidRDefault="00C01F02" w:rsidP="00E228EC">
      <w:pPr>
        <w:rPr>
          <w:rFonts w:eastAsia="Calibri"/>
          <w:sz w:val="22"/>
          <w:szCs w:val="22"/>
          <w:lang w:eastAsia="en-US"/>
        </w:rPr>
      </w:pPr>
    </w:p>
    <w:p w14:paraId="00F41ECE" w14:textId="77777777" w:rsidR="0049213C" w:rsidRPr="00AB3D59" w:rsidRDefault="0049213C" w:rsidP="00AB3D59">
      <w:pPr>
        <w:spacing w:after="200" w:line="276" w:lineRule="auto"/>
        <w:rPr>
          <w:rFonts w:ascii="Calibri" w:hAnsi="Calibri"/>
          <w:sz w:val="22"/>
          <w:szCs w:val="22"/>
        </w:rPr>
      </w:pPr>
      <w:bookmarkStart w:id="7" w:name="_GoBack"/>
      <w:bookmarkEnd w:id="7"/>
    </w:p>
    <w:p w14:paraId="4827174D" w14:textId="77777777" w:rsidR="00AB3D59" w:rsidRPr="00E90195" w:rsidRDefault="00AB3D59" w:rsidP="00B61CE1">
      <w:pPr>
        <w:pStyle w:val="51"/>
        <w:shd w:val="clear" w:color="auto" w:fill="auto"/>
        <w:spacing w:after="0" w:line="240" w:lineRule="auto"/>
        <w:ind w:right="20"/>
        <w:rPr>
          <w:sz w:val="24"/>
          <w:szCs w:val="24"/>
        </w:rPr>
      </w:pPr>
    </w:p>
    <w:p w14:paraId="72F0A483" w14:textId="33A8876A" w:rsidR="00AB3D59" w:rsidRPr="00AB3D59" w:rsidRDefault="00AB3D59" w:rsidP="00AB3D59">
      <w:pPr>
        <w:widowControl w:val="0"/>
        <w:ind w:left="4536" w:right="20" w:hanging="142"/>
        <w:rPr>
          <w:sz w:val="24"/>
          <w:szCs w:val="24"/>
          <w:lang w:eastAsia="en-US"/>
        </w:rPr>
      </w:pPr>
      <w:r w:rsidRPr="00AB3D59">
        <w:rPr>
          <w:sz w:val="24"/>
          <w:szCs w:val="24"/>
          <w:lang w:eastAsia="en-US"/>
        </w:rPr>
        <w:lastRenderedPageBreak/>
        <w:t xml:space="preserve">            Приложение </w:t>
      </w:r>
      <w:r w:rsidR="00295173">
        <w:rPr>
          <w:sz w:val="24"/>
          <w:szCs w:val="24"/>
          <w:lang w:eastAsia="en-US"/>
        </w:rPr>
        <w:t>1</w:t>
      </w:r>
      <w:r w:rsidRPr="00AB3D59">
        <w:rPr>
          <w:sz w:val="24"/>
          <w:szCs w:val="24"/>
          <w:lang w:eastAsia="en-US"/>
        </w:rPr>
        <w:t xml:space="preserve"> 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Pr="00E90195" w:rsidRDefault="006E5F3F" w:rsidP="00EC430A">
      <w:pPr>
        <w:rPr>
          <w:sz w:val="24"/>
          <w:szCs w:val="24"/>
        </w:rPr>
      </w:pPr>
    </w:p>
    <w:p w14:paraId="66AAC2E3" w14:textId="4003632B" w:rsidR="00304D7B" w:rsidRPr="00E90195" w:rsidRDefault="00304D7B" w:rsidP="00EC430A">
      <w:pPr>
        <w:rPr>
          <w:sz w:val="24"/>
          <w:szCs w:val="24"/>
        </w:rPr>
      </w:pPr>
    </w:p>
    <w:p w14:paraId="5D004741" w14:textId="6EBA7242" w:rsidR="00304D7B" w:rsidRDefault="00304D7B"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2F33FBBE" w14:textId="68D1DCA5" w:rsidR="00AB3D59" w:rsidRPr="00AB3D59" w:rsidRDefault="00AB3D59" w:rsidP="00AB3D59">
      <w:pPr>
        <w:widowControl w:val="0"/>
        <w:ind w:left="4536" w:right="20" w:hanging="142"/>
        <w:rPr>
          <w:sz w:val="24"/>
          <w:szCs w:val="24"/>
          <w:lang w:eastAsia="en-US"/>
        </w:rPr>
      </w:pPr>
      <w:r w:rsidRPr="00AB3D59">
        <w:rPr>
          <w:sz w:val="24"/>
          <w:szCs w:val="24"/>
          <w:lang w:eastAsia="en-US"/>
        </w:rPr>
        <w:lastRenderedPageBreak/>
        <w:t xml:space="preserve">            Приложение </w:t>
      </w:r>
      <w:r w:rsidR="00295173">
        <w:rPr>
          <w:sz w:val="24"/>
          <w:szCs w:val="24"/>
          <w:lang w:eastAsia="en-US"/>
        </w:rPr>
        <w:t>2</w:t>
      </w:r>
      <w:r w:rsidRPr="00AB3D59">
        <w:rPr>
          <w:sz w:val="24"/>
          <w:szCs w:val="24"/>
          <w:lang w:eastAsia="en-US"/>
        </w:rPr>
        <w:t xml:space="preserve"> 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1FF9D8C2"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726C8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05289" w14:textId="77777777" w:rsidR="00726C8D" w:rsidRDefault="00726C8D" w:rsidP="00020E44">
      <w:r>
        <w:separator/>
      </w:r>
    </w:p>
  </w:endnote>
  <w:endnote w:type="continuationSeparator" w:id="0">
    <w:p w14:paraId="2F31A09B" w14:textId="77777777" w:rsidR="00726C8D" w:rsidRDefault="00726C8D"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0462A" w14:textId="77777777" w:rsidR="00726C8D" w:rsidRDefault="00726C8D" w:rsidP="00020E44">
      <w:r>
        <w:separator/>
      </w:r>
    </w:p>
  </w:footnote>
  <w:footnote w:type="continuationSeparator" w:id="0">
    <w:p w14:paraId="3F85AAF8" w14:textId="77777777" w:rsidR="00726C8D" w:rsidRDefault="00726C8D" w:rsidP="00020E44">
      <w:r>
        <w:continuationSeparator/>
      </w:r>
    </w:p>
  </w:footnote>
  <w:footnote w:id="1">
    <w:p w14:paraId="39B7B4D0" w14:textId="77777777" w:rsidR="00295173" w:rsidRDefault="00295173" w:rsidP="00295173">
      <w:pPr>
        <w:pStyle w:val="a3"/>
        <w:jc w:val="both"/>
        <w:rPr>
          <w:rFonts w:ascii="Times New Roman" w:eastAsiaTheme="minorHAnsi" w:hAnsi="Times New Roman"/>
          <w:lang w:eastAsia="en-US"/>
        </w:rPr>
      </w:pPr>
      <w:r>
        <w:rPr>
          <w:rStyle w:val="a5"/>
        </w:rPr>
        <w:footnoteRef/>
      </w:r>
      <w:r>
        <w:t> </w:t>
      </w:r>
      <w:r>
        <w:rPr>
          <w:rFonts w:ascii="Times New Roman" w:hAnsi="Times New Roman"/>
        </w:rPr>
        <w:t xml:space="preserve">Если дата последнего отчетного периода не является годовой - за последний завершенный период, предшествующий дате принятия решения Кредитным комитетом Филиала решения о заключении Договора, на начало текущего года, за аналогичный последнему завершенному период прошлого года; </w:t>
      </w:r>
    </w:p>
    <w:p w14:paraId="57A05911" w14:textId="77777777" w:rsidR="00295173" w:rsidRDefault="00295173" w:rsidP="00295173">
      <w:pPr>
        <w:pStyle w:val="a3"/>
        <w:jc w:val="both"/>
        <w:rPr>
          <w:rFonts w:ascii="Times New Roman" w:hAnsi="Times New Roman"/>
        </w:rPr>
      </w:pPr>
      <w:r>
        <w:rPr>
          <w:rFonts w:ascii="Times New Roman" w:hAnsi="Times New Roman"/>
        </w:rPr>
        <w:t>если дата последнего отчетного периода является годовой - за последний завершенный год и за год, предшествующий последнему завершенному.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EA54E4"/>
    <w:multiLevelType w:val="hybridMultilevel"/>
    <w:tmpl w:val="F74C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F1A0F"/>
    <w:multiLevelType w:val="hybridMultilevel"/>
    <w:tmpl w:val="0F80FF7E"/>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0C9B389C"/>
    <w:multiLevelType w:val="hybridMultilevel"/>
    <w:tmpl w:val="347E4DA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173212E7"/>
    <w:multiLevelType w:val="hybridMultilevel"/>
    <w:tmpl w:val="EE18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83EEC"/>
    <w:multiLevelType w:val="hybridMultilevel"/>
    <w:tmpl w:val="75526966"/>
    <w:lvl w:ilvl="0" w:tplc="54082E5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111F65"/>
    <w:multiLevelType w:val="hybridMultilevel"/>
    <w:tmpl w:val="FE7ED742"/>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nsid w:val="262802EB"/>
    <w:multiLevelType w:val="hybridMultilevel"/>
    <w:tmpl w:val="9D30C264"/>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nsid w:val="32506035"/>
    <w:multiLevelType w:val="hybridMultilevel"/>
    <w:tmpl w:val="2E9A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9C5F69"/>
    <w:multiLevelType w:val="hybridMultilevel"/>
    <w:tmpl w:val="DC8C818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nsid w:val="41C149C2"/>
    <w:multiLevelType w:val="hybridMultilevel"/>
    <w:tmpl w:val="4F1EC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255365"/>
    <w:multiLevelType w:val="hybridMultilevel"/>
    <w:tmpl w:val="DDFA7540"/>
    <w:lvl w:ilvl="0" w:tplc="7450824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92E7FA3"/>
    <w:multiLevelType w:val="hybridMultilevel"/>
    <w:tmpl w:val="CC682F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nsid w:val="59FC61F4"/>
    <w:multiLevelType w:val="hybridMultilevel"/>
    <w:tmpl w:val="C0389FA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nsid w:val="63114B48"/>
    <w:multiLevelType w:val="hybridMultilevel"/>
    <w:tmpl w:val="6E646E30"/>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
    <w:nsid w:val="69C620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8D509E"/>
    <w:multiLevelType w:val="hybridMultilevel"/>
    <w:tmpl w:val="EA242890"/>
    <w:lvl w:ilvl="0" w:tplc="A1F24AC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F724C8"/>
    <w:multiLevelType w:val="hybridMultilevel"/>
    <w:tmpl w:val="A1DAC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314C63"/>
    <w:multiLevelType w:val="hybridMultilevel"/>
    <w:tmpl w:val="0D0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F4250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22"/>
  </w:num>
  <w:num w:numId="4">
    <w:abstractNumId w:val="13"/>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20"/>
  </w:num>
  <w:num w:numId="7">
    <w:abstractNumId w:val="9"/>
  </w:num>
  <w:num w:numId="8">
    <w:abstractNumId w:val="17"/>
  </w:num>
  <w:num w:numId="9">
    <w:abstractNumId w:val="3"/>
  </w:num>
  <w:num w:numId="10">
    <w:abstractNumId w:val="7"/>
  </w:num>
  <w:num w:numId="11">
    <w:abstractNumId w:val="10"/>
  </w:num>
  <w:num w:numId="12">
    <w:abstractNumId w:val="11"/>
  </w:num>
  <w:num w:numId="13">
    <w:abstractNumId w:val="8"/>
  </w:num>
  <w:num w:numId="14">
    <w:abstractNumId w:val="16"/>
  </w:num>
  <w:num w:numId="15">
    <w:abstractNumId w:val="1"/>
  </w:num>
  <w:num w:numId="16">
    <w:abstractNumId w:val="19"/>
  </w:num>
  <w:num w:numId="17">
    <w:abstractNumId w:val="2"/>
  </w:num>
  <w:num w:numId="18">
    <w:abstractNumId w:val="18"/>
  </w:num>
  <w:num w:numId="19">
    <w:abstractNumId w:val="23"/>
  </w:num>
  <w:num w:numId="20">
    <w:abstractNumId w:val="4"/>
  </w:num>
  <w:num w:numId="21">
    <w:abstractNumId w:val="15"/>
  </w:num>
  <w:num w:numId="22">
    <w:abstractNumId w:val="21"/>
  </w:num>
  <w:num w:numId="23">
    <w:abstractNumId w:val="5"/>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4"/>
    <w:rsid w:val="0000714C"/>
    <w:rsid w:val="00013DED"/>
    <w:rsid w:val="00020E44"/>
    <w:rsid w:val="0004659E"/>
    <w:rsid w:val="00056140"/>
    <w:rsid w:val="000876AA"/>
    <w:rsid w:val="000A54DF"/>
    <w:rsid w:val="000B6847"/>
    <w:rsid w:val="000C0164"/>
    <w:rsid w:val="000C3648"/>
    <w:rsid w:val="000D732A"/>
    <w:rsid w:val="0010351D"/>
    <w:rsid w:val="00125202"/>
    <w:rsid w:val="00135C07"/>
    <w:rsid w:val="00147EBE"/>
    <w:rsid w:val="00151EEF"/>
    <w:rsid w:val="00155F83"/>
    <w:rsid w:val="0018334F"/>
    <w:rsid w:val="001A139D"/>
    <w:rsid w:val="001A4FEC"/>
    <w:rsid w:val="001B0A46"/>
    <w:rsid w:val="001B0C8B"/>
    <w:rsid w:val="001C371B"/>
    <w:rsid w:val="001C3868"/>
    <w:rsid w:val="001D3BA0"/>
    <w:rsid w:val="001E0D4B"/>
    <w:rsid w:val="001E57BF"/>
    <w:rsid w:val="001F3F4B"/>
    <w:rsid w:val="001F6DFF"/>
    <w:rsid w:val="002327BC"/>
    <w:rsid w:val="00242116"/>
    <w:rsid w:val="00250A5E"/>
    <w:rsid w:val="00275198"/>
    <w:rsid w:val="00281B2E"/>
    <w:rsid w:val="00282060"/>
    <w:rsid w:val="00295173"/>
    <w:rsid w:val="002A47F8"/>
    <w:rsid w:val="002A48B8"/>
    <w:rsid w:val="002B1C09"/>
    <w:rsid w:val="002B6080"/>
    <w:rsid w:val="002C16C9"/>
    <w:rsid w:val="002E6214"/>
    <w:rsid w:val="002F17FE"/>
    <w:rsid w:val="003013CD"/>
    <w:rsid w:val="00304D7B"/>
    <w:rsid w:val="00314375"/>
    <w:rsid w:val="0031724B"/>
    <w:rsid w:val="003214BC"/>
    <w:rsid w:val="003302DC"/>
    <w:rsid w:val="00346DD0"/>
    <w:rsid w:val="00377AA3"/>
    <w:rsid w:val="00377B44"/>
    <w:rsid w:val="003862B6"/>
    <w:rsid w:val="00390008"/>
    <w:rsid w:val="00390899"/>
    <w:rsid w:val="003915E6"/>
    <w:rsid w:val="003A1751"/>
    <w:rsid w:val="003D41DE"/>
    <w:rsid w:val="003E53D6"/>
    <w:rsid w:val="00411C0B"/>
    <w:rsid w:val="00424E22"/>
    <w:rsid w:val="004456CD"/>
    <w:rsid w:val="004512F4"/>
    <w:rsid w:val="004619F5"/>
    <w:rsid w:val="00474B20"/>
    <w:rsid w:val="00477AE3"/>
    <w:rsid w:val="0049213C"/>
    <w:rsid w:val="004955C5"/>
    <w:rsid w:val="00497C09"/>
    <w:rsid w:val="004A4740"/>
    <w:rsid w:val="004A6E92"/>
    <w:rsid w:val="004A78CB"/>
    <w:rsid w:val="004B18E9"/>
    <w:rsid w:val="004E1FE6"/>
    <w:rsid w:val="00510D9A"/>
    <w:rsid w:val="0051726C"/>
    <w:rsid w:val="005424ED"/>
    <w:rsid w:val="005661B6"/>
    <w:rsid w:val="0057403D"/>
    <w:rsid w:val="00575FB5"/>
    <w:rsid w:val="00590D01"/>
    <w:rsid w:val="00594B5E"/>
    <w:rsid w:val="005A057C"/>
    <w:rsid w:val="005B0672"/>
    <w:rsid w:val="005B163E"/>
    <w:rsid w:val="005E0170"/>
    <w:rsid w:val="005E4D03"/>
    <w:rsid w:val="00623EAB"/>
    <w:rsid w:val="006324E0"/>
    <w:rsid w:val="0065078A"/>
    <w:rsid w:val="006712A6"/>
    <w:rsid w:val="006856F1"/>
    <w:rsid w:val="006861A8"/>
    <w:rsid w:val="006933C9"/>
    <w:rsid w:val="006A7596"/>
    <w:rsid w:val="006C1CFA"/>
    <w:rsid w:val="006C643E"/>
    <w:rsid w:val="006C715A"/>
    <w:rsid w:val="006E20D4"/>
    <w:rsid w:val="006E2C69"/>
    <w:rsid w:val="006E4908"/>
    <w:rsid w:val="006E5F3F"/>
    <w:rsid w:val="006F252F"/>
    <w:rsid w:val="0071537B"/>
    <w:rsid w:val="0072501D"/>
    <w:rsid w:val="00726C8D"/>
    <w:rsid w:val="00732999"/>
    <w:rsid w:val="00741BA1"/>
    <w:rsid w:val="007446AA"/>
    <w:rsid w:val="00747441"/>
    <w:rsid w:val="00756F6F"/>
    <w:rsid w:val="00760848"/>
    <w:rsid w:val="00776EAD"/>
    <w:rsid w:val="00782F8E"/>
    <w:rsid w:val="00792113"/>
    <w:rsid w:val="0079398D"/>
    <w:rsid w:val="00795722"/>
    <w:rsid w:val="007A56D6"/>
    <w:rsid w:val="007B1F5B"/>
    <w:rsid w:val="007D03AC"/>
    <w:rsid w:val="007D27FE"/>
    <w:rsid w:val="007E2335"/>
    <w:rsid w:val="007E5D6F"/>
    <w:rsid w:val="007F45F8"/>
    <w:rsid w:val="008000D3"/>
    <w:rsid w:val="00805A10"/>
    <w:rsid w:val="00863558"/>
    <w:rsid w:val="00872DF1"/>
    <w:rsid w:val="00875F6F"/>
    <w:rsid w:val="0087793B"/>
    <w:rsid w:val="00891601"/>
    <w:rsid w:val="008C4E71"/>
    <w:rsid w:val="008D1E64"/>
    <w:rsid w:val="008D4D6D"/>
    <w:rsid w:val="008E0CC8"/>
    <w:rsid w:val="008F6A39"/>
    <w:rsid w:val="00915926"/>
    <w:rsid w:val="00924072"/>
    <w:rsid w:val="0095222D"/>
    <w:rsid w:val="00953C93"/>
    <w:rsid w:val="00954566"/>
    <w:rsid w:val="00965AF8"/>
    <w:rsid w:val="00970B75"/>
    <w:rsid w:val="00975542"/>
    <w:rsid w:val="009A48C4"/>
    <w:rsid w:val="009B091F"/>
    <w:rsid w:val="009C0F20"/>
    <w:rsid w:val="009C46DB"/>
    <w:rsid w:val="009D443C"/>
    <w:rsid w:val="009E2985"/>
    <w:rsid w:val="009F1107"/>
    <w:rsid w:val="009F7494"/>
    <w:rsid w:val="00A5020E"/>
    <w:rsid w:val="00A54663"/>
    <w:rsid w:val="00A651A8"/>
    <w:rsid w:val="00A66290"/>
    <w:rsid w:val="00A81EAC"/>
    <w:rsid w:val="00A90363"/>
    <w:rsid w:val="00A90ED6"/>
    <w:rsid w:val="00A972B6"/>
    <w:rsid w:val="00AB3D59"/>
    <w:rsid w:val="00AB58AA"/>
    <w:rsid w:val="00AD0A58"/>
    <w:rsid w:val="00AE5355"/>
    <w:rsid w:val="00AF007C"/>
    <w:rsid w:val="00B10D1B"/>
    <w:rsid w:val="00B11FCC"/>
    <w:rsid w:val="00B167C6"/>
    <w:rsid w:val="00B17B88"/>
    <w:rsid w:val="00B17ED6"/>
    <w:rsid w:val="00B2292A"/>
    <w:rsid w:val="00B22F96"/>
    <w:rsid w:val="00B4093F"/>
    <w:rsid w:val="00B5095D"/>
    <w:rsid w:val="00B55A9C"/>
    <w:rsid w:val="00B61CE1"/>
    <w:rsid w:val="00BA5672"/>
    <w:rsid w:val="00BB5312"/>
    <w:rsid w:val="00C01F02"/>
    <w:rsid w:val="00C02305"/>
    <w:rsid w:val="00C03E57"/>
    <w:rsid w:val="00C1100A"/>
    <w:rsid w:val="00C20A1C"/>
    <w:rsid w:val="00C466B4"/>
    <w:rsid w:val="00C470A9"/>
    <w:rsid w:val="00C51739"/>
    <w:rsid w:val="00C63384"/>
    <w:rsid w:val="00C70AFA"/>
    <w:rsid w:val="00C73F8A"/>
    <w:rsid w:val="00C87EB5"/>
    <w:rsid w:val="00CA1E77"/>
    <w:rsid w:val="00CC713D"/>
    <w:rsid w:val="00CC7647"/>
    <w:rsid w:val="00CE30E9"/>
    <w:rsid w:val="00CF587E"/>
    <w:rsid w:val="00D01B06"/>
    <w:rsid w:val="00D041D8"/>
    <w:rsid w:val="00D05DA9"/>
    <w:rsid w:val="00D17325"/>
    <w:rsid w:val="00D2029C"/>
    <w:rsid w:val="00D256EF"/>
    <w:rsid w:val="00D3054F"/>
    <w:rsid w:val="00D6008A"/>
    <w:rsid w:val="00D63EA0"/>
    <w:rsid w:val="00D74F7C"/>
    <w:rsid w:val="00D8425F"/>
    <w:rsid w:val="00D87DE9"/>
    <w:rsid w:val="00DA26B9"/>
    <w:rsid w:val="00DA27EE"/>
    <w:rsid w:val="00DB0514"/>
    <w:rsid w:val="00DE1F6E"/>
    <w:rsid w:val="00DE2D76"/>
    <w:rsid w:val="00DE4693"/>
    <w:rsid w:val="00DF387F"/>
    <w:rsid w:val="00E00384"/>
    <w:rsid w:val="00E13744"/>
    <w:rsid w:val="00E1535C"/>
    <w:rsid w:val="00E16DDF"/>
    <w:rsid w:val="00E228EC"/>
    <w:rsid w:val="00E3516C"/>
    <w:rsid w:val="00E371D1"/>
    <w:rsid w:val="00E530DD"/>
    <w:rsid w:val="00E638E4"/>
    <w:rsid w:val="00E80174"/>
    <w:rsid w:val="00E83920"/>
    <w:rsid w:val="00E90195"/>
    <w:rsid w:val="00EA37F4"/>
    <w:rsid w:val="00EB5D73"/>
    <w:rsid w:val="00EC2C61"/>
    <w:rsid w:val="00EC430A"/>
    <w:rsid w:val="00EE1A85"/>
    <w:rsid w:val="00EE4DC6"/>
    <w:rsid w:val="00F0556A"/>
    <w:rsid w:val="00F07358"/>
    <w:rsid w:val="00F11B12"/>
    <w:rsid w:val="00F30816"/>
    <w:rsid w:val="00F30B43"/>
    <w:rsid w:val="00F340C8"/>
    <w:rsid w:val="00F459E5"/>
    <w:rsid w:val="00F60B4D"/>
    <w:rsid w:val="00F73765"/>
    <w:rsid w:val="00F77E45"/>
    <w:rsid w:val="00F92BE1"/>
    <w:rsid w:val="00F9480E"/>
    <w:rsid w:val="00FA15F1"/>
    <w:rsid w:val="00FB15E0"/>
    <w:rsid w:val="00FB6A15"/>
    <w:rsid w:val="00FB6FF9"/>
    <w:rsid w:val="00FB782D"/>
    <w:rsid w:val="00FD4EF9"/>
    <w:rsid w:val="00FD6864"/>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0102">
      <w:bodyDiv w:val="1"/>
      <w:marLeft w:val="0"/>
      <w:marRight w:val="0"/>
      <w:marTop w:val="0"/>
      <w:marBottom w:val="0"/>
      <w:divBdr>
        <w:top w:val="none" w:sz="0" w:space="0" w:color="auto"/>
        <w:left w:val="none" w:sz="0" w:space="0" w:color="auto"/>
        <w:bottom w:val="none" w:sz="0" w:space="0" w:color="auto"/>
        <w:right w:val="none" w:sz="0" w:space="0" w:color="auto"/>
      </w:divBdr>
    </w:div>
    <w:div w:id="171579191">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877357136">
      <w:bodyDiv w:val="1"/>
      <w:marLeft w:val="0"/>
      <w:marRight w:val="0"/>
      <w:marTop w:val="0"/>
      <w:marBottom w:val="0"/>
      <w:divBdr>
        <w:top w:val="none" w:sz="0" w:space="0" w:color="auto"/>
        <w:left w:val="none" w:sz="0" w:space="0" w:color="auto"/>
        <w:bottom w:val="none" w:sz="0" w:space="0" w:color="auto"/>
        <w:right w:val="none" w:sz="0" w:space="0" w:color="auto"/>
      </w:divBdr>
    </w:div>
    <w:div w:id="974867467">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62924995">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lfa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C80C9-6073-4293-B9E6-E82F0E3D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7485</Words>
  <Characters>42665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50050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A2KAAAT</cp:lastModifiedBy>
  <cp:revision>2</cp:revision>
  <cp:lastPrinted>2021-03-05T11:26:00Z</cp:lastPrinted>
  <dcterms:created xsi:type="dcterms:W3CDTF">2024-03-19T07:33:00Z</dcterms:created>
  <dcterms:modified xsi:type="dcterms:W3CDTF">2024-03-19T07:33:00Z</dcterms:modified>
</cp:coreProperties>
</file>