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2BDB17D7" w14:textId="4E2D6CAA" w:rsidR="002C6675" w:rsidRDefault="00020E44" w:rsidP="009541A8">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p>
    <w:p w14:paraId="7253A385" w14:textId="2479EB6C" w:rsidR="009541A8" w:rsidRPr="009541A8" w:rsidRDefault="009541A8" w:rsidP="009541A8">
      <w:pPr>
        <w:widowControl w:val="0"/>
        <w:ind w:firstLine="709"/>
        <w:jc w:val="both"/>
        <w:rPr>
          <w:rFonts w:eastAsiaTheme="minorHAnsi"/>
          <w:bCs/>
          <w:sz w:val="24"/>
          <w:szCs w:val="24"/>
          <w:lang w:eastAsia="en-US"/>
        </w:rPr>
      </w:pPr>
      <w:r>
        <w:rPr>
          <w:rFonts w:eastAsiaTheme="minorHAnsi"/>
          <w:bCs/>
          <w:sz w:val="24"/>
          <w:szCs w:val="24"/>
          <w:lang w:eastAsia="en-US"/>
        </w:rPr>
        <w:t xml:space="preserve">Лот №1: </w:t>
      </w:r>
      <w:r w:rsidRPr="009541A8">
        <w:rPr>
          <w:rFonts w:eastAsiaTheme="minorHAnsi"/>
          <w:bCs/>
          <w:sz w:val="24"/>
          <w:szCs w:val="24"/>
          <w:lang w:eastAsia="en-US"/>
        </w:rPr>
        <w:t>жилой дом, общей площадью 72,8 кв.м., кадастровый номер 61:10:0100184:515 и земельный участок общей площадью 800 +/- 20 кв.м., кадастровый номер 61:10:0100184:238, категория – земли населенных пунктов, вид разрешенного использования – для индивидуального жилищного строительства, расположенные по адресу: Ростовская область, Егорлыкский район, станица Егорлыкская, пер. 50-летия Победы, 11;</w:t>
      </w:r>
    </w:p>
    <w:p w14:paraId="0DB51B2F" w14:textId="371E679E" w:rsidR="009541A8" w:rsidRPr="009541A8" w:rsidRDefault="009541A8" w:rsidP="009541A8">
      <w:pPr>
        <w:widowControl w:val="0"/>
        <w:ind w:firstLine="709"/>
        <w:jc w:val="both"/>
        <w:rPr>
          <w:rFonts w:eastAsiaTheme="minorHAnsi"/>
          <w:bCs/>
          <w:sz w:val="24"/>
          <w:szCs w:val="24"/>
          <w:lang w:eastAsia="en-US"/>
        </w:rPr>
      </w:pPr>
      <w:r w:rsidRPr="009541A8">
        <w:rPr>
          <w:rFonts w:eastAsiaTheme="minorHAnsi"/>
          <w:bCs/>
          <w:sz w:val="24"/>
          <w:szCs w:val="24"/>
          <w:lang w:eastAsia="en-US"/>
        </w:rPr>
        <w:t>Лот №</w:t>
      </w:r>
      <w:r>
        <w:rPr>
          <w:rFonts w:eastAsiaTheme="minorHAnsi"/>
          <w:bCs/>
          <w:sz w:val="24"/>
          <w:szCs w:val="24"/>
          <w:lang w:eastAsia="en-US"/>
        </w:rPr>
        <w:t>2</w:t>
      </w:r>
      <w:r w:rsidRPr="009541A8">
        <w:rPr>
          <w:rFonts w:eastAsiaTheme="minorHAnsi"/>
          <w:bCs/>
          <w:sz w:val="24"/>
          <w:szCs w:val="24"/>
          <w:lang w:eastAsia="en-US"/>
        </w:rPr>
        <w:t>: жилой дом, площадью 55,5 кв.м., кадастровый номер 61:39:0070201:256, объект незавершенного строительства 70% готовности площадью 126,6 кв.м., кадастровый номер 61:39:0070201:618 и земельный участок площадью 2716 +/- 36 кв.м., кадастровый номер 61:39:0070201:153, категория - земли населенных пунктов, вид разрешенного использования – для ведения личного подсобного хозяйства, расположенные по адресу: Ростовская область, Усть-Донецкий район, хутор Мостовой, ул. М.Горького, 6;</w:t>
      </w:r>
    </w:p>
    <w:p w14:paraId="77E082E8" w14:textId="5B81BBE2" w:rsidR="009541A8" w:rsidRPr="009541A8" w:rsidRDefault="009541A8" w:rsidP="009541A8">
      <w:pPr>
        <w:widowControl w:val="0"/>
        <w:ind w:firstLine="709"/>
        <w:jc w:val="both"/>
        <w:rPr>
          <w:rFonts w:eastAsiaTheme="minorHAnsi"/>
          <w:bCs/>
          <w:sz w:val="24"/>
          <w:szCs w:val="24"/>
          <w:lang w:eastAsia="en-US"/>
        </w:rPr>
      </w:pPr>
      <w:r w:rsidRPr="009541A8">
        <w:rPr>
          <w:rFonts w:eastAsiaTheme="minorHAnsi"/>
          <w:bCs/>
          <w:sz w:val="24"/>
          <w:szCs w:val="24"/>
          <w:lang w:eastAsia="en-US"/>
        </w:rPr>
        <w:t>Лот №</w:t>
      </w:r>
      <w:r>
        <w:rPr>
          <w:rFonts w:eastAsiaTheme="minorHAnsi"/>
          <w:bCs/>
          <w:sz w:val="24"/>
          <w:szCs w:val="24"/>
          <w:lang w:eastAsia="en-US"/>
        </w:rPr>
        <w:t>3</w:t>
      </w:r>
      <w:r w:rsidRPr="009541A8">
        <w:rPr>
          <w:rFonts w:eastAsiaTheme="minorHAnsi"/>
          <w:bCs/>
          <w:sz w:val="24"/>
          <w:szCs w:val="24"/>
          <w:lang w:eastAsia="en-US"/>
        </w:rPr>
        <w:t>: жилой дом, площадью 213,8 кв.м., кадастровый номер - 61:01:0500801:1452 и земельный участок, площадью 610 +/- 11 кв.м., кадастровый номер - 61:01:0500801:519, категория - земли сельскохозяйственного назначения, вид разрешенного использования – для ведения личного подсобного хозяйства, расположенные по адресу: Ростовская область, Азовский район, ДНТ "Луч", ул. Аксайская, 31;</w:t>
      </w:r>
    </w:p>
    <w:p w14:paraId="272C4DBB" w14:textId="260B828E" w:rsidR="009541A8" w:rsidRDefault="009541A8" w:rsidP="009541A8">
      <w:pPr>
        <w:widowControl w:val="0"/>
        <w:ind w:firstLine="709"/>
        <w:jc w:val="both"/>
        <w:rPr>
          <w:rFonts w:eastAsiaTheme="minorHAnsi"/>
          <w:bCs/>
          <w:sz w:val="24"/>
          <w:szCs w:val="24"/>
          <w:lang w:eastAsia="en-US"/>
        </w:rPr>
      </w:pPr>
      <w:r w:rsidRPr="009541A8">
        <w:rPr>
          <w:rFonts w:eastAsiaTheme="minorHAnsi"/>
          <w:bCs/>
          <w:sz w:val="24"/>
          <w:szCs w:val="24"/>
          <w:lang w:eastAsia="en-US"/>
        </w:rPr>
        <w:t>Лот №</w:t>
      </w:r>
      <w:r>
        <w:rPr>
          <w:rFonts w:eastAsiaTheme="minorHAnsi"/>
          <w:bCs/>
          <w:sz w:val="24"/>
          <w:szCs w:val="24"/>
          <w:lang w:eastAsia="en-US"/>
        </w:rPr>
        <w:t>4</w:t>
      </w:r>
      <w:r w:rsidRPr="009541A8">
        <w:rPr>
          <w:rFonts w:eastAsiaTheme="minorHAnsi"/>
          <w:bCs/>
          <w:sz w:val="24"/>
          <w:szCs w:val="24"/>
          <w:lang w:eastAsia="en-US"/>
        </w:rPr>
        <w:t>: жилой дом, общей площадью 114,9 кв.м., кадастровый номер – 61:01:0050801:1052 и земельный участок, общей площадью 2000 +/- 31 кв.м., кадастровый номер – 61:01:0050801:364, категория – земли населенных пунктов, вид разрешенного использования – для ведения личного подсобного хозяйства, расположенные по адресу: Ростовская область, Азовский район, пос. Новомирский, ул. Солнечная, 6.</w:t>
      </w:r>
    </w:p>
    <w:p w14:paraId="0F08AAA4" w14:textId="77777777" w:rsidR="009541A8" w:rsidRDefault="009541A8" w:rsidP="009541A8">
      <w:pPr>
        <w:widowControl w:val="0"/>
        <w:ind w:firstLine="709"/>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3AE623B8"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20</w:t>
      </w:r>
      <w:r w:rsidRPr="003C0393">
        <w:rPr>
          <w:sz w:val="24"/>
          <w:szCs w:val="24"/>
        </w:rPr>
        <w:t>» мая 2024 по «</w:t>
      </w:r>
      <w:r w:rsidR="00184FF1">
        <w:rPr>
          <w:sz w:val="24"/>
          <w:szCs w:val="24"/>
        </w:rPr>
        <w:t>2</w:t>
      </w:r>
      <w:r w:rsidR="009541A8">
        <w:rPr>
          <w:sz w:val="24"/>
          <w:szCs w:val="24"/>
        </w:rPr>
        <w:t>5</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56500A10"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20</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3B52CEA9"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9541A8">
        <w:rPr>
          <w:sz w:val="24"/>
          <w:szCs w:val="24"/>
        </w:rPr>
        <w:t>0</w:t>
      </w:r>
      <w:r w:rsidRPr="003C0393">
        <w:rPr>
          <w:sz w:val="24"/>
          <w:szCs w:val="24"/>
        </w:rPr>
        <w:t>:00 по Московскому времени «</w:t>
      </w:r>
      <w:r w:rsidR="00DC2555">
        <w:rPr>
          <w:sz w:val="24"/>
          <w:szCs w:val="24"/>
        </w:rPr>
        <w:t>2</w:t>
      </w:r>
      <w:r w:rsidR="004D5D58">
        <w:rPr>
          <w:sz w:val="24"/>
          <w:szCs w:val="24"/>
        </w:rPr>
        <w:t>1</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451B6B00"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9541A8">
        <w:rPr>
          <w:sz w:val="24"/>
          <w:szCs w:val="24"/>
        </w:rPr>
        <w:t>12</w:t>
      </w:r>
      <w:r w:rsidRPr="003C0393">
        <w:rPr>
          <w:sz w:val="24"/>
          <w:szCs w:val="24"/>
        </w:rPr>
        <w:t>:00 по Московскому времени «</w:t>
      </w:r>
      <w:r w:rsidR="004D5D58">
        <w:rPr>
          <w:sz w:val="24"/>
          <w:szCs w:val="24"/>
        </w:rPr>
        <w:t>17</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6155BD20"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665825">
        <w:rPr>
          <w:sz w:val="24"/>
          <w:szCs w:val="24"/>
        </w:rPr>
        <w:t>4</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4EF92DB3"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665825">
        <w:rPr>
          <w:sz w:val="24"/>
          <w:szCs w:val="24"/>
        </w:rPr>
        <w:t>4</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097169E3"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9541A8">
        <w:rPr>
          <w:sz w:val="24"/>
          <w:szCs w:val="24"/>
        </w:rPr>
        <w:t>10</w:t>
      </w:r>
      <w:r w:rsidRPr="003C0393">
        <w:rPr>
          <w:sz w:val="24"/>
          <w:szCs w:val="24"/>
        </w:rPr>
        <w:t>:00 по Московскому времени «</w:t>
      </w:r>
      <w:r w:rsidR="00184FF1">
        <w:rPr>
          <w:sz w:val="24"/>
          <w:szCs w:val="24"/>
        </w:rPr>
        <w:t>2</w:t>
      </w:r>
      <w:r w:rsidR="009541A8">
        <w:rPr>
          <w:sz w:val="24"/>
          <w:szCs w:val="24"/>
        </w:rPr>
        <w:t>5</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64852B00"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9541A8">
        <w:rPr>
          <w:sz w:val="24"/>
          <w:szCs w:val="24"/>
        </w:rPr>
        <w:t>5</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29E59B92" w:rsidR="001A48DE" w:rsidRPr="004D5D58" w:rsidRDefault="003C0393" w:rsidP="003C0393">
      <w:pPr>
        <w:widowControl w:val="0"/>
        <w:jc w:val="both"/>
        <w:rPr>
          <w:b/>
          <w:bCs/>
          <w:sz w:val="24"/>
          <w:szCs w:val="24"/>
        </w:rPr>
      </w:pPr>
      <w:r w:rsidRPr="003C0393">
        <w:rPr>
          <w:b/>
          <w:bCs/>
          <w:sz w:val="24"/>
          <w:szCs w:val="24"/>
        </w:rPr>
        <w:t xml:space="preserve">Дата оформления протокола о признании результатов торговой процедуры: </w:t>
      </w:r>
      <w:r w:rsidRPr="003C0393">
        <w:rPr>
          <w:sz w:val="24"/>
          <w:szCs w:val="24"/>
        </w:rPr>
        <w:t>«</w:t>
      </w:r>
      <w:r w:rsidR="00184FF1">
        <w:rPr>
          <w:sz w:val="24"/>
          <w:szCs w:val="24"/>
        </w:rPr>
        <w:t>2</w:t>
      </w:r>
      <w:r w:rsidR="009541A8">
        <w:rPr>
          <w:sz w:val="24"/>
          <w:szCs w:val="24"/>
        </w:rPr>
        <w:t>5</w:t>
      </w:r>
      <w:r w:rsidRPr="003C0393">
        <w:rPr>
          <w:sz w:val="24"/>
          <w:szCs w:val="24"/>
        </w:rPr>
        <w:t>» июня 2024.</w:t>
      </w:r>
    </w:p>
    <w:p w14:paraId="0C606EFC" w14:textId="77777777" w:rsidR="001A48DE" w:rsidRPr="003C0393" w:rsidRDefault="001A48DE"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Контактное лицо: Бикмухаметова Диана Агабековна.</w:t>
      </w:r>
    </w:p>
    <w:p w14:paraId="4682549C" w14:textId="77777777" w:rsidR="003C0393" w:rsidRPr="003C0393" w:rsidRDefault="003C0393" w:rsidP="003C0393">
      <w:pPr>
        <w:widowControl w:val="0"/>
        <w:jc w:val="both"/>
        <w:rPr>
          <w:sz w:val="24"/>
          <w:szCs w:val="24"/>
        </w:rPr>
      </w:pPr>
      <w:r w:rsidRPr="003C0393">
        <w:rPr>
          <w:sz w:val="24"/>
          <w:szCs w:val="24"/>
        </w:rPr>
        <w:lastRenderedPageBreak/>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63D2757C" w14:textId="77777777" w:rsidR="009541A8" w:rsidRPr="009541A8" w:rsidRDefault="009541A8" w:rsidP="009541A8">
      <w:pPr>
        <w:rPr>
          <w:sz w:val="24"/>
          <w:szCs w:val="24"/>
        </w:rPr>
      </w:pPr>
      <w:r w:rsidRPr="009541A8">
        <w:rPr>
          <w:sz w:val="24"/>
          <w:szCs w:val="24"/>
        </w:rPr>
        <w:t>Адрес местонахождения: 119034, г. Москва, Гагаринский переулок, дом 3</w:t>
      </w:r>
    </w:p>
    <w:p w14:paraId="1BF1FA9A" w14:textId="77777777" w:rsidR="009541A8" w:rsidRPr="009541A8" w:rsidRDefault="009541A8" w:rsidP="009541A8">
      <w:pPr>
        <w:rPr>
          <w:sz w:val="24"/>
          <w:szCs w:val="24"/>
        </w:rPr>
      </w:pPr>
      <w:r w:rsidRPr="009541A8">
        <w:rPr>
          <w:sz w:val="24"/>
          <w:szCs w:val="24"/>
        </w:rPr>
        <w:t>Ростовский РФ АО «Россельхозбанк»</w:t>
      </w:r>
    </w:p>
    <w:p w14:paraId="2D27B6A5" w14:textId="77777777" w:rsidR="009541A8" w:rsidRPr="009541A8" w:rsidRDefault="009541A8" w:rsidP="009541A8">
      <w:pPr>
        <w:rPr>
          <w:sz w:val="24"/>
          <w:szCs w:val="24"/>
        </w:rPr>
      </w:pPr>
      <w:r w:rsidRPr="009541A8">
        <w:rPr>
          <w:sz w:val="24"/>
          <w:szCs w:val="24"/>
        </w:rPr>
        <w:t>Адрес местонахождения: 344082, г. Ростов-на-Дону, пр-кт Буденновский, д. 37</w:t>
      </w:r>
    </w:p>
    <w:p w14:paraId="6796A378" w14:textId="77777777" w:rsidR="009541A8" w:rsidRPr="009541A8" w:rsidRDefault="009541A8" w:rsidP="009541A8">
      <w:pPr>
        <w:rPr>
          <w:sz w:val="24"/>
          <w:szCs w:val="24"/>
        </w:rPr>
      </w:pPr>
      <w:r w:rsidRPr="009541A8">
        <w:rPr>
          <w:sz w:val="24"/>
          <w:szCs w:val="24"/>
        </w:rPr>
        <w:t>ИНН/КПП: 7725114488/616143001; БИК: 046015211; КПП 616143001;</w:t>
      </w:r>
    </w:p>
    <w:p w14:paraId="190A1008" w14:textId="77777777" w:rsidR="009541A8" w:rsidRPr="009541A8" w:rsidRDefault="009541A8" w:rsidP="009541A8">
      <w:pPr>
        <w:rPr>
          <w:sz w:val="24"/>
          <w:szCs w:val="24"/>
        </w:rPr>
      </w:pPr>
      <w:r w:rsidRPr="009541A8">
        <w:rPr>
          <w:sz w:val="24"/>
          <w:szCs w:val="24"/>
        </w:rPr>
        <w:t>Кор.счет:  301018100800000000211;</w:t>
      </w:r>
    </w:p>
    <w:p w14:paraId="3215C9CA" w14:textId="77777777" w:rsidR="009541A8" w:rsidRPr="009541A8" w:rsidRDefault="009541A8" w:rsidP="009541A8">
      <w:pPr>
        <w:rPr>
          <w:sz w:val="24"/>
          <w:szCs w:val="24"/>
        </w:rPr>
      </w:pPr>
      <w:r w:rsidRPr="009541A8">
        <w:rPr>
          <w:sz w:val="24"/>
          <w:szCs w:val="24"/>
        </w:rPr>
        <w:t xml:space="preserve">Наименование банка, в котором открыт кор/счёт: в Южное ГУ Банка России в </w:t>
      </w:r>
    </w:p>
    <w:p w14:paraId="08118009" w14:textId="77777777" w:rsidR="009541A8" w:rsidRDefault="009541A8" w:rsidP="009541A8">
      <w:pPr>
        <w:rPr>
          <w:sz w:val="24"/>
          <w:szCs w:val="24"/>
        </w:rPr>
      </w:pPr>
      <w:r w:rsidRPr="009541A8">
        <w:rPr>
          <w:sz w:val="24"/>
          <w:szCs w:val="24"/>
        </w:rPr>
        <w:t>г. Ростов-на-Дону</w:t>
      </w:r>
    </w:p>
    <w:p w14:paraId="45777680" w14:textId="77777777" w:rsidR="009541A8" w:rsidRDefault="009541A8" w:rsidP="009541A8">
      <w:pPr>
        <w:rPr>
          <w:sz w:val="24"/>
          <w:szCs w:val="24"/>
        </w:rPr>
      </w:pPr>
    </w:p>
    <w:p w14:paraId="13194E88" w14:textId="22698747" w:rsidR="0051726C" w:rsidRPr="00E90195" w:rsidRDefault="00424E22" w:rsidP="009541A8">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01E4F2F2" w14:textId="0E7DCF32" w:rsidR="009541A8" w:rsidRPr="009541A8" w:rsidRDefault="003C0393" w:rsidP="009541A8">
      <w:pPr>
        <w:jc w:val="both"/>
        <w:rPr>
          <w:sz w:val="24"/>
          <w:szCs w:val="24"/>
        </w:rPr>
      </w:pPr>
      <w:r w:rsidRPr="003C0393">
        <w:rPr>
          <w:b/>
          <w:bCs/>
          <w:sz w:val="24"/>
          <w:szCs w:val="24"/>
        </w:rPr>
        <w:t xml:space="preserve">Шаг аукциона «на повышение»: </w:t>
      </w:r>
      <w:r w:rsidRPr="003C0393">
        <w:rPr>
          <w:sz w:val="24"/>
          <w:szCs w:val="24"/>
        </w:rPr>
        <w:t>1</w:t>
      </w:r>
      <w:r w:rsidR="009541A8">
        <w:rPr>
          <w:sz w:val="24"/>
          <w:szCs w:val="24"/>
        </w:rPr>
        <w:t>,0</w:t>
      </w:r>
      <w:r w:rsidRPr="003C0393">
        <w:rPr>
          <w:sz w:val="24"/>
          <w:szCs w:val="24"/>
        </w:rPr>
        <w:t xml:space="preserve"> (Один)% от начальной цены реализации</w:t>
      </w:r>
      <w:r w:rsidR="009541A8">
        <w:rPr>
          <w:sz w:val="24"/>
          <w:szCs w:val="24"/>
        </w:rPr>
        <w:t>:</w:t>
      </w:r>
      <w:r w:rsidR="009541A8" w:rsidRPr="009541A8">
        <w:t xml:space="preserve"> </w:t>
      </w:r>
    </w:p>
    <w:p w14:paraId="4748D94C" w14:textId="77777777" w:rsidR="009541A8" w:rsidRPr="009541A8" w:rsidRDefault="009541A8" w:rsidP="009541A8">
      <w:pPr>
        <w:jc w:val="both"/>
        <w:rPr>
          <w:sz w:val="24"/>
          <w:szCs w:val="24"/>
        </w:rPr>
      </w:pPr>
      <w:r w:rsidRPr="009541A8">
        <w:rPr>
          <w:sz w:val="24"/>
          <w:szCs w:val="24"/>
        </w:rPr>
        <w:t>Для Лота №1 - 29 159,24 руб.;</w:t>
      </w:r>
    </w:p>
    <w:p w14:paraId="50C518F8" w14:textId="77777777" w:rsidR="009541A8" w:rsidRPr="009541A8" w:rsidRDefault="009541A8" w:rsidP="009541A8">
      <w:pPr>
        <w:jc w:val="both"/>
        <w:rPr>
          <w:sz w:val="24"/>
          <w:szCs w:val="24"/>
        </w:rPr>
      </w:pPr>
      <w:r w:rsidRPr="009541A8">
        <w:rPr>
          <w:sz w:val="24"/>
          <w:szCs w:val="24"/>
        </w:rPr>
        <w:t>Для Лота №2 - 8 741,49 руб.;</w:t>
      </w:r>
    </w:p>
    <w:p w14:paraId="345BC334" w14:textId="77777777" w:rsidR="009541A8" w:rsidRPr="009541A8" w:rsidRDefault="009541A8" w:rsidP="009541A8">
      <w:pPr>
        <w:jc w:val="both"/>
        <w:rPr>
          <w:sz w:val="24"/>
          <w:szCs w:val="24"/>
        </w:rPr>
      </w:pPr>
      <w:r w:rsidRPr="009541A8">
        <w:rPr>
          <w:sz w:val="24"/>
          <w:szCs w:val="24"/>
        </w:rPr>
        <w:t xml:space="preserve">Для Лота №3 - 37 680,00 руб.; </w:t>
      </w:r>
    </w:p>
    <w:p w14:paraId="6CA85127" w14:textId="3F5C64F4" w:rsidR="003C0393" w:rsidRPr="003C0393" w:rsidRDefault="009541A8" w:rsidP="009541A8">
      <w:pPr>
        <w:jc w:val="both"/>
        <w:rPr>
          <w:sz w:val="24"/>
          <w:szCs w:val="24"/>
        </w:rPr>
      </w:pPr>
      <w:r w:rsidRPr="009541A8">
        <w:rPr>
          <w:sz w:val="24"/>
          <w:szCs w:val="24"/>
        </w:rPr>
        <w:t>Для Лота №4 - 16 250,00 руб</w:t>
      </w:r>
    </w:p>
    <w:p w14:paraId="103E2D2C" w14:textId="77777777" w:rsidR="003C0393" w:rsidRPr="003C0393" w:rsidRDefault="003C0393" w:rsidP="003C0393">
      <w:pPr>
        <w:jc w:val="both"/>
        <w:rPr>
          <w:b/>
          <w:bCs/>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7DEE7B59" w14:textId="3FE18E19" w:rsidR="009541A8" w:rsidRPr="009541A8" w:rsidRDefault="003C0393" w:rsidP="009541A8">
      <w:pPr>
        <w:jc w:val="both"/>
        <w:rPr>
          <w:b/>
          <w:bCs/>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 xml:space="preserve">начальной </w:t>
      </w:r>
      <w:r w:rsidR="009541A8">
        <w:rPr>
          <w:sz w:val="24"/>
          <w:szCs w:val="24"/>
        </w:rPr>
        <w:t>цены реализации:</w:t>
      </w:r>
    </w:p>
    <w:p w14:paraId="40FEF460" w14:textId="77777777" w:rsidR="009541A8" w:rsidRPr="009541A8" w:rsidRDefault="009541A8" w:rsidP="009541A8">
      <w:pPr>
        <w:jc w:val="both"/>
        <w:rPr>
          <w:sz w:val="24"/>
          <w:szCs w:val="24"/>
        </w:rPr>
      </w:pPr>
      <w:r w:rsidRPr="009541A8">
        <w:rPr>
          <w:sz w:val="24"/>
          <w:szCs w:val="24"/>
        </w:rPr>
        <w:t>Для Лота №1 - 145 796,20 руб.;</w:t>
      </w:r>
    </w:p>
    <w:p w14:paraId="0FF1E836" w14:textId="77777777" w:rsidR="009541A8" w:rsidRPr="009541A8" w:rsidRDefault="009541A8" w:rsidP="009541A8">
      <w:pPr>
        <w:jc w:val="both"/>
        <w:rPr>
          <w:sz w:val="24"/>
          <w:szCs w:val="24"/>
        </w:rPr>
      </w:pPr>
      <w:r w:rsidRPr="009541A8">
        <w:rPr>
          <w:sz w:val="24"/>
          <w:szCs w:val="24"/>
        </w:rPr>
        <w:t>Для Лота №2 - 43 707,45 руб.;</w:t>
      </w:r>
    </w:p>
    <w:p w14:paraId="4E661138" w14:textId="77777777" w:rsidR="009541A8" w:rsidRPr="009541A8" w:rsidRDefault="009541A8" w:rsidP="009541A8">
      <w:pPr>
        <w:jc w:val="both"/>
        <w:rPr>
          <w:sz w:val="24"/>
          <w:szCs w:val="24"/>
        </w:rPr>
      </w:pPr>
      <w:r w:rsidRPr="009541A8">
        <w:rPr>
          <w:sz w:val="24"/>
          <w:szCs w:val="24"/>
        </w:rPr>
        <w:t xml:space="preserve">Для Лота №3 - 188 400,00 руб.; </w:t>
      </w:r>
    </w:p>
    <w:p w14:paraId="4497B01F" w14:textId="3CAF74A0" w:rsidR="009541A8" w:rsidRPr="009541A8" w:rsidRDefault="009541A8" w:rsidP="009541A8">
      <w:pPr>
        <w:jc w:val="both"/>
        <w:rPr>
          <w:sz w:val="24"/>
          <w:szCs w:val="24"/>
        </w:rPr>
      </w:pPr>
      <w:r w:rsidRPr="009541A8">
        <w:rPr>
          <w:sz w:val="24"/>
          <w:szCs w:val="24"/>
        </w:rPr>
        <w:t>Для Лота №4 - 81 250,00 руб.</w:t>
      </w:r>
    </w:p>
    <w:p w14:paraId="182D010A" w14:textId="77777777" w:rsidR="003C0393" w:rsidRDefault="003C0393"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1A48DE" w:rsidRPr="001A48DE">
        <w:rPr>
          <w:bCs/>
          <w:sz w:val="24"/>
          <w:szCs w:val="24"/>
          <w:u w:val="single"/>
          <w:lang w:val="en-US"/>
        </w:rPr>
        <w:t>http</w:t>
      </w:r>
      <w:r w:rsidR="001A48DE" w:rsidRPr="001A48DE">
        <w:rPr>
          <w:bCs/>
          <w:sz w:val="24"/>
          <w:szCs w:val="24"/>
          <w:u w:val="single"/>
        </w:rPr>
        <w:t>://</w:t>
      </w:r>
      <w:r w:rsidR="001A48DE" w:rsidRPr="001A48DE">
        <w:rPr>
          <w:bCs/>
          <w:sz w:val="24"/>
          <w:szCs w:val="24"/>
          <w:u w:val="single"/>
          <w:lang w:val="en-US"/>
        </w:rPr>
        <w:t>alfalot</w:t>
      </w:r>
      <w:r w:rsidR="001A48DE" w:rsidRPr="001A48DE">
        <w:rPr>
          <w:bCs/>
          <w:sz w:val="24"/>
          <w:szCs w:val="24"/>
          <w:u w:val="single"/>
        </w:rPr>
        <w:t>.</w:t>
      </w:r>
      <w:r w:rsidR="001A48DE" w:rsidRPr="001A48DE">
        <w:rPr>
          <w:bCs/>
          <w:sz w:val="24"/>
          <w:szCs w:val="24"/>
          <w:u w:val="single"/>
          <w:lang w:val="en-US"/>
        </w:rPr>
        <w:t>ru</w:t>
      </w:r>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6DD3FD38"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9541A8">
        <w:rPr>
          <w:sz w:val="24"/>
          <w:szCs w:val="24"/>
        </w:rPr>
        <w:t>3</w:t>
      </w:r>
      <w:r w:rsidR="002C6675">
        <w:rPr>
          <w:sz w:val="24"/>
          <w:szCs w:val="24"/>
        </w:rPr>
        <w:t xml:space="preserve"> </w:t>
      </w:r>
      <w:r w:rsidR="00184FF1" w:rsidRPr="00184FF1">
        <w:rPr>
          <w:sz w:val="24"/>
          <w:szCs w:val="24"/>
        </w:rPr>
        <w:t>(</w:t>
      </w:r>
      <w:r w:rsidR="009541A8">
        <w:rPr>
          <w:sz w:val="24"/>
          <w:szCs w:val="24"/>
        </w:rPr>
        <w:t>трех</w:t>
      </w:r>
      <w:r w:rsidR="00184FF1" w:rsidRPr="00184FF1">
        <w:rPr>
          <w:sz w:val="24"/>
          <w:szCs w:val="24"/>
        </w:rPr>
        <w:t xml:space="preserve">) рабочих дней </w:t>
      </w:r>
      <w:r w:rsidRPr="001A48DE">
        <w:rPr>
          <w:sz w:val="24"/>
          <w:szCs w:val="24"/>
        </w:rPr>
        <w:t>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EF4B1FC" w14:textId="660FFA6F"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9541A8" w:rsidRPr="009541A8">
        <w:rPr>
          <w:sz w:val="24"/>
          <w:szCs w:val="24"/>
        </w:rPr>
        <w:t>5 (пяти) рабочих дней с даты заключения договора купли-продажи имущества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4919" w:type="pct"/>
        <w:tblInd w:w="0" w:type="dxa"/>
        <w:tblLook w:val="04A0" w:firstRow="1" w:lastRow="0" w:firstColumn="1" w:lastColumn="0" w:noHBand="0" w:noVBand="1"/>
      </w:tblPr>
      <w:tblGrid>
        <w:gridCol w:w="628"/>
        <w:gridCol w:w="2454"/>
        <w:gridCol w:w="1347"/>
        <w:gridCol w:w="2262"/>
        <w:gridCol w:w="3059"/>
      </w:tblGrid>
      <w:tr w:rsidR="009541A8" w14:paraId="65BBDF6A" w14:textId="77777777" w:rsidTr="009541A8">
        <w:tc>
          <w:tcPr>
            <w:tcW w:w="340" w:type="pct"/>
            <w:tcBorders>
              <w:top w:val="single" w:sz="4" w:space="0" w:color="auto"/>
              <w:left w:val="single" w:sz="4" w:space="0" w:color="auto"/>
              <w:bottom w:val="single" w:sz="4" w:space="0" w:color="auto"/>
              <w:right w:val="single" w:sz="4" w:space="0" w:color="auto"/>
            </w:tcBorders>
            <w:hideMark/>
          </w:tcPr>
          <w:p w14:paraId="4AE69618" w14:textId="77777777" w:rsidR="009541A8" w:rsidRPr="009541A8" w:rsidRDefault="009541A8">
            <w:pPr>
              <w:jc w:val="center"/>
            </w:pPr>
            <w:r w:rsidRPr="009541A8">
              <w:t>№ лота</w:t>
            </w:r>
          </w:p>
        </w:tc>
        <w:tc>
          <w:tcPr>
            <w:tcW w:w="1276" w:type="pct"/>
            <w:tcBorders>
              <w:top w:val="single" w:sz="4" w:space="0" w:color="auto"/>
              <w:left w:val="single" w:sz="4" w:space="0" w:color="auto"/>
              <w:bottom w:val="single" w:sz="4" w:space="0" w:color="auto"/>
              <w:right w:val="single" w:sz="4" w:space="0" w:color="auto"/>
            </w:tcBorders>
            <w:hideMark/>
          </w:tcPr>
          <w:p w14:paraId="0B18E339" w14:textId="77777777" w:rsidR="009541A8" w:rsidRPr="009541A8" w:rsidRDefault="009541A8">
            <w:pPr>
              <w:jc w:val="center"/>
            </w:pPr>
            <w:r w:rsidRPr="009541A8">
              <w:t>Наименование и средства</w:t>
            </w:r>
          </w:p>
          <w:p w14:paraId="54D1C6A4" w14:textId="77777777" w:rsidR="009541A8" w:rsidRPr="009541A8" w:rsidRDefault="009541A8">
            <w:pPr>
              <w:jc w:val="center"/>
            </w:pPr>
            <w:r w:rsidRPr="009541A8">
              <w:t>идентификации объекта</w:t>
            </w:r>
          </w:p>
        </w:tc>
        <w:tc>
          <w:tcPr>
            <w:tcW w:w="708" w:type="pct"/>
            <w:tcBorders>
              <w:top w:val="single" w:sz="4" w:space="0" w:color="auto"/>
              <w:left w:val="single" w:sz="4" w:space="0" w:color="auto"/>
              <w:bottom w:val="single" w:sz="4" w:space="0" w:color="auto"/>
              <w:right w:val="single" w:sz="4" w:space="0" w:color="auto"/>
            </w:tcBorders>
            <w:hideMark/>
          </w:tcPr>
          <w:p w14:paraId="0EBE5F9E" w14:textId="77777777" w:rsidR="009541A8" w:rsidRPr="009541A8" w:rsidRDefault="009541A8">
            <w:pPr>
              <w:jc w:val="center"/>
            </w:pPr>
            <w:r w:rsidRPr="009541A8">
              <w:t>Начальная цена</w:t>
            </w:r>
          </w:p>
          <w:p w14:paraId="3866E24D" w14:textId="77777777" w:rsidR="009541A8" w:rsidRPr="009541A8" w:rsidRDefault="009541A8">
            <w:pPr>
              <w:jc w:val="center"/>
            </w:pPr>
            <w:r w:rsidRPr="009541A8">
              <w:t>реализации объекта в</w:t>
            </w:r>
          </w:p>
          <w:p w14:paraId="5E047CC3" w14:textId="77777777" w:rsidR="009541A8" w:rsidRPr="009541A8" w:rsidRDefault="009541A8">
            <w:pPr>
              <w:jc w:val="center"/>
            </w:pPr>
            <w:r w:rsidRPr="009541A8">
              <w:t>т.ч. НДС, руб.</w:t>
            </w:r>
          </w:p>
        </w:tc>
        <w:tc>
          <w:tcPr>
            <w:tcW w:w="1090" w:type="pct"/>
            <w:tcBorders>
              <w:top w:val="single" w:sz="4" w:space="0" w:color="auto"/>
              <w:left w:val="single" w:sz="4" w:space="0" w:color="auto"/>
              <w:bottom w:val="single" w:sz="4" w:space="0" w:color="auto"/>
              <w:right w:val="single" w:sz="4" w:space="0" w:color="auto"/>
            </w:tcBorders>
            <w:hideMark/>
          </w:tcPr>
          <w:p w14:paraId="6D33280B" w14:textId="77777777" w:rsidR="009541A8" w:rsidRPr="009541A8" w:rsidRDefault="009541A8">
            <w:pPr>
              <w:jc w:val="center"/>
            </w:pPr>
            <w:r w:rsidRPr="009541A8">
              <w:t>Сведения о</w:t>
            </w:r>
          </w:p>
          <w:p w14:paraId="5E941AB7" w14:textId="77777777" w:rsidR="009541A8" w:rsidRPr="009541A8" w:rsidRDefault="009541A8">
            <w:pPr>
              <w:jc w:val="center"/>
            </w:pPr>
            <w:r w:rsidRPr="009541A8">
              <w:t>правоустанавливающих</w:t>
            </w:r>
          </w:p>
          <w:p w14:paraId="72D1CDE5" w14:textId="77777777" w:rsidR="009541A8" w:rsidRPr="009541A8" w:rsidRDefault="009541A8">
            <w:pPr>
              <w:jc w:val="center"/>
            </w:pPr>
            <w:r w:rsidRPr="009541A8">
              <w:t>документах</w:t>
            </w:r>
          </w:p>
        </w:tc>
        <w:tc>
          <w:tcPr>
            <w:tcW w:w="1586" w:type="pct"/>
            <w:tcBorders>
              <w:top w:val="single" w:sz="4" w:space="0" w:color="auto"/>
              <w:left w:val="single" w:sz="4" w:space="0" w:color="auto"/>
              <w:bottom w:val="single" w:sz="4" w:space="0" w:color="auto"/>
              <w:right w:val="single" w:sz="4" w:space="0" w:color="auto"/>
            </w:tcBorders>
            <w:hideMark/>
          </w:tcPr>
          <w:p w14:paraId="75D4CE36" w14:textId="77777777" w:rsidR="009541A8" w:rsidRPr="009541A8" w:rsidRDefault="009541A8">
            <w:pPr>
              <w:jc w:val="center"/>
            </w:pPr>
            <w:r w:rsidRPr="009541A8">
              <w:t>Сведения об обременениях</w:t>
            </w:r>
          </w:p>
          <w:p w14:paraId="7FF7EFEA" w14:textId="77777777" w:rsidR="009541A8" w:rsidRPr="009541A8" w:rsidRDefault="009541A8">
            <w:pPr>
              <w:jc w:val="center"/>
            </w:pPr>
            <w:r w:rsidRPr="009541A8">
              <w:t>третьих лиц</w:t>
            </w:r>
          </w:p>
        </w:tc>
      </w:tr>
      <w:tr w:rsidR="009541A8" w14:paraId="3331C3A7" w14:textId="77777777" w:rsidTr="009541A8">
        <w:tc>
          <w:tcPr>
            <w:tcW w:w="340" w:type="pct"/>
            <w:tcBorders>
              <w:top w:val="single" w:sz="4" w:space="0" w:color="auto"/>
              <w:left w:val="single" w:sz="4" w:space="0" w:color="auto"/>
              <w:bottom w:val="single" w:sz="4" w:space="0" w:color="auto"/>
              <w:right w:val="single" w:sz="4" w:space="0" w:color="auto"/>
            </w:tcBorders>
            <w:hideMark/>
          </w:tcPr>
          <w:p w14:paraId="7376C5A3" w14:textId="77777777" w:rsidR="009541A8" w:rsidRPr="009541A8" w:rsidRDefault="009541A8">
            <w:pPr>
              <w:jc w:val="center"/>
            </w:pPr>
            <w:r w:rsidRPr="009541A8">
              <w:t>1.</w:t>
            </w:r>
          </w:p>
        </w:tc>
        <w:tc>
          <w:tcPr>
            <w:tcW w:w="1276" w:type="pct"/>
            <w:tcBorders>
              <w:top w:val="single" w:sz="4" w:space="0" w:color="auto"/>
              <w:left w:val="single" w:sz="4" w:space="0" w:color="auto"/>
              <w:bottom w:val="single" w:sz="4" w:space="0" w:color="auto"/>
              <w:right w:val="single" w:sz="4" w:space="0" w:color="auto"/>
            </w:tcBorders>
            <w:hideMark/>
          </w:tcPr>
          <w:p w14:paraId="2E890024" w14:textId="77777777" w:rsidR="009541A8" w:rsidRPr="009541A8" w:rsidRDefault="009541A8">
            <w:pPr>
              <w:pStyle w:val="af7"/>
              <w:jc w:val="center"/>
              <w:rPr>
                <w:rFonts w:ascii="Times New Roman" w:eastAsiaTheme="minorHAnsi" w:hAnsi="Times New Roman" w:cs="Times New Roman"/>
                <w:bCs/>
                <w:sz w:val="20"/>
                <w:szCs w:val="20"/>
                <w:lang w:eastAsia="en-US"/>
              </w:rPr>
            </w:pPr>
            <w:r w:rsidRPr="009541A8">
              <w:rPr>
                <w:rFonts w:ascii="Times New Roman" w:eastAsiaTheme="minorHAnsi" w:hAnsi="Times New Roman" w:cs="Times New Roman"/>
                <w:bCs/>
                <w:sz w:val="20"/>
                <w:szCs w:val="20"/>
                <w:lang w:eastAsia="en-US"/>
              </w:rPr>
              <w:t>Жилой дом общей площадью 72,8 кв.м., кадастровый номер 61:10:0100184:515 и земельный участок общей площадью 800 +/- 20 кв.м., кадастровый номер 61:10:0100184:238, категория – земли населенных пунктов, вид разрешенного использования – для индивидуального жилищного строительства, расположенные по адресу: Ростовская область, Егорлыкский район, станица Егорлыкская, пер. 50-летия Победы, 11.</w:t>
            </w:r>
          </w:p>
        </w:tc>
        <w:tc>
          <w:tcPr>
            <w:tcW w:w="708" w:type="pct"/>
            <w:tcBorders>
              <w:top w:val="single" w:sz="4" w:space="0" w:color="auto"/>
              <w:left w:val="single" w:sz="4" w:space="0" w:color="auto"/>
              <w:bottom w:val="single" w:sz="4" w:space="0" w:color="auto"/>
              <w:right w:val="single" w:sz="4" w:space="0" w:color="auto"/>
            </w:tcBorders>
            <w:hideMark/>
          </w:tcPr>
          <w:p w14:paraId="58D73DB8" w14:textId="77777777" w:rsidR="009541A8" w:rsidRPr="009541A8" w:rsidRDefault="009541A8">
            <w:pPr>
              <w:jc w:val="center"/>
            </w:pPr>
            <w:r w:rsidRPr="009541A8">
              <w:t>2 915 924,00</w:t>
            </w:r>
          </w:p>
        </w:tc>
        <w:tc>
          <w:tcPr>
            <w:tcW w:w="1090" w:type="pct"/>
            <w:tcBorders>
              <w:top w:val="single" w:sz="4" w:space="0" w:color="auto"/>
              <w:left w:val="single" w:sz="4" w:space="0" w:color="auto"/>
              <w:bottom w:val="single" w:sz="4" w:space="0" w:color="auto"/>
              <w:right w:val="single" w:sz="4" w:space="0" w:color="auto"/>
            </w:tcBorders>
            <w:hideMark/>
          </w:tcPr>
          <w:p w14:paraId="5467911C" w14:textId="77777777" w:rsidR="009541A8" w:rsidRPr="009541A8" w:rsidRDefault="009541A8">
            <w:pPr>
              <w:widowControl w:val="0"/>
              <w:ind w:left="-57" w:right="-57"/>
              <w:jc w:val="center"/>
            </w:pPr>
            <w:r w:rsidRPr="009541A8">
              <w:t xml:space="preserve">Постановление о передаче нереализованного в принудительном порядке имущества должника взыскателю от 17.03.2021. </w:t>
            </w:r>
          </w:p>
          <w:p w14:paraId="2436D423" w14:textId="77777777" w:rsidR="009541A8" w:rsidRPr="009541A8" w:rsidRDefault="009541A8">
            <w:pPr>
              <w:jc w:val="center"/>
              <w:rPr>
                <w:i/>
              </w:rPr>
            </w:pPr>
            <w:r w:rsidRPr="009541A8">
              <w:t xml:space="preserve"> Акт о передаче нереализованного имущества должника взыскателю от 26.03.2021.</w:t>
            </w:r>
          </w:p>
        </w:tc>
        <w:tc>
          <w:tcPr>
            <w:tcW w:w="1586" w:type="pct"/>
            <w:tcBorders>
              <w:top w:val="single" w:sz="4" w:space="0" w:color="auto"/>
              <w:left w:val="single" w:sz="4" w:space="0" w:color="auto"/>
              <w:bottom w:val="single" w:sz="4" w:space="0" w:color="auto"/>
              <w:right w:val="single" w:sz="4" w:space="0" w:color="auto"/>
            </w:tcBorders>
            <w:hideMark/>
          </w:tcPr>
          <w:p w14:paraId="66750AF2" w14:textId="77777777" w:rsidR="009541A8" w:rsidRPr="009541A8" w:rsidRDefault="009541A8">
            <w:pPr>
              <w:jc w:val="center"/>
            </w:pPr>
            <w:r w:rsidRPr="009541A8">
              <w:rPr>
                <w:rFonts w:eastAsiaTheme="minorHAnsi"/>
                <w:lang w:eastAsia="en-US"/>
              </w:rPr>
              <w:t>Отсутствуют</w:t>
            </w:r>
          </w:p>
        </w:tc>
      </w:tr>
      <w:tr w:rsidR="009541A8" w14:paraId="14B750D9" w14:textId="77777777" w:rsidTr="009541A8">
        <w:tc>
          <w:tcPr>
            <w:tcW w:w="340" w:type="pct"/>
            <w:tcBorders>
              <w:top w:val="single" w:sz="4" w:space="0" w:color="auto"/>
              <w:left w:val="single" w:sz="4" w:space="0" w:color="auto"/>
              <w:bottom w:val="single" w:sz="4" w:space="0" w:color="auto"/>
              <w:right w:val="single" w:sz="4" w:space="0" w:color="auto"/>
            </w:tcBorders>
            <w:hideMark/>
          </w:tcPr>
          <w:p w14:paraId="172B9A10" w14:textId="77777777" w:rsidR="009541A8" w:rsidRPr="009541A8" w:rsidRDefault="009541A8">
            <w:pPr>
              <w:jc w:val="center"/>
            </w:pPr>
            <w:r w:rsidRPr="009541A8">
              <w:t>2</w:t>
            </w:r>
          </w:p>
        </w:tc>
        <w:tc>
          <w:tcPr>
            <w:tcW w:w="1276" w:type="pct"/>
            <w:tcBorders>
              <w:top w:val="single" w:sz="4" w:space="0" w:color="auto"/>
              <w:left w:val="single" w:sz="4" w:space="0" w:color="auto"/>
              <w:bottom w:val="single" w:sz="4" w:space="0" w:color="auto"/>
              <w:right w:val="single" w:sz="4" w:space="0" w:color="auto"/>
            </w:tcBorders>
            <w:hideMark/>
          </w:tcPr>
          <w:p w14:paraId="7EC21AB8" w14:textId="77777777" w:rsidR="009541A8" w:rsidRPr="009541A8" w:rsidRDefault="009541A8">
            <w:pPr>
              <w:pStyle w:val="af7"/>
              <w:jc w:val="center"/>
              <w:rPr>
                <w:rFonts w:ascii="Times New Roman" w:eastAsiaTheme="minorHAnsi" w:hAnsi="Times New Roman" w:cs="Times New Roman"/>
                <w:bCs/>
                <w:sz w:val="20"/>
                <w:szCs w:val="20"/>
                <w:lang w:eastAsia="en-US"/>
              </w:rPr>
            </w:pPr>
            <w:r w:rsidRPr="009541A8">
              <w:rPr>
                <w:rFonts w:ascii="Times New Roman" w:eastAsiaTheme="minorHAnsi" w:hAnsi="Times New Roman" w:cs="Times New Roman"/>
                <w:bCs/>
                <w:sz w:val="20"/>
                <w:szCs w:val="20"/>
                <w:lang w:eastAsia="en-US"/>
              </w:rPr>
              <w:t>Жилой дом, площадью 55,5 кв.м., кадастровый номер 61:39:0070201:256, объект незавершенного строительства 70% готовности площадью 126,6 кв.м., кадастровый номер 61:39:0070201:618 и земельный участок площадью 2716 +/- 36 кв.м., кадастровый номер 61:39:0070201:153, категория - земли населенных пунктов, вид разрешенного использования – для ведения личного подсобного хозяйства, расположенные по адресу: Ростовская область, Усть-Донецкий район, хутор Мостовой, ул. М.Горького, 6.</w:t>
            </w:r>
          </w:p>
        </w:tc>
        <w:tc>
          <w:tcPr>
            <w:tcW w:w="708" w:type="pct"/>
            <w:tcBorders>
              <w:top w:val="single" w:sz="4" w:space="0" w:color="auto"/>
              <w:left w:val="single" w:sz="4" w:space="0" w:color="auto"/>
              <w:bottom w:val="single" w:sz="4" w:space="0" w:color="auto"/>
              <w:right w:val="single" w:sz="4" w:space="0" w:color="auto"/>
            </w:tcBorders>
          </w:tcPr>
          <w:p w14:paraId="77880CE9" w14:textId="77777777" w:rsidR="009541A8" w:rsidRPr="009541A8" w:rsidRDefault="009541A8">
            <w:pPr>
              <w:pStyle w:val="af7"/>
              <w:jc w:val="center"/>
              <w:rPr>
                <w:rFonts w:ascii="Times New Roman" w:eastAsiaTheme="minorHAnsi" w:hAnsi="Times New Roman" w:cs="Times New Roman"/>
                <w:bCs/>
                <w:sz w:val="20"/>
                <w:szCs w:val="20"/>
                <w:lang w:eastAsia="en-US"/>
              </w:rPr>
            </w:pPr>
            <w:r w:rsidRPr="009541A8">
              <w:rPr>
                <w:rFonts w:ascii="Times New Roman" w:eastAsiaTheme="minorHAnsi" w:hAnsi="Times New Roman" w:cs="Times New Roman"/>
                <w:bCs/>
                <w:sz w:val="20"/>
                <w:szCs w:val="20"/>
                <w:lang w:eastAsia="en-US"/>
              </w:rPr>
              <w:t>874 149,00</w:t>
            </w:r>
          </w:p>
          <w:p w14:paraId="39644174" w14:textId="77777777" w:rsidR="009541A8" w:rsidRPr="009541A8" w:rsidRDefault="009541A8">
            <w:pPr>
              <w:suppressAutoHyphens/>
              <w:jc w:val="center"/>
            </w:pPr>
          </w:p>
        </w:tc>
        <w:tc>
          <w:tcPr>
            <w:tcW w:w="1090" w:type="pct"/>
            <w:tcBorders>
              <w:top w:val="single" w:sz="4" w:space="0" w:color="auto"/>
              <w:left w:val="single" w:sz="4" w:space="0" w:color="auto"/>
              <w:bottom w:val="single" w:sz="4" w:space="0" w:color="auto"/>
              <w:right w:val="single" w:sz="4" w:space="0" w:color="auto"/>
            </w:tcBorders>
            <w:hideMark/>
          </w:tcPr>
          <w:p w14:paraId="562FCDE4" w14:textId="77777777" w:rsidR="009541A8" w:rsidRPr="009541A8" w:rsidRDefault="009541A8">
            <w:pPr>
              <w:widowControl w:val="0"/>
              <w:ind w:left="-57" w:right="-57"/>
              <w:jc w:val="center"/>
            </w:pPr>
            <w:r w:rsidRPr="009541A8">
              <w:t xml:space="preserve">Постановление о передаче нереализованного имущества взыскателю от 02.12.2019. </w:t>
            </w:r>
          </w:p>
          <w:p w14:paraId="02FA7A00" w14:textId="77777777" w:rsidR="009541A8" w:rsidRPr="009541A8" w:rsidRDefault="009541A8">
            <w:pPr>
              <w:widowControl w:val="0"/>
              <w:ind w:left="-57" w:right="-57"/>
              <w:jc w:val="center"/>
            </w:pPr>
            <w:r w:rsidRPr="009541A8">
              <w:t xml:space="preserve"> Акт о передаче нереализованного имущества должника взыскателю от 29.01.2020.</w:t>
            </w:r>
          </w:p>
        </w:tc>
        <w:tc>
          <w:tcPr>
            <w:tcW w:w="1586" w:type="pct"/>
            <w:tcBorders>
              <w:top w:val="single" w:sz="4" w:space="0" w:color="auto"/>
              <w:left w:val="single" w:sz="4" w:space="0" w:color="auto"/>
              <w:bottom w:val="single" w:sz="4" w:space="0" w:color="auto"/>
              <w:right w:val="single" w:sz="4" w:space="0" w:color="auto"/>
            </w:tcBorders>
            <w:hideMark/>
          </w:tcPr>
          <w:p w14:paraId="5E270121" w14:textId="77777777" w:rsidR="009541A8" w:rsidRPr="009541A8" w:rsidRDefault="009541A8">
            <w:pPr>
              <w:autoSpaceDE w:val="0"/>
              <w:autoSpaceDN w:val="0"/>
              <w:adjustRightInd w:val="0"/>
              <w:jc w:val="center"/>
              <w:rPr>
                <w:rFonts w:eastAsiaTheme="minorHAnsi"/>
                <w:lang w:eastAsia="en-US"/>
              </w:rPr>
            </w:pPr>
            <w:r w:rsidRPr="009541A8">
              <w:rPr>
                <w:rFonts w:eastAsiaTheme="minorHAnsi"/>
                <w:lang w:eastAsia="en-US"/>
              </w:rPr>
              <w:t>Ограничения прав на весь земельный участок, предусмотренные статьей 56 Земельного кодекса Российской</w:t>
            </w:r>
          </w:p>
          <w:p w14:paraId="19633280" w14:textId="77777777" w:rsidR="009541A8" w:rsidRPr="009541A8" w:rsidRDefault="009541A8">
            <w:pPr>
              <w:autoSpaceDE w:val="0"/>
              <w:autoSpaceDN w:val="0"/>
              <w:adjustRightInd w:val="0"/>
              <w:jc w:val="center"/>
              <w:rPr>
                <w:rFonts w:eastAsiaTheme="minorHAnsi"/>
                <w:lang w:eastAsia="en-US"/>
              </w:rPr>
            </w:pPr>
            <w:r w:rsidRPr="009541A8">
              <w:rPr>
                <w:rFonts w:eastAsiaTheme="minorHAnsi"/>
                <w:lang w:eastAsia="en-US"/>
              </w:rPr>
              <w:t>Федерации; реквизиты документа-основания: ОПИСАНИЕ МЕСТОПОЛОЖЕНИЯ ГРАНИЦ Зона</w:t>
            </w:r>
          </w:p>
          <w:p w14:paraId="0D950503" w14:textId="77777777" w:rsidR="009541A8" w:rsidRPr="009541A8" w:rsidRDefault="009541A8">
            <w:pPr>
              <w:autoSpaceDE w:val="0"/>
              <w:autoSpaceDN w:val="0"/>
              <w:adjustRightInd w:val="0"/>
              <w:jc w:val="center"/>
              <w:rPr>
                <w:rFonts w:eastAsiaTheme="minorHAnsi"/>
                <w:lang w:eastAsia="en-US"/>
              </w:rPr>
            </w:pPr>
            <w:r w:rsidRPr="009541A8">
              <w:rPr>
                <w:rFonts w:eastAsiaTheme="minorHAnsi"/>
                <w:lang w:eastAsia="en-US"/>
              </w:rPr>
              <w:t>1% затопления р.Кундрючья - х.Мостовой в муниципальном образовании "Усть-Донецкий район" Ростовской от 03.03.2020 №б/н выдан: Содержание ограничения(обременения): Согласно ст. 67.1 Водного кодекса Российской Федерации от 03.06.2006</w:t>
            </w:r>
          </w:p>
          <w:p w14:paraId="28EDF385" w14:textId="77777777" w:rsidR="009541A8" w:rsidRPr="009541A8" w:rsidRDefault="009541A8">
            <w:pPr>
              <w:autoSpaceDE w:val="0"/>
              <w:autoSpaceDN w:val="0"/>
              <w:adjustRightInd w:val="0"/>
              <w:jc w:val="center"/>
              <w:rPr>
                <w:rFonts w:eastAsiaTheme="minorHAnsi"/>
                <w:lang w:eastAsia="en-US"/>
              </w:rPr>
            </w:pPr>
            <w:r w:rsidRPr="009541A8">
              <w:rPr>
                <w:rFonts w:eastAsiaTheme="minorHAnsi"/>
                <w:lang w:eastAsia="en-US"/>
              </w:rPr>
              <w:t>№74-ФЗ, в целях предотвращения негативного воздействия вод (затопления, подтопления, разрушения берегов водных объектов,</w:t>
            </w:r>
          </w:p>
          <w:p w14:paraId="4BA40E55" w14:textId="77777777" w:rsidR="009541A8" w:rsidRPr="009541A8" w:rsidRDefault="009541A8">
            <w:pPr>
              <w:autoSpaceDE w:val="0"/>
              <w:autoSpaceDN w:val="0"/>
              <w:adjustRightInd w:val="0"/>
              <w:jc w:val="center"/>
              <w:rPr>
                <w:rFonts w:eastAsiaTheme="minorHAnsi"/>
                <w:lang w:eastAsia="en-US"/>
              </w:rPr>
            </w:pPr>
            <w:r w:rsidRPr="009541A8">
              <w:rPr>
                <w:rFonts w:eastAsiaTheme="minorHAnsi"/>
                <w:lang w:eastAsia="en-US"/>
              </w:rPr>
              <w:lastRenderedPageBreak/>
              <w:t>заболачивания) и ликвидации его последствий проводятся специальные защитные мероприятия. В границах зон затопления, подтопления запрещаются: 1) использование сточных вод в целях регулирования плодородия почв;</w:t>
            </w:r>
          </w:p>
          <w:p w14:paraId="6FC6A4A0" w14:textId="77777777" w:rsidR="009541A8" w:rsidRPr="009541A8" w:rsidRDefault="009541A8">
            <w:pPr>
              <w:autoSpaceDE w:val="0"/>
              <w:autoSpaceDN w:val="0"/>
              <w:adjustRightInd w:val="0"/>
              <w:jc w:val="center"/>
              <w:rPr>
                <w:rFonts w:eastAsiaTheme="minorHAnsi"/>
                <w:lang w:eastAsia="en-US"/>
              </w:rPr>
            </w:pPr>
            <w:r w:rsidRPr="009541A8">
              <w:rPr>
                <w:rFonts w:eastAsiaTheme="minorHAnsi"/>
                <w:lang w:eastAsia="en-U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32A66E7C" w14:textId="77777777" w:rsidR="009541A8" w:rsidRPr="009541A8" w:rsidRDefault="009541A8">
            <w:pPr>
              <w:autoSpaceDE w:val="0"/>
              <w:autoSpaceDN w:val="0"/>
              <w:adjustRightInd w:val="0"/>
              <w:jc w:val="center"/>
              <w:rPr>
                <w:rFonts w:eastAsiaTheme="minorHAnsi"/>
                <w:lang w:eastAsia="en-US"/>
              </w:rPr>
            </w:pPr>
            <w:r w:rsidRPr="009541A8">
              <w:rPr>
                <w:rFonts w:eastAsiaTheme="minorHAnsi"/>
                <w:lang w:eastAsia="en-US"/>
              </w:rPr>
              <w:t xml:space="preserve">3) осуществление авиационных мер по борьбе с вредными организмами; </w:t>
            </w:r>
          </w:p>
          <w:p w14:paraId="35E9554D" w14:textId="77777777" w:rsidR="009541A8" w:rsidRPr="009541A8" w:rsidRDefault="009541A8">
            <w:pPr>
              <w:autoSpaceDE w:val="0"/>
              <w:autoSpaceDN w:val="0"/>
              <w:adjustRightInd w:val="0"/>
              <w:jc w:val="center"/>
              <w:rPr>
                <w:rFonts w:eastAsiaTheme="minorHAnsi"/>
                <w:lang w:eastAsia="en-US"/>
              </w:rPr>
            </w:pPr>
            <w:r w:rsidRPr="009541A8">
              <w:rPr>
                <w:rFonts w:eastAsiaTheme="minorHAnsi"/>
                <w:lang w:eastAsia="en-US"/>
              </w:rPr>
              <w:t>4) размещение</w:t>
            </w:r>
          </w:p>
          <w:p w14:paraId="537A4509" w14:textId="77777777" w:rsidR="009541A8" w:rsidRPr="009541A8" w:rsidRDefault="009541A8">
            <w:pPr>
              <w:autoSpaceDE w:val="0"/>
              <w:autoSpaceDN w:val="0"/>
              <w:adjustRightInd w:val="0"/>
              <w:jc w:val="center"/>
              <w:rPr>
                <w:rFonts w:eastAsiaTheme="minorHAnsi"/>
                <w:lang w:eastAsia="en-US"/>
              </w:rPr>
            </w:pPr>
            <w:r w:rsidRPr="009541A8">
              <w:rPr>
                <w:rFonts w:eastAsiaTheme="minorHAnsi"/>
                <w:lang w:eastAsia="en-US"/>
              </w:rPr>
              <w:t>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Срок  действия: не установлен.</w:t>
            </w:r>
          </w:p>
        </w:tc>
      </w:tr>
      <w:tr w:rsidR="009541A8" w14:paraId="687DD92D" w14:textId="77777777" w:rsidTr="009541A8">
        <w:tc>
          <w:tcPr>
            <w:tcW w:w="340" w:type="pct"/>
            <w:tcBorders>
              <w:top w:val="single" w:sz="4" w:space="0" w:color="auto"/>
              <w:left w:val="single" w:sz="4" w:space="0" w:color="auto"/>
              <w:bottom w:val="single" w:sz="4" w:space="0" w:color="auto"/>
              <w:right w:val="single" w:sz="4" w:space="0" w:color="auto"/>
            </w:tcBorders>
            <w:hideMark/>
          </w:tcPr>
          <w:p w14:paraId="57A561DB" w14:textId="77777777" w:rsidR="009541A8" w:rsidRPr="009541A8" w:rsidRDefault="009541A8">
            <w:pPr>
              <w:jc w:val="center"/>
            </w:pPr>
            <w:r w:rsidRPr="009541A8">
              <w:lastRenderedPageBreak/>
              <w:t>3</w:t>
            </w:r>
          </w:p>
        </w:tc>
        <w:tc>
          <w:tcPr>
            <w:tcW w:w="1276" w:type="pct"/>
            <w:tcBorders>
              <w:top w:val="single" w:sz="4" w:space="0" w:color="auto"/>
              <w:left w:val="single" w:sz="4" w:space="0" w:color="auto"/>
              <w:bottom w:val="single" w:sz="4" w:space="0" w:color="auto"/>
              <w:right w:val="single" w:sz="4" w:space="0" w:color="auto"/>
            </w:tcBorders>
            <w:hideMark/>
          </w:tcPr>
          <w:p w14:paraId="7EA80444" w14:textId="77777777" w:rsidR="009541A8" w:rsidRPr="009541A8" w:rsidRDefault="009541A8">
            <w:pPr>
              <w:pStyle w:val="af7"/>
              <w:jc w:val="center"/>
              <w:rPr>
                <w:rFonts w:ascii="Times New Roman" w:eastAsiaTheme="minorHAnsi" w:hAnsi="Times New Roman" w:cs="Times New Roman"/>
                <w:bCs/>
                <w:sz w:val="20"/>
                <w:szCs w:val="20"/>
                <w:lang w:eastAsia="en-US"/>
              </w:rPr>
            </w:pPr>
            <w:r w:rsidRPr="009541A8">
              <w:rPr>
                <w:rFonts w:ascii="Times New Roman" w:eastAsiaTheme="minorHAnsi" w:hAnsi="Times New Roman" w:cs="Times New Roman"/>
                <w:bCs/>
                <w:sz w:val="20"/>
                <w:szCs w:val="20"/>
                <w:lang w:eastAsia="en-US"/>
              </w:rPr>
              <w:t>Жилой дом, площадью 213,8 кв.м., кадастровый номер - 61:01:0500801:1452 и земельный участок, площадью 610 +/- 11 кв.м., кадастровый номер - 61:01:0500801:519, категория - земли сельскохозяйственного назначения, вид разрешенного использования – для ведения личного подсобного хозяйства, расположенные по адресу: Ростовская область, Азовский район, ДНТ "Луч", ул. Аксайская, 31.</w:t>
            </w:r>
          </w:p>
        </w:tc>
        <w:tc>
          <w:tcPr>
            <w:tcW w:w="708" w:type="pct"/>
            <w:tcBorders>
              <w:top w:val="single" w:sz="4" w:space="0" w:color="auto"/>
              <w:left w:val="single" w:sz="4" w:space="0" w:color="auto"/>
              <w:bottom w:val="single" w:sz="4" w:space="0" w:color="auto"/>
              <w:right w:val="single" w:sz="4" w:space="0" w:color="auto"/>
            </w:tcBorders>
            <w:hideMark/>
          </w:tcPr>
          <w:p w14:paraId="0EB8B29F" w14:textId="77777777" w:rsidR="009541A8" w:rsidRPr="009541A8" w:rsidRDefault="009541A8">
            <w:pPr>
              <w:jc w:val="center"/>
            </w:pPr>
            <w:r w:rsidRPr="009541A8">
              <w:rPr>
                <w:rFonts w:eastAsiaTheme="minorHAnsi"/>
                <w:bCs/>
                <w:lang w:eastAsia="en-US"/>
              </w:rPr>
              <w:t>3 768 000,00</w:t>
            </w:r>
          </w:p>
        </w:tc>
        <w:tc>
          <w:tcPr>
            <w:tcW w:w="1090" w:type="pct"/>
            <w:tcBorders>
              <w:top w:val="single" w:sz="4" w:space="0" w:color="auto"/>
              <w:left w:val="single" w:sz="4" w:space="0" w:color="auto"/>
              <w:bottom w:val="single" w:sz="4" w:space="0" w:color="auto"/>
              <w:right w:val="single" w:sz="4" w:space="0" w:color="auto"/>
            </w:tcBorders>
            <w:hideMark/>
          </w:tcPr>
          <w:p w14:paraId="5EA9326F" w14:textId="77777777" w:rsidR="009541A8" w:rsidRPr="009541A8" w:rsidRDefault="009541A8">
            <w:pPr>
              <w:widowControl w:val="0"/>
              <w:ind w:left="-57" w:right="-57"/>
              <w:jc w:val="center"/>
            </w:pPr>
            <w:r w:rsidRPr="009541A8">
              <w:t xml:space="preserve">Постановление о передаче нереализованного в принудительном порядке имущества должника взыскателю от 11.03.2022. </w:t>
            </w:r>
          </w:p>
          <w:p w14:paraId="1C00C0C4" w14:textId="77777777" w:rsidR="009541A8" w:rsidRPr="009541A8" w:rsidRDefault="009541A8">
            <w:pPr>
              <w:widowControl w:val="0"/>
              <w:ind w:left="-57" w:right="-57"/>
              <w:jc w:val="center"/>
            </w:pPr>
            <w:r w:rsidRPr="009541A8">
              <w:t xml:space="preserve"> Акт о передаче нереализованного имущества должника взыскателю от 11.03.2022.</w:t>
            </w:r>
          </w:p>
        </w:tc>
        <w:tc>
          <w:tcPr>
            <w:tcW w:w="1586" w:type="pct"/>
            <w:tcBorders>
              <w:top w:val="single" w:sz="4" w:space="0" w:color="auto"/>
              <w:left w:val="single" w:sz="4" w:space="0" w:color="auto"/>
              <w:bottom w:val="single" w:sz="4" w:space="0" w:color="auto"/>
              <w:right w:val="single" w:sz="4" w:space="0" w:color="auto"/>
            </w:tcBorders>
            <w:hideMark/>
          </w:tcPr>
          <w:p w14:paraId="63EFDD04" w14:textId="77777777" w:rsidR="009541A8" w:rsidRPr="009541A8" w:rsidRDefault="009541A8">
            <w:pPr>
              <w:autoSpaceDE w:val="0"/>
              <w:autoSpaceDN w:val="0"/>
              <w:adjustRightInd w:val="0"/>
              <w:jc w:val="center"/>
            </w:pPr>
            <w:r w:rsidRPr="009541A8">
              <w:t>Ограничения прав на земельный участок, предусмотренные статьей 56 Земельного кодекса Российской</w:t>
            </w:r>
          </w:p>
          <w:p w14:paraId="03FEDD0A" w14:textId="77777777" w:rsidR="009541A8" w:rsidRPr="009541A8" w:rsidRDefault="009541A8">
            <w:pPr>
              <w:autoSpaceDE w:val="0"/>
              <w:autoSpaceDN w:val="0"/>
              <w:adjustRightInd w:val="0"/>
              <w:jc w:val="center"/>
            </w:pPr>
            <w:r w:rsidRPr="009541A8">
              <w:t>Федерации; реквизиты документа-основания: письмо от 12.10.2018 № 115/Р/З/7024 выдан: УФСБ России по</w:t>
            </w:r>
          </w:p>
          <w:p w14:paraId="63728267" w14:textId="77777777" w:rsidR="009541A8" w:rsidRPr="009541A8" w:rsidRDefault="009541A8">
            <w:pPr>
              <w:autoSpaceDE w:val="0"/>
              <w:autoSpaceDN w:val="0"/>
              <w:adjustRightInd w:val="0"/>
              <w:jc w:val="center"/>
            </w:pPr>
            <w:r w:rsidRPr="009541A8">
              <w:t>Ростовской; Содержание ограничения (обременения):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в зоне охраняемого военного объекта "войсковая часть 02035"</w:t>
            </w:r>
          </w:p>
          <w:p w14:paraId="3B0184FB" w14:textId="77777777" w:rsidR="009541A8" w:rsidRPr="009541A8" w:rsidRDefault="009541A8">
            <w:pPr>
              <w:autoSpaceDE w:val="0"/>
              <w:autoSpaceDN w:val="0"/>
              <w:adjustRightInd w:val="0"/>
              <w:jc w:val="center"/>
            </w:pPr>
            <w:r w:rsidRPr="009541A8">
              <w:t xml:space="preserve">осуществляются исключительно по согласованию с ФСБ России через УФСБ России по Ростовской; Реестровый номер границы: 61.00.2.448; реквизиты документа-основания: решение Департамента авиационной промышленности Минпромторга России от 28.12.2018 № - выдан: Департамент авиационной промышленности Минпромторга </w:t>
            </w:r>
            <w:r w:rsidRPr="009541A8">
              <w:lastRenderedPageBreak/>
              <w:t>России; Содержание ограничения (обременения): В соответствии с Решением об установлении приаэродромной территории аэродрома экспериментальной авиации "Батайск" от 28.12.2018 г. запрещается размещать объекты способствующие привлечению и массовому скоплению птиц; Реестровый номер границы:61.01.2.613; реквизиты документа-основания: распоряжение об определении границ зон затопления и подтопления пойменных рек Ростовской на основании предложения Министерства строительства, архитектуры и территориального развития Ростовской от 10.07.2019 № 25 выдан: Федеральное агентство водных ресурсов (Росводресурсы) Донское бассейновое водное управление; Содержание ограничения (обременения):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Использование сточных вод в целях регулирования плодородия почв. Размещение кладбищ, скотомогильников, мест</w:t>
            </w:r>
          </w:p>
          <w:p w14:paraId="445769AD" w14:textId="77777777" w:rsidR="009541A8" w:rsidRPr="009541A8" w:rsidRDefault="009541A8">
            <w:pPr>
              <w:autoSpaceDE w:val="0"/>
              <w:autoSpaceDN w:val="0"/>
              <w:adjustRightInd w:val="0"/>
              <w:jc w:val="center"/>
            </w:pPr>
            <w:r w:rsidRPr="009541A8">
              <w:t xml:space="preserve">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Реестровый номер границы:61:01-6.1234; Вид объекта реестра границ: Зона с особыми условиями использования территории; реквизиты документа-основания: письмо от 12.10.2018 № 115/Р/З/7024 выдан: УФСБ России по Ростовской; карта (план) от 30.10.2018 № б/н выдан: Кадастровый инженер; Содержание ограничения (обременения): Строительство объектов капитального строительства, ввод в </w:t>
            </w:r>
            <w:r w:rsidRPr="009541A8">
              <w:lastRenderedPageBreak/>
              <w:t>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в зоне охраняемого военного объекта "войсковая часть 02035" осуществляются исключительно по согласованию с ФСБ России через УФСБ России по Ростовской; Реестровый номер границы: 61:00-6.687; Вид объекта реестра границ: Зона с особыми условиями использования территории; Вид зоны по документу: Зона охраняемого военного объекта, расположенная по адресу: Ростовская область, Азовский район, г. Батайск; Тип зоны: Иная зона с особыми условиями использования территории; Срок действия: не установлен.</w:t>
            </w:r>
          </w:p>
        </w:tc>
      </w:tr>
      <w:tr w:rsidR="009541A8" w14:paraId="26193E59" w14:textId="77777777" w:rsidTr="009541A8">
        <w:tc>
          <w:tcPr>
            <w:tcW w:w="340" w:type="pct"/>
            <w:tcBorders>
              <w:top w:val="single" w:sz="4" w:space="0" w:color="auto"/>
              <w:left w:val="single" w:sz="4" w:space="0" w:color="auto"/>
              <w:bottom w:val="single" w:sz="4" w:space="0" w:color="auto"/>
              <w:right w:val="single" w:sz="4" w:space="0" w:color="auto"/>
            </w:tcBorders>
            <w:hideMark/>
          </w:tcPr>
          <w:p w14:paraId="3F01908E" w14:textId="77777777" w:rsidR="009541A8" w:rsidRPr="009541A8" w:rsidRDefault="009541A8">
            <w:pPr>
              <w:jc w:val="center"/>
            </w:pPr>
            <w:r w:rsidRPr="009541A8">
              <w:lastRenderedPageBreak/>
              <w:t>4</w:t>
            </w:r>
          </w:p>
        </w:tc>
        <w:tc>
          <w:tcPr>
            <w:tcW w:w="1276" w:type="pct"/>
            <w:tcBorders>
              <w:top w:val="single" w:sz="4" w:space="0" w:color="auto"/>
              <w:left w:val="single" w:sz="4" w:space="0" w:color="auto"/>
              <w:bottom w:val="single" w:sz="4" w:space="0" w:color="auto"/>
              <w:right w:val="single" w:sz="4" w:space="0" w:color="auto"/>
            </w:tcBorders>
          </w:tcPr>
          <w:p w14:paraId="3A135F11" w14:textId="77777777" w:rsidR="009541A8" w:rsidRPr="009541A8" w:rsidRDefault="009541A8">
            <w:pPr>
              <w:pStyle w:val="af7"/>
              <w:jc w:val="center"/>
              <w:rPr>
                <w:rFonts w:ascii="Times New Roman" w:eastAsiaTheme="minorHAnsi" w:hAnsi="Times New Roman" w:cs="Times New Roman"/>
                <w:bCs/>
                <w:sz w:val="20"/>
                <w:szCs w:val="20"/>
                <w:lang w:eastAsia="en-US"/>
              </w:rPr>
            </w:pPr>
            <w:r w:rsidRPr="009541A8">
              <w:rPr>
                <w:rFonts w:ascii="Times New Roman" w:eastAsiaTheme="minorHAnsi" w:hAnsi="Times New Roman" w:cs="Times New Roman"/>
                <w:bCs/>
                <w:sz w:val="20"/>
                <w:szCs w:val="20"/>
                <w:lang w:eastAsia="en-US"/>
              </w:rPr>
              <w:t xml:space="preserve">Жилой дом, общей площадью 114,9 кв.м., кадастровый номер – 61:01:0050801:1052 и земельный участок, общей площадью 2000 +/- 31 кв.м., кадастровый номер – </w:t>
            </w:r>
            <w:r w:rsidRPr="009541A8">
              <w:rPr>
                <w:rFonts w:ascii="Times New Roman" w:hAnsi="Times New Roman" w:cs="Times New Roman"/>
                <w:sz w:val="20"/>
                <w:szCs w:val="20"/>
              </w:rPr>
              <w:t xml:space="preserve">61:01:0050801:364, </w:t>
            </w:r>
            <w:r w:rsidRPr="009541A8">
              <w:rPr>
                <w:rFonts w:ascii="Times New Roman" w:eastAsiaTheme="minorHAnsi" w:hAnsi="Times New Roman" w:cs="Times New Roman"/>
                <w:bCs/>
                <w:sz w:val="20"/>
                <w:szCs w:val="20"/>
                <w:lang w:eastAsia="en-US"/>
              </w:rPr>
              <w:t>категория – земли населенных пунктов, вид разрешенного использования – для ведения личного подсобного хозяйства</w:t>
            </w:r>
            <w:r w:rsidRPr="009541A8">
              <w:rPr>
                <w:rFonts w:ascii="Times New Roman" w:hAnsi="Times New Roman" w:cs="Times New Roman"/>
                <w:sz w:val="20"/>
                <w:szCs w:val="20"/>
              </w:rPr>
              <w:t xml:space="preserve">, </w:t>
            </w:r>
            <w:r w:rsidRPr="009541A8">
              <w:rPr>
                <w:rFonts w:ascii="Times New Roman" w:eastAsiaTheme="minorHAnsi" w:hAnsi="Times New Roman" w:cs="Times New Roman"/>
                <w:bCs/>
                <w:sz w:val="20"/>
                <w:szCs w:val="20"/>
                <w:lang w:eastAsia="en-US"/>
              </w:rPr>
              <w:t>расположенные по адресу: Ростовская область, Азовский район, пос. Новомирский, ул. Солнечная, 6.</w:t>
            </w:r>
          </w:p>
          <w:p w14:paraId="1432F3F5" w14:textId="77777777" w:rsidR="009541A8" w:rsidRPr="009541A8" w:rsidRDefault="009541A8">
            <w:pPr>
              <w:pStyle w:val="af7"/>
              <w:suppressAutoHyphens/>
              <w:jc w:val="center"/>
              <w:rPr>
                <w:rFonts w:ascii="Times New Roman" w:eastAsiaTheme="minorHAnsi" w:hAnsi="Times New Roman" w:cs="Times New Roman"/>
                <w:bCs/>
                <w:sz w:val="20"/>
                <w:szCs w:val="20"/>
                <w:lang w:eastAsia="en-US"/>
              </w:rPr>
            </w:pPr>
          </w:p>
        </w:tc>
        <w:tc>
          <w:tcPr>
            <w:tcW w:w="708" w:type="pct"/>
            <w:tcBorders>
              <w:top w:val="single" w:sz="4" w:space="0" w:color="auto"/>
              <w:left w:val="single" w:sz="4" w:space="0" w:color="auto"/>
              <w:bottom w:val="single" w:sz="4" w:space="0" w:color="auto"/>
              <w:right w:val="single" w:sz="4" w:space="0" w:color="auto"/>
            </w:tcBorders>
            <w:hideMark/>
          </w:tcPr>
          <w:p w14:paraId="01C5BD3F" w14:textId="77777777" w:rsidR="009541A8" w:rsidRPr="009541A8" w:rsidRDefault="009541A8">
            <w:pPr>
              <w:jc w:val="center"/>
            </w:pPr>
            <w:r w:rsidRPr="009541A8">
              <w:rPr>
                <w:rFonts w:eastAsiaTheme="minorHAnsi"/>
                <w:bCs/>
                <w:lang w:eastAsia="en-US"/>
              </w:rPr>
              <w:t>1 625 000,00</w:t>
            </w:r>
          </w:p>
        </w:tc>
        <w:tc>
          <w:tcPr>
            <w:tcW w:w="1090" w:type="pct"/>
            <w:tcBorders>
              <w:top w:val="single" w:sz="4" w:space="0" w:color="auto"/>
              <w:left w:val="single" w:sz="4" w:space="0" w:color="auto"/>
              <w:bottom w:val="single" w:sz="4" w:space="0" w:color="auto"/>
              <w:right w:val="single" w:sz="4" w:space="0" w:color="auto"/>
            </w:tcBorders>
            <w:hideMark/>
          </w:tcPr>
          <w:p w14:paraId="19F9D90E" w14:textId="77777777" w:rsidR="009541A8" w:rsidRPr="009541A8" w:rsidRDefault="009541A8">
            <w:pPr>
              <w:widowControl w:val="0"/>
              <w:ind w:left="-57" w:right="-57"/>
              <w:jc w:val="center"/>
            </w:pPr>
            <w:r w:rsidRPr="009541A8">
              <w:t xml:space="preserve">Постановление о передаче нереализованного имущества взыскателю от 09.09.2022. </w:t>
            </w:r>
          </w:p>
          <w:p w14:paraId="2108A649" w14:textId="77777777" w:rsidR="009541A8" w:rsidRPr="009541A8" w:rsidRDefault="009541A8">
            <w:pPr>
              <w:widowControl w:val="0"/>
              <w:ind w:left="-57" w:right="-57"/>
              <w:jc w:val="center"/>
            </w:pPr>
            <w:r w:rsidRPr="009541A8">
              <w:t xml:space="preserve"> Акт о передаче нереализованного имущества должника взыскателю от 20.06.2023.</w:t>
            </w:r>
          </w:p>
        </w:tc>
        <w:tc>
          <w:tcPr>
            <w:tcW w:w="1586" w:type="pct"/>
            <w:tcBorders>
              <w:top w:val="single" w:sz="4" w:space="0" w:color="auto"/>
              <w:left w:val="single" w:sz="4" w:space="0" w:color="auto"/>
              <w:bottom w:val="single" w:sz="4" w:space="0" w:color="auto"/>
              <w:right w:val="single" w:sz="4" w:space="0" w:color="auto"/>
            </w:tcBorders>
            <w:hideMark/>
          </w:tcPr>
          <w:p w14:paraId="63E011D7" w14:textId="77777777" w:rsidR="009541A8" w:rsidRPr="009541A8" w:rsidRDefault="009541A8">
            <w:pPr>
              <w:jc w:val="center"/>
              <w:rPr>
                <w:rFonts w:eastAsiaTheme="minorHAnsi"/>
                <w:lang w:eastAsia="en-US"/>
              </w:rPr>
            </w:pPr>
            <w:r w:rsidRPr="009541A8">
              <w:rPr>
                <w:rFonts w:eastAsiaTheme="minorHAnsi"/>
                <w:lang w:eastAsia="en-US"/>
              </w:rPr>
              <w:t>Отсутствуют</w:t>
            </w:r>
          </w:p>
        </w:tc>
      </w:tr>
    </w:tbl>
    <w:p w14:paraId="3D1D7967" w14:textId="77777777" w:rsidR="009541A8" w:rsidRDefault="009541A8" w:rsidP="00FC2C20">
      <w:pPr>
        <w:ind w:firstLine="709"/>
        <w:jc w:val="both"/>
        <w:rPr>
          <w:sz w:val="24"/>
          <w:szCs w:val="24"/>
        </w:rPr>
      </w:pPr>
    </w:p>
    <w:p w14:paraId="3FE3D68A" w14:textId="59B97257" w:rsidR="00FC2C20" w:rsidRDefault="009541A8" w:rsidP="00FC2C20">
      <w:pPr>
        <w:ind w:firstLine="709"/>
        <w:jc w:val="both"/>
        <w:rPr>
          <w:sz w:val="24"/>
          <w:szCs w:val="24"/>
        </w:rPr>
      </w:pPr>
      <w:r>
        <w:rPr>
          <w:sz w:val="24"/>
          <w:szCs w:val="24"/>
        </w:rPr>
        <w:t>О</w:t>
      </w:r>
      <w:r w:rsidRPr="009541A8">
        <w:rPr>
          <w:sz w:val="24"/>
          <w:szCs w:val="24"/>
        </w:rPr>
        <w:t>знакомления с лотом</w:t>
      </w:r>
      <w:r>
        <w:rPr>
          <w:sz w:val="24"/>
          <w:szCs w:val="24"/>
        </w:rPr>
        <w:t xml:space="preserve">: </w:t>
      </w:r>
      <w:r w:rsidRPr="009541A8">
        <w:rPr>
          <w:sz w:val="24"/>
          <w:szCs w:val="24"/>
        </w:rPr>
        <w:t xml:space="preserve"> с 21.05.2024 по 17.06.2024 по предварительной заявке. Для осмотра объектов обращаться к представителю собственника имущества Кошелеву Владимиру Владимировичу, заместитель начальника Отдела по работе с проблемной задолженности физических лиц Ростовского РФ АО «Россельхозбанк», контактный номер телефона 8(863)287-01-73, +7(909)424-03-03, email:KoshelevVV@rostov.rshb.ru.</w:t>
      </w:r>
    </w:p>
    <w:p w14:paraId="404CFC2B" w14:textId="77777777" w:rsidR="009541A8" w:rsidRDefault="009541A8" w:rsidP="00FC2C20">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«на повышение» Оператор обеспечивает </w:t>
      </w:r>
      <w:r w:rsidRPr="00ED2D85">
        <w:rPr>
          <w:sz w:val="24"/>
          <w:szCs w:val="24"/>
        </w:rPr>
        <w:lastRenderedPageBreak/>
        <w:t>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w:t>
      </w:r>
      <w:r w:rsidRPr="00ED2D85">
        <w:rPr>
          <w:sz w:val="24"/>
          <w:szCs w:val="24"/>
        </w:rPr>
        <w:lastRenderedPageBreak/>
        <w:t xml:space="preserve">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29223D8A"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9541A8" w:rsidRPr="009541A8">
        <w:rPr>
          <w:sz w:val="24"/>
          <w:szCs w:val="24"/>
        </w:rPr>
        <w:t>5 (пять)% от начальной цены реализации</w:t>
      </w:r>
      <w:r w:rsidR="009541A8">
        <w:rPr>
          <w:sz w:val="24"/>
          <w:szCs w:val="24"/>
        </w:rPr>
        <w:t xml:space="preserve"> </w:t>
      </w:r>
      <w:r w:rsidR="00D34E66">
        <w:rPr>
          <w:sz w:val="24"/>
          <w:szCs w:val="24"/>
        </w:rPr>
        <w:t>лота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lastRenderedPageBreak/>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7379"/>
      </w:tblGrid>
      <w:tr w:rsidR="00385785" w14:paraId="7DBFAFB9" w14:textId="77777777" w:rsidTr="00385785">
        <w:trPr>
          <w:trHeight w:val="416"/>
        </w:trPr>
        <w:tc>
          <w:tcPr>
            <w:tcW w:w="2573" w:type="dxa"/>
            <w:tcBorders>
              <w:top w:val="single" w:sz="4" w:space="0" w:color="auto"/>
              <w:left w:val="single" w:sz="4" w:space="0" w:color="auto"/>
              <w:bottom w:val="single" w:sz="4" w:space="0" w:color="auto"/>
              <w:right w:val="single" w:sz="4" w:space="0" w:color="auto"/>
            </w:tcBorders>
            <w:hideMark/>
          </w:tcPr>
          <w:p w14:paraId="6F1B7FE3" w14:textId="77777777" w:rsidR="00385785" w:rsidRDefault="00385785">
            <w:pPr>
              <w:autoSpaceDE w:val="0"/>
              <w:autoSpaceDN w:val="0"/>
              <w:adjustRightInd w:val="0"/>
              <w:jc w:val="both"/>
              <w:rPr>
                <w:rFonts w:eastAsia="Calibri"/>
              </w:rPr>
            </w:pPr>
            <w:r>
              <w:rPr>
                <w:rFonts w:eastAsia="Calibri"/>
              </w:rPr>
              <w:t>Особенности проведения  Торговой процедуры в форме аукциона «на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0D0613E4" w14:textId="77777777" w:rsidR="00385785" w:rsidRDefault="00385785">
            <w:pPr>
              <w:autoSpaceDE w:val="0"/>
              <w:autoSpaceDN w:val="0"/>
              <w:adjustRightInd w:val="0"/>
              <w:rPr>
                <w:rFonts w:eastAsiaTheme="minorEastAsia"/>
              </w:rPr>
            </w:pPr>
            <w:r>
              <w:t>Торговая процедура в форме аукциона «на повышение» проводится путем</w:t>
            </w:r>
          </w:p>
          <w:p w14:paraId="3D35BF03" w14:textId="77777777" w:rsidR="00385785" w:rsidRDefault="00385785">
            <w:pPr>
              <w:autoSpaceDE w:val="0"/>
              <w:autoSpaceDN w:val="0"/>
              <w:adjustRightInd w:val="0"/>
            </w:pPr>
            <w:r>
              <w:t>последовательного повышения участниками аукциона начальной цены продажи на величину, равную либо кратную величине «шага аукциона».</w:t>
            </w:r>
          </w:p>
          <w:p w14:paraId="51ED9DDF" w14:textId="77777777" w:rsidR="00385785" w:rsidRDefault="00385785">
            <w:pPr>
              <w:autoSpaceDE w:val="0"/>
              <w:autoSpaceDN w:val="0"/>
              <w:adjustRightInd w:val="0"/>
            </w:pPr>
            <w:r>
              <w:t>Торговая процедура в форме аукциона «на повышение» проводится в дату и</w:t>
            </w:r>
          </w:p>
          <w:p w14:paraId="23CE4E4D" w14:textId="77777777" w:rsidR="00385785" w:rsidRDefault="00385785">
            <w:pPr>
              <w:autoSpaceDE w:val="0"/>
              <w:autoSpaceDN w:val="0"/>
              <w:adjustRightInd w:val="0"/>
            </w:pPr>
            <w:r>
              <w:t>время, указанные в Извещении.</w:t>
            </w:r>
          </w:p>
          <w:p w14:paraId="3C9EB517" w14:textId="77777777" w:rsidR="00385785" w:rsidRDefault="00385785">
            <w:pPr>
              <w:autoSpaceDE w:val="0"/>
              <w:autoSpaceDN w:val="0"/>
              <w:adjustRightInd w:val="0"/>
            </w:pPr>
            <w:r>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2F961A62" w14:textId="77777777" w:rsidR="00385785" w:rsidRDefault="00385785">
            <w:pPr>
              <w:autoSpaceDE w:val="0"/>
              <w:autoSpaceDN w:val="0"/>
              <w:adjustRightInd w:val="0"/>
            </w:pPr>
            <w:r>
              <w:t>- прием Заявок на участие в Торговой процедуре;</w:t>
            </w:r>
          </w:p>
          <w:p w14:paraId="2C7EF213" w14:textId="77777777" w:rsidR="00385785" w:rsidRDefault="00385785">
            <w:pPr>
              <w:autoSpaceDE w:val="0"/>
              <w:autoSpaceDN w:val="0"/>
              <w:adjustRightInd w:val="0"/>
            </w:pPr>
            <w:r>
              <w:t>- прием обеспечения заявки на участие в Торговой процедуре в форме аукциона «на повышение» от Заявителей;</w:t>
            </w:r>
          </w:p>
          <w:p w14:paraId="1D199FE4" w14:textId="77777777" w:rsidR="00385785" w:rsidRDefault="00385785">
            <w:pPr>
              <w:autoSpaceDE w:val="0"/>
              <w:autoSpaceDN w:val="0"/>
              <w:adjustRightInd w:val="0"/>
            </w:pPr>
            <w:r>
              <w:t>- рассмотрение заявок, определение состава Претендентов на участие в Торговой процедуре в форме аукциона «на повышение»;</w:t>
            </w:r>
          </w:p>
          <w:p w14:paraId="7B17B143" w14:textId="77777777" w:rsidR="00385785" w:rsidRDefault="00385785">
            <w:pPr>
              <w:autoSpaceDE w:val="0"/>
              <w:autoSpaceDN w:val="0"/>
              <w:adjustRightInd w:val="0"/>
            </w:pPr>
            <w:r>
              <w:t>- подведение итогов Торговой процедуры в форме аукциона «на повышение»,</w:t>
            </w:r>
          </w:p>
          <w:p w14:paraId="56F84376" w14:textId="77777777" w:rsidR="00385785" w:rsidRDefault="00385785">
            <w:pPr>
              <w:autoSpaceDE w:val="0"/>
              <w:autoSpaceDN w:val="0"/>
              <w:adjustRightInd w:val="0"/>
            </w:pPr>
            <w:r>
              <w:t>размещение протокола об итогах аукциона «на повышение»;</w:t>
            </w:r>
          </w:p>
          <w:p w14:paraId="0D40E3E8" w14:textId="77777777" w:rsidR="00385785" w:rsidRDefault="00385785">
            <w:pPr>
              <w:autoSpaceDE w:val="0"/>
              <w:autoSpaceDN w:val="0"/>
              <w:adjustRightInd w:val="0"/>
            </w:pPr>
            <w:r>
              <w:t>- возврат обеспечения заявки на участие в Торговой процедуре проигравшим</w:t>
            </w:r>
          </w:p>
          <w:p w14:paraId="0D73ED30" w14:textId="77777777" w:rsidR="00385785" w:rsidRDefault="00385785">
            <w:pPr>
              <w:autoSpaceDE w:val="0"/>
              <w:autoSpaceDN w:val="0"/>
              <w:adjustRightInd w:val="0"/>
            </w:pPr>
            <w:r>
              <w:t>Претендентам;</w:t>
            </w:r>
          </w:p>
          <w:p w14:paraId="335EFCDE" w14:textId="77777777" w:rsidR="00385785" w:rsidRDefault="00385785">
            <w:pPr>
              <w:autoSpaceDE w:val="0"/>
              <w:autoSpaceDN w:val="0"/>
              <w:adjustRightInd w:val="0"/>
            </w:pPr>
            <w:r>
              <w:t>- перечисление суммы обеспечения заявки на участие в Торговой процедуре</w:t>
            </w:r>
          </w:p>
          <w:p w14:paraId="5E178D7D" w14:textId="77777777" w:rsidR="00385785" w:rsidRDefault="00385785">
            <w:pPr>
              <w:autoSpaceDE w:val="0"/>
              <w:autoSpaceDN w:val="0"/>
              <w:adjustRightInd w:val="0"/>
            </w:pPr>
            <w:r>
              <w:t>Победителя аукциона «на повышение» Принципалу;</w:t>
            </w:r>
          </w:p>
          <w:p w14:paraId="489BE122" w14:textId="77777777" w:rsidR="00385785" w:rsidRDefault="00385785">
            <w:pPr>
              <w:autoSpaceDE w:val="0"/>
              <w:autoSpaceDN w:val="0"/>
              <w:adjustRightInd w:val="0"/>
            </w:pPr>
            <w:r>
              <w:t>- иные мероприятия, предусмотренные настоящим Договором и</w:t>
            </w:r>
          </w:p>
          <w:p w14:paraId="1F189E56" w14:textId="77777777" w:rsidR="00385785" w:rsidRDefault="00385785">
            <w:pPr>
              <w:autoSpaceDE w:val="0"/>
              <w:autoSpaceDN w:val="0"/>
              <w:adjustRightInd w:val="0"/>
            </w:pPr>
            <w:r>
              <w:t>законодательством Российской Федерации.</w:t>
            </w:r>
          </w:p>
          <w:p w14:paraId="0E7EF993" w14:textId="77777777" w:rsidR="00385785" w:rsidRDefault="00385785">
            <w:pPr>
              <w:autoSpaceDE w:val="0"/>
              <w:autoSpaceDN w:val="0"/>
              <w:adjustRightInd w:val="0"/>
            </w:pPr>
            <w:r>
              <w:t>Аукцион «на повышение» признается несостоявшимся в следующих случаях:</w:t>
            </w:r>
          </w:p>
          <w:p w14:paraId="383935F3" w14:textId="77777777" w:rsidR="00385785" w:rsidRDefault="00385785">
            <w:pPr>
              <w:autoSpaceDE w:val="0"/>
              <w:autoSpaceDN w:val="0"/>
              <w:adjustRightInd w:val="0"/>
            </w:pPr>
            <w:r>
              <w:t>- не было подано ни одной заявки на участие либо ни один из Заявителей не</w:t>
            </w:r>
          </w:p>
          <w:p w14:paraId="05D771F0" w14:textId="77777777" w:rsidR="00385785" w:rsidRDefault="00385785">
            <w:pPr>
              <w:autoSpaceDE w:val="0"/>
              <w:autoSpaceDN w:val="0"/>
              <w:adjustRightInd w:val="0"/>
            </w:pPr>
            <w:r>
              <w:t>признан участником аукциона;</w:t>
            </w:r>
          </w:p>
          <w:p w14:paraId="353AC2AE" w14:textId="77777777" w:rsidR="00385785" w:rsidRDefault="00385785">
            <w:pPr>
              <w:autoSpaceDE w:val="0"/>
              <w:autoSpaceDN w:val="0"/>
              <w:adjustRightInd w:val="0"/>
            </w:pPr>
            <w:r>
              <w:t>- принято решение о признании только одного Заявителя участником аукциона;</w:t>
            </w:r>
          </w:p>
          <w:p w14:paraId="2A4B536C" w14:textId="77777777" w:rsidR="00385785" w:rsidRDefault="00385785">
            <w:pPr>
              <w:autoSpaceDE w:val="0"/>
              <w:autoSpaceDN w:val="0"/>
              <w:adjustRightInd w:val="0"/>
            </w:pPr>
            <w:r>
              <w:t>- ни один из Претендентов не сделал предложение о приобретении объекта по</w:t>
            </w:r>
          </w:p>
          <w:p w14:paraId="26CC1148" w14:textId="77777777" w:rsidR="00385785" w:rsidRDefault="00385785">
            <w:pPr>
              <w:tabs>
                <w:tab w:val="left" w:pos="29"/>
              </w:tabs>
              <w:autoSpaceDE w:val="0"/>
              <w:autoSpaceDN w:val="0"/>
              <w:adjustRightInd w:val="0"/>
              <w:ind w:firstLine="29"/>
              <w:jc w:val="both"/>
              <w:rPr>
                <w:rFonts w:eastAsia="Calibri"/>
              </w:rPr>
            </w:pPr>
            <w:r>
              <w:t>начальной цене продажи.</w:t>
            </w:r>
          </w:p>
        </w:tc>
      </w:tr>
      <w:tr w:rsidR="00385785" w14:paraId="5BFBD3D4" w14:textId="77777777" w:rsidTr="00385785">
        <w:trPr>
          <w:trHeight w:val="1140"/>
        </w:trPr>
        <w:tc>
          <w:tcPr>
            <w:tcW w:w="2573" w:type="dxa"/>
            <w:tcBorders>
              <w:top w:val="single" w:sz="4" w:space="0" w:color="auto"/>
              <w:left w:val="single" w:sz="4" w:space="0" w:color="auto"/>
              <w:bottom w:val="single" w:sz="4" w:space="0" w:color="auto"/>
              <w:right w:val="single" w:sz="4" w:space="0" w:color="auto"/>
            </w:tcBorders>
            <w:hideMark/>
          </w:tcPr>
          <w:p w14:paraId="3DC551BB" w14:textId="77777777" w:rsidR="00385785" w:rsidRDefault="00385785">
            <w:pPr>
              <w:autoSpaceDE w:val="0"/>
              <w:autoSpaceDN w:val="0"/>
              <w:adjustRightInd w:val="0"/>
              <w:jc w:val="both"/>
              <w:rPr>
                <w:rFonts w:eastAsia="Calibri"/>
                <w:b/>
              </w:rPr>
            </w:pPr>
            <w:r>
              <w:rPr>
                <w:rFonts w:eastAsia="Calibri"/>
              </w:rPr>
              <w:lastRenderedPageBreak/>
              <w:t>Срок опубликования Извещения о проведении Торговой процедуры в форме аукциона «на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55DD40C8" w14:textId="77777777" w:rsidR="00385785" w:rsidRDefault="00385785">
            <w:pPr>
              <w:autoSpaceDE w:val="0"/>
              <w:autoSpaceDN w:val="0"/>
              <w:adjustRightInd w:val="0"/>
              <w:rPr>
                <w:rFonts w:eastAsiaTheme="minorEastAsia"/>
              </w:rPr>
            </w:pPr>
            <w:r>
              <w:t>Не менее чем за 30 (тридцать) календарных дней до объявленной даты</w:t>
            </w:r>
          </w:p>
          <w:p w14:paraId="240B2E4C" w14:textId="77777777" w:rsidR="00385785" w:rsidRDefault="00385785">
            <w:pPr>
              <w:tabs>
                <w:tab w:val="left" w:pos="0"/>
                <w:tab w:val="left" w:pos="1276"/>
              </w:tabs>
              <w:suppressAutoHyphens/>
              <w:autoSpaceDE w:val="0"/>
              <w:autoSpaceDN w:val="0"/>
              <w:adjustRightInd w:val="0"/>
              <w:jc w:val="both"/>
              <w:outlineLvl w:val="1"/>
            </w:pPr>
            <w:r>
              <w:t>проведения Торговой процедуры в форме аукциона «на повышение».</w:t>
            </w:r>
          </w:p>
        </w:tc>
      </w:tr>
      <w:tr w:rsidR="00385785" w14:paraId="14479F48" w14:textId="77777777" w:rsidTr="00385785">
        <w:trPr>
          <w:trHeight w:val="674"/>
        </w:trPr>
        <w:tc>
          <w:tcPr>
            <w:tcW w:w="2573" w:type="dxa"/>
            <w:tcBorders>
              <w:top w:val="single" w:sz="4" w:space="0" w:color="auto"/>
              <w:left w:val="single" w:sz="4" w:space="0" w:color="auto"/>
              <w:bottom w:val="single" w:sz="4" w:space="0" w:color="auto"/>
              <w:right w:val="single" w:sz="4" w:space="0" w:color="auto"/>
            </w:tcBorders>
            <w:hideMark/>
          </w:tcPr>
          <w:p w14:paraId="66FA4B06" w14:textId="77777777" w:rsidR="00385785" w:rsidRDefault="00385785">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2B1D0B4F" w14:textId="77777777" w:rsidR="00385785" w:rsidRDefault="00385785">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385785" w14:paraId="0E64954B"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1AB64EDF" w14:textId="77777777" w:rsidR="00385785" w:rsidRDefault="00385785">
            <w:pPr>
              <w:autoSpaceDE w:val="0"/>
              <w:autoSpaceDN w:val="0"/>
              <w:adjustRightInd w:val="0"/>
              <w:jc w:val="both"/>
              <w:rPr>
                <w:rFonts w:eastAsia="Calibri"/>
                <w:b/>
              </w:rPr>
            </w:pPr>
            <w:r>
              <w:rPr>
                <w:rFonts w:eastAsia="Calibri"/>
              </w:rPr>
              <w:t>Продолжительность приема Заявок на участие в торговой процедуре</w:t>
            </w:r>
          </w:p>
        </w:tc>
        <w:tc>
          <w:tcPr>
            <w:tcW w:w="7379" w:type="dxa"/>
            <w:tcBorders>
              <w:top w:val="single" w:sz="4" w:space="0" w:color="auto"/>
              <w:left w:val="single" w:sz="4" w:space="0" w:color="auto"/>
              <w:bottom w:val="single" w:sz="4" w:space="0" w:color="auto"/>
              <w:right w:val="single" w:sz="4" w:space="0" w:color="auto"/>
            </w:tcBorders>
            <w:hideMark/>
          </w:tcPr>
          <w:p w14:paraId="5EFC7FF3" w14:textId="77777777" w:rsidR="00385785" w:rsidRDefault="00385785">
            <w:pPr>
              <w:autoSpaceDE w:val="0"/>
              <w:autoSpaceDN w:val="0"/>
              <w:adjustRightInd w:val="0"/>
              <w:rPr>
                <w:rFonts w:eastAsiaTheme="minorEastAsia"/>
              </w:rPr>
            </w:pPr>
            <w:r>
              <w:t>Общая продолжительность приема Заявок на участие в Торговых процедурах</w:t>
            </w:r>
          </w:p>
          <w:p w14:paraId="17C57D4C" w14:textId="77777777" w:rsidR="00385785" w:rsidRDefault="00385785">
            <w:pPr>
              <w:autoSpaceDE w:val="0"/>
              <w:autoSpaceDN w:val="0"/>
              <w:adjustRightInd w:val="0"/>
              <w:rPr>
                <w:rFonts w:eastAsia="Calibri"/>
                <w:b/>
              </w:rPr>
            </w:pPr>
            <w:r>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385785" w14:paraId="35E8B9B0"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43C01911" w14:textId="77777777" w:rsidR="00385785" w:rsidRDefault="00385785">
            <w:pPr>
              <w:autoSpaceDE w:val="0"/>
              <w:autoSpaceDN w:val="0"/>
              <w:adjustRightInd w:val="0"/>
              <w:jc w:val="both"/>
              <w:rPr>
                <w:rFonts w:eastAsia="Calibri"/>
              </w:rPr>
            </w:pPr>
            <w:r>
              <w:rPr>
                <w:rFonts w:eastAsia="Calibri"/>
              </w:rPr>
              <w:t>Перечень документов, прилагаемых к Заявке на участие в торговой процедуре</w:t>
            </w:r>
          </w:p>
        </w:tc>
        <w:tc>
          <w:tcPr>
            <w:tcW w:w="7379" w:type="dxa"/>
            <w:tcBorders>
              <w:top w:val="single" w:sz="4" w:space="0" w:color="auto"/>
              <w:left w:val="single" w:sz="4" w:space="0" w:color="auto"/>
              <w:bottom w:val="single" w:sz="4" w:space="0" w:color="auto"/>
              <w:right w:val="single" w:sz="4" w:space="0" w:color="auto"/>
            </w:tcBorders>
          </w:tcPr>
          <w:p w14:paraId="3B8E6B35" w14:textId="77777777" w:rsidR="00385785" w:rsidRDefault="00385785">
            <w:pPr>
              <w:widowControl w:val="0"/>
              <w:ind w:firstLine="33"/>
              <w:jc w:val="both"/>
              <w:rPr>
                <w:rFonts w:eastAsia="Calibri"/>
              </w:rPr>
            </w:pPr>
            <w:bookmarkStart w:id="7" w:name="OLE_LINK126"/>
            <w:bookmarkStart w:id="8" w:name="OLE_LINK125"/>
            <w:bookmarkStart w:id="9" w:name="OLE_LINK63"/>
            <w:bookmarkStart w:id="10" w:name="OLE_LINK124"/>
            <w:bookmarkStart w:id="11" w:name="OLE_LINK123"/>
            <w:r>
              <w:rPr>
                <w:rFonts w:eastAsia="Calibri"/>
              </w:rPr>
              <w:t xml:space="preserve">- </w:t>
            </w:r>
            <w:bookmarkStart w:id="12" w:name="OLE_LINK128"/>
            <w:bookmarkStart w:id="13"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61B39569" w14:textId="77777777" w:rsidR="00385785" w:rsidRDefault="00385785">
            <w:pPr>
              <w:widowControl w:val="0"/>
              <w:ind w:firstLine="33"/>
              <w:jc w:val="both"/>
              <w:rPr>
                <w:rFonts w:eastAsia="Calibri"/>
              </w:rPr>
            </w:pPr>
            <w:r>
              <w:rPr>
                <w:rFonts w:eastAsia="Calibri"/>
              </w:rPr>
              <w:t xml:space="preserve">- </w:t>
            </w:r>
            <w:bookmarkStart w:id="14" w:name="OLE_LINK129"/>
            <w:r>
              <w:rPr>
                <w:rFonts w:eastAsia="Calibri"/>
              </w:rPr>
              <w:t>копии учредительных документов, заверенные уполномоченным лицом и печатью общества (юридического лица);</w:t>
            </w:r>
            <w:bookmarkEnd w:id="14"/>
          </w:p>
          <w:p w14:paraId="4177D016" w14:textId="77777777" w:rsidR="00385785" w:rsidRDefault="00385785">
            <w:pPr>
              <w:widowControl w:val="0"/>
              <w:ind w:firstLine="33"/>
              <w:jc w:val="both"/>
              <w:rPr>
                <w:rFonts w:eastAsia="Calibri"/>
              </w:rPr>
            </w:pPr>
            <w:bookmarkStart w:id="15"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5"/>
          </w:p>
          <w:p w14:paraId="2C76A7E5" w14:textId="77777777" w:rsidR="00385785" w:rsidRDefault="00385785">
            <w:pPr>
              <w:widowControl w:val="0"/>
              <w:ind w:firstLine="33"/>
              <w:jc w:val="both"/>
              <w:rPr>
                <w:rFonts w:eastAsia="Calibri"/>
              </w:rPr>
            </w:pPr>
            <w:bookmarkStart w:id="16" w:name="OLE_LINK132"/>
            <w:bookmarkStart w:id="17" w:name="OLE_LINK131"/>
            <w:r>
              <w:rPr>
                <w:rFonts w:eastAsia="Calibri"/>
              </w:rPr>
              <w:t xml:space="preserve">- </w:t>
            </w:r>
            <w:bookmarkStart w:id="18"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70D80060" w14:textId="04248B5A" w:rsidR="00385785" w:rsidRDefault="00385785">
            <w:pPr>
              <w:widowControl w:val="0"/>
              <w:ind w:firstLine="33"/>
              <w:jc w:val="both"/>
              <w:rPr>
                <w:rFonts w:eastAsia="Calibri"/>
              </w:rPr>
            </w:pPr>
            <w:r>
              <w:rPr>
                <w:rFonts w:eastAsia="Calibri"/>
              </w:rPr>
              <w:t xml:space="preserve">- согласие на обработку ПД (приложение </w:t>
            </w:r>
            <w:r w:rsidR="009541A8">
              <w:rPr>
                <w:rFonts w:eastAsia="Calibri"/>
              </w:rPr>
              <w:t>2</w:t>
            </w:r>
            <w:r>
              <w:rPr>
                <w:rFonts w:eastAsia="Calibri"/>
              </w:rPr>
              <w:t xml:space="preserve"> к Торговой документации);</w:t>
            </w:r>
          </w:p>
          <w:p w14:paraId="5F13D61B" w14:textId="77777777" w:rsidR="00385785" w:rsidRDefault="00385785">
            <w:pPr>
              <w:widowControl w:val="0"/>
              <w:ind w:firstLine="33"/>
              <w:jc w:val="both"/>
              <w:rPr>
                <w:rFonts w:eastAsia="Calibri"/>
              </w:rPr>
            </w:pPr>
            <w:bookmarkStart w:id="19" w:name="OLE_LINK134"/>
            <w:r>
              <w:rPr>
                <w:rFonts w:eastAsia="Calibri"/>
              </w:rPr>
              <w:t xml:space="preserve">- опись документов; </w:t>
            </w:r>
            <w:bookmarkStart w:id="20" w:name="OLE_LINK137"/>
            <w:bookmarkStart w:id="21" w:name="OLE_LINK136"/>
            <w:bookmarkStart w:id="22" w:name="OLE_LINK135"/>
            <w:bookmarkEnd w:id="19"/>
            <w:r>
              <w:rPr>
                <w:rFonts w:eastAsia="Calibri"/>
              </w:rPr>
              <w:t xml:space="preserve">необходимые документы, в том числе: </w:t>
            </w:r>
            <w:bookmarkEnd w:id="16"/>
            <w:bookmarkEnd w:id="17"/>
            <w:bookmarkEnd w:id="20"/>
            <w:bookmarkEnd w:id="21"/>
            <w:bookmarkEnd w:id="22"/>
          </w:p>
          <w:p w14:paraId="1709A274" w14:textId="77777777" w:rsidR="00385785" w:rsidRDefault="00385785">
            <w:pPr>
              <w:widowControl w:val="0"/>
              <w:ind w:firstLine="33"/>
              <w:jc w:val="both"/>
              <w:rPr>
                <w:rFonts w:eastAsia="Calibri"/>
              </w:rPr>
            </w:pPr>
            <w:r>
              <w:rPr>
                <w:rFonts w:eastAsia="Calibri"/>
              </w:rPr>
              <w:t xml:space="preserve">- </w:t>
            </w:r>
            <w:bookmarkStart w:id="23" w:name="OLE_LINK138"/>
            <w:r>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Pr>
                <w:rFonts w:eastAsia="Calibri"/>
              </w:rPr>
              <w:t>.</w:t>
            </w:r>
          </w:p>
          <w:p w14:paraId="67A9EB0B" w14:textId="77777777" w:rsidR="00385785" w:rsidRDefault="00385785">
            <w:pPr>
              <w:widowControl w:val="0"/>
              <w:ind w:firstLine="33"/>
              <w:jc w:val="both"/>
              <w:rPr>
                <w:rFonts w:eastAsia="Calibri"/>
              </w:rPr>
            </w:pPr>
            <w:r>
              <w:rPr>
                <w:rFonts w:eastAsia="Calibri"/>
              </w:rPr>
              <w:t xml:space="preserve">- </w:t>
            </w:r>
            <w:bookmarkStart w:id="24"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4"/>
          </w:p>
          <w:p w14:paraId="7CAAF9F5" w14:textId="77777777" w:rsidR="00385785" w:rsidRDefault="00385785">
            <w:pPr>
              <w:widowControl w:val="0"/>
              <w:ind w:firstLine="33"/>
              <w:jc w:val="both"/>
              <w:rPr>
                <w:rFonts w:eastAsia="Calibri"/>
              </w:rPr>
            </w:pPr>
            <w:r>
              <w:rPr>
                <w:rFonts w:eastAsia="Calibri"/>
              </w:rPr>
              <w:t xml:space="preserve">- </w:t>
            </w:r>
            <w:bookmarkStart w:id="25" w:name="OLE_LINK141"/>
            <w:bookmarkStart w:id="26" w:name="OLE_LINK140"/>
            <w:r>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46441A99" w14:textId="77777777" w:rsidR="00385785" w:rsidRDefault="00385785">
            <w:pPr>
              <w:widowControl w:val="0"/>
              <w:ind w:firstLine="33"/>
              <w:jc w:val="both"/>
              <w:rPr>
                <w:rFonts w:eastAsia="Calibri"/>
              </w:rPr>
            </w:pPr>
            <w:r>
              <w:rPr>
                <w:rFonts w:eastAsia="Calibri"/>
              </w:rPr>
              <w:t xml:space="preserve">- </w:t>
            </w:r>
            <w:bookmarkStart w:id="27" w:name="OLE_LINK143"/>
            <w:bookmarkStart w:id="28"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3DBD3D51" w14:textId="77777777" w:rsidR="00385785" w:rsidRDefault="00385785">
            <w:pPr>
              <w:widowControl w:val="0"/>
              <w:ind w:firstLine="33"/>
              <w:jc w:val="both"/>
              <w:rPr>
                <w:rFonts w:eastAsia="Calibri"/>
              </w:rPr>
            </w:pPr>
            <w:r>
              <w:rPr>
                <w:rFonts w:eastAsia="Calibri"/>
              </w:rPr>
              <w:t xml:space="preserve">- </w:t>
            </w:r>
            <w:bookmarkStart w:id="29"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1FE62F2F" w14:textId="77777777" w:rsidR="00385785" w:rsidRDefault="00385785">
            <w:pPr>
              <w:widowControl w:val="0"/>
              <w:ind w:firstLine="33"/>
              <w:jc w:val="both"/>
              <w:rPr>
                <w:rFonts w:eastAsia="Calibri"/>
              </w:rPr>
            </w:pPr>
            <w:r>
              <w:rPr>
                <w:rFonts w:eastAsia="Calibri"/>
              </w:rPr>
              <w:t xml:space="preserve">- </w:t>
            </w:r>
            <w:bookmarkStart w:id="30" w:name="OLE_LINK147"/>
            <w:bookmarkStart w:id="31" w:name="OLE_LINK146"/>
            <w:bookmarkStart w:id="32" w:name="OLE_LINK145"/>
            <w:r>
              <w:rPr>
                <w:rFonts w:eastAsia="Calibri"/>
              </w:rPr>
              <w:t>документы, подтверждающих финансовое положение Заявителя (оценивается не хуже, чем «среднее»);</w:t>
            </w:r>
            <w:bookmarkEnd w:id="30"/>
            <w:bookmarkEnd w:id="31"/>
            <w:bookmarkEnd w:id="32"/>
          </w:p>
          <w:p w14:paraId="5CACE0FC" w14:textId="77777777" w:rsidR="00385785" w:rsidRDefault="00385785">
            <w:pPr>
              <w:widowControl w:val="0"/>
              <w:ind w:firstLine="33"/>
              <w:jc w:val="both"/>
              <w:rPr>
                <w:rFonts w:eastAsia="Calibri"/>
              </w:rPr>
            </w:pPr>
            <w:r>
              <w:rPr>
                <w:rFonts w:eastAsia="Calibri"/>
              </w:rPr>
              <w:t xml:space="preserve">- </w:t>
            </w:r>
            <w:bookmarkStart w:id="33" w:name="OLE_LINK149"/>
            <w:bookmarkStart w:id="34"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6F400540" w14:textId="77777777" w:rsidR="00385785" w:rsidRDefault="00385785">
            <w:pPr>
              <w:widowControl w:val="0"/>
              <w:ind w:firstLine="33"/>
              <w:jc w:val="both"/>
              <w:rPr>
                <w:rFonts w:eastAsia="Calibri"/>
              </w:rPr>
            </w:pPr>
            <w:bookmarkStart w:id="35" w:name="OLE_LINK150"/>
            <w:r>
              <w:rPr>
                <w:rFonts w:eastAsia="Calibri"/>
              </w:rPr>
              <w:t>- Надлежащим образом заверенные копии следующих документов:</w:t>
            </w:r>
            <w:bookmarkEnd w:id="35"/>
          </w:p>
          <w:p w14:paraId="06166310" w14:textId="77777777" w:rsidR="00385785" w:rsidRDefault="00385785">
            <w:pPr>
              <w:widowControl w:val="0"/>
              <w:ind w:firstLine="33"/>
              <w:jc w:val="both"/>
              <w:rPr>
                <w:rFonts w:eastAsia="Calibri"/>
              </w:rPr>
            </w:pPr>
            <w:bookmarkStart w:id="36" w:name="OLE_LINK152"/>
            <w:bookmarkStart w:id="37" w:name="OLE_LINK151"/>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3E30533" w14:textId="77777777" w:rsidR="00385785" w:rsidRDefault="00385785">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574B4BB2" w14:textId="77777777" w:rsidR="00385785" w:rsidRDefault="00385785">
            <w:pPr>
              <w:widowControl w:val="0"/>
              <w:ind w:firstLine="33"/>
              <w:jc w:val="both"/>
              <w:rPr>
                <w:rFonts w:eastAsia="Calibri"/>
              </w:rPr>
            </w:pPr>
          </w:p>
          <w:p w14:paraId="7EA3C127" w14:textId="77777777" w:rsidR="00385785" w:rsidRDefault="00385785">
            <w:pPr>
              <w:widowControl w:val="0"/>
              <w:ind w:firstLine="33"/>
              <w:jc w:val="both"/>
              <w:rPr>
                <w:rFonts w:eastAsia="Calibri"/>
              </w:rPr>
            </w:pPr>
            <w:r>
              <w:rPr>
                <w:rFonts w:eastAsia="Calibri"/>
              </w:rPr>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w:t>
            </w:r>
            <w:r>
              <w:rPr>
                <w:rFonts w:eastAsia="Calibri"/>
              </w:rPr>
              <w:lastRenderedPageBreak/>
              <w:t>предпринимателей);</w:t>
            </w:r>
          </w:p>
          <w:p w14:paraId="6B35FF09" w14:textId="77777777" w:rsidR="00385785" w:rsidRDefault="00385785">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1185DE81" w14:textId="77777777" w:rsidR="00385785" w:rsidRDefault="00385785">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57B5B36F" w14:textId="77777777" w:rsidR="00385785" w:rsidRDefault="00385785">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70B1887B" w14:textId="77777777" w:rsidR="00385785" w:rsidRDefault="00385785">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65CDCABF" w14:textId="77777777" w:rsidR="00385785" w:rsidRDefault="00385785">
            <w:pPr>
              <w:autoSpaceDE w:val="0"/>
              <w:autoSpaceDN w:val="0"/>
              <w:adjustRightInd w:val="0"/>
              <w:jc w:val="both"/>
              <w:rPr>
                <w:rFonts w:eastAsia="Calibri"/>
              </w:rPr>
            </w:pPr>
            <w:r>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7"/>
            <w:bookmarkEnd w:id="8"/>
            <w:r>
              <w:rPr>
                <w:rFonts w:eastAsia="Calibri"/>
              </w:rPr>
              <w:t>.</w:t>
            </w:r>
            <w:bookmarkEnd w:id="9"/>
            <w:bookmarkEnd w:id="10"/>
            <w:bookmarkEnd w:id="11"/>
            <w:bookmarkEnd w:id="36"/>
            <w:bookmarkEnd w:id="37"/>
          </w:p>
          <w:p w14:paraId="22E7E92A" w14:textId="77777777" w:rsidR="00385785" w:rsidRDefault="00385785">
            <w:pPr>
              <w:autoSpaceDE w:val="0"/>
              <w:autoSpaceDN w:val="0"/>
              <w:adjustRightInd w:val="0"/>
              <w:jc w:val="both"/>
              <w:rPr>
                <w:rFonts w:eastAsiaTheme="minorEastAsia"/>
              </w:rPr>
            </w:pPr>
          </w:p>
        </w:tc>
      </w:tr>
      <w:tr w:rsidR="00385785" w14:paraId="4E233882"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3C286F14" w14:textId="77777777" w:rsidR="00385785" w:rsidRDefault="00385785">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379" w:type="dxa"/>
            <w:tcBorders>
              <w:top w:val="single" w:sz="4" w:space="0" w:color="auto"/>
              <w:left w:val="single" w:sz="4" w:space="0" w:color="auto"/>
              <w:bottom w:val="single" w:sz="4" w:space="0" w:color="auto"/>
              <w:right w:val="single" w:sz="4" w:space="0" w:color="auto"/>
            </w:tcBorders>
            <w:hideMark/>
          </w:tcPr>
          <w:p w14:paraId="763A1972" w14:textId="77777777" w:rsidR="00385785" w:rsidRDefault="00385785">
            <w:pPr>
              <w:tabs>
                <w:tab w:val="left" w:pos="272"/>
              </w:tabs>
              <w:jc w:val="both"/>
              <w:rPr>
                <w:rFonts w:eastAsiaTheme="minorEastAsia"/>
              </w:rPr>
            </w:pPr>
            <w:r>
              <w:t>1. В отношении Нового кредитора - юридического лица:</w:t>
            </w:r>
          </w:p>
          <w:p w14:paraId="2DEF19AF" w14:textId="77777777" w:rsidR="00385785" w:rsidRDefault="00385785">
            <w:pPr>
              <w:tabs>
                <w:tab w:val="left" w:pos="272"/>
              </w:tabs>
              <w:jc w:val="both"/>
            </w:pPr>
            <w: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48B91E5F" w14:textId="77777777" w:rsidR="00385785" w:rsidRDefault="00385785">
            <w:pPr>
              <w:tabs>
                <w:tab w:val="left" w:pos="272"/>
              </w:tabs>
              <w:jc w:val="both"/>
            </w:pPr>
            <w: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00CF0D83" w14:textId="77777777" w:rsidR="00385785" w:rsidRDefault="00385785">
            <w:pPr>
              <w:tabs>
                <w:tab w:val="left" w:pos="272"/>
              </w:tabs>
              <w:jc w:val="both"/>
            </w:pPr>
            <w:r>
              <w:t>1.3. Отсутствие информации о незавершенной реорганизации и процедуре ликвидации Нового кредитора.</w:t>
            </w:r>
          </w:p>
          <w:p w14:paraId="22461CC1" w14:textId="77777777" w:rsidR="00385785" w:rsidRDefault="00385785">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76C9DA7F" w14:textId="77777777" w:rsidR="00385785" w:rsidRDefault="00385785">
            <w:pPr>
              <w:tabs>
                <w:tab w:val="left" w:pos="272"/>
              </w:tabs>
              <w:jc w:val="both"/>
            </w:pPr>
            <w: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38D0434B" w14:textId="77777777" w:rsidR="00385785" w:rsidRDefault="00385785">
            <w:pPr>
              <w:tabs>
                <w:tab w:val="left" w:pos="272"/>
              </w:tabs>
              <w:jc w:val="both"/>
            </w:pPr>
            <w:r>
              <w:t>2. В отношении Нового кредитора - физического лица:</w:t>
            </w:r>
          </w:p>
          <w:p w14:paraId="28B26DF0" w14:textId="77777777" w:rsidR="00385785" w:rsidRDefault="00385785">
            <w:pPr>
              <w:tabs>
                <w:tab w:val="left" w:pos="272"/>
              </w:tabs>
              <w:jc w:val="both"/>
            </w:pPr>
            <w: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603053EC" w14:textId="77777777" w:rsidR="00385785" w:rsidRDefault="00385785">
            <w:pPr>
              <w:tabs>
                <w:tab w:val="left" w:pos="272"/>
              </w:tabs>
              <w:jc w:val="both"/>
            </w:pPr>
            <w:r>
              <w:t>- отсутствия возбужденных исполнительных производств;</w:t>
            </w:r>
          </w:p>
          <w:p w14:paraId="3910665E" w14:textId="77777777" w:rsidR="00385785" w:rsidRDefault="00385785">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4533F1A0" w14:textId="77777777" w:rsidR="00385785" w:rsidRDefault="00385785">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74C959EB" w14:textId="77777777" w:rsidR="00385785" w:rsidRDefault="00385785">
            <w:pPr>
              <w:tabs>
                <w:tab w:val="left" w:pos="272"/>
              </w:tabs>
              <w:jc w:val="both"/>
            </w:pPr>
            <w:r>
              <w:t>- отсутствия по месту регистрации Нового кредитора исков о взыскании, заявлений имущественного характера;</w:t>
            </w:r>
          </w:p>
          <w:p w14:paraId="6B8B818E" w14:textId="77777777" w:rsidR="00385785" w:rsidRDefault="00385785">
            <w:pPr>
              <w:tabs>
                <w:tab w:val="left" w:pos="272"/>
              </w:tabs>
              <w:jc w:val="both"/>
            </w:pPr>
            <w:r>
              <w:t>- отсутствия иных правопритязаний третьих лиц к Новому кредитору;</w:t>
            </w:r>
          </w:p>
          <w:p w14:paraId="61F62815" w14:textId="77777777" w:rsidR="00385785" w:rsidRDefault="00385785">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B6CA571" w14:textId="77777777" w:rsidR="00385785" w:rsidRDefault="00385785">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5213A489" w14:textId="77777777" w:rsidR="00385785" w:rsidRDefault="00385785">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569BF65B" w14:textId="77777777" w:rsidR="00385785" w:rsidRDefault="00385785">
            <w:pPr>
              <w:tabs>
                <w:tab w:val="left" w:pos="272"/>
              </w:tabs>
              <w:jc w:val="both"/>
            </w:pPr>
            <w:r>
              <w:lastRenderedPageBreak/>
              <w:t>3. Общие требования:</w:t>
            </w:r>
          </w:p>
          <w:p w14:paraId="3846F20D" w14:textId="77777777" w:rsidR="00385785" w:rsidRDefault="00385785">
            <w:pPr>
              <w:tabs>
                <w:tab w:val="left" w:pos="272"/>
              </w:tabs>
              <w:jc w:val="both"/>
            </w:pPr>
            <w:r>
              <w:t>3.1. Отсутствие у Нового кредитора ссудной задолженности перед Кредитором.</w:t>
            </w:r>
          </w:p>
          <w:p w14:paraId="14C0B345" w14:textId="77777777" w:rsidR="00385785" w:rsidRDefault="00385785">
            <w:pPr>
              <w:tabs>
                <w:tab w:val="left" w:pos="272"/>
              </w:tabs>
              <w:jc w:val="both"/>
            </w:pPr>
            <w:r>
              <w:t>3.2. Отсутствие в отношении Нового кредитора/ лица, предоставляющего займ(-ы) Новому кредитору:</w:t>
            </w:r>
          </w:p>
          <w:p w14:paraId="3FAA09AD" w14:textId="77777777" w:rsidR="00385785" w:rsidRDefault="00385785">
            <w:pPr>
              <w:tabs>
                <w:tab w:val="left" w:pos="272"/>
              </w:tabs>
              <w:jc w:val="both"/>
            </w:pPr>
            <w:r>
              <w:t>- негативной информации;</w:t>
            </w:r>
          </w:p>
          <w:p w14:paraId="794200BE" w14:textId="77777777" w:rsidR="00385785" w:rsidRDefault="00385785">
            <w:pPr>
              <w:tabs>
                <w:tab w:val="left" w:pos="272"/>
              </w:tabs>
              <w:jc w:val="both"/>
            </w:pPr>
            <w:r>
              <w:t>- данных об аффилированности Нового кредитора/ лица, предоставляющего Новому кредитору займ(-ы), к Должникам, Кредитору.</w:t>
            </w:r>
          </w:p>
          <w:p w14:paraId="7423837D" w14:textId="77777777" w:rsidR="00385785" w:rsidRDefault="00385785">
            <w:pPr>
              <w:tabs>
                <w:tab w:val="left" w:pos="272"/>
              </w:tabs>
              <w:jc w:val="both"/>
            </w:pPr>
            <w:r>
              <w:t>Подтверждается службой безопасности Филиала.</w:t>
            </w:r>
          </w:p>
          <w:p w14:paraId="11784607" w14:textId="77777777" w:rsidR="00385785" w:rsidRDefault="00385785">
            <w:pPr>
              <w:widowControl w:val="0"/>
              <w:ind w:firstLine="33"/>
              <w:jc w:val="both"/>
              <w:rPr>
                <w:rFonts w:eastAsia="Calibri"/>
              </w:rPr>
            </w:pPr>
            <w:r>
              <w:t>3.3. Отсутствие в числе аффилированных Новому кредитору лиц заемщиков Кредитора.</w:t>
            </w:r>
          </w:p>
        </w:tc>
      </w:tr>
      <w:tr w:rsidR="00385785" w14:paraId="7B501D72"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383BB562" w14:textId="77777777" w:rsidR="00385785" w:rsidRDefault="00385785">
            <w:pPr>
              <w:autoSpaceDE w:val="0"/>
              <w:autoSpaceDN w:val="0"/>
              <w:adjustRightInd w:val="0"/>
              <w:jc w:val="both"/>
              <w:rPr>
                <w:rFonts w:eastAsia="Calibri"/>
              </w:rPr>
            </w:pPr>
            <w:r>
              <w:rPr>
                <w:rFonts w:eastAsia="Calibri"/>
              </w:rPr>
              <w:lastRenderedPageBreak/>
              <w:t>Условия доступа Заявителя к участию в торговой процедуре</w:t>
            </w:r>
          </w:p>
        </w:tc>
        <w:tc>
          <w:tcPr>
            <w:tcW w:w="7379" w:type="dxa"/>
            <w:tcBorders>
              <w:top w:val="single" w:sz="4" w:space="0" w:color="auto"/>
              <w:left w:val="single" w:sz="4" w:space="0" w:color="auto"/>
              <w:bottom w:val="single" w:sz="4" w:space="0" w:color="auto"/>
              <w:right w:val="single" w:sz="4" w:space="0" w:color="auto"/>
            </w:tcBorders>
            <w:hideMark/>
          </w:tcPr>
          <w:p w14:paraId="65AA487E" w14:textId="77777777" w:rsidR="00385785" w:rsidRDefault="00385785">
            <w:pPr>
              <w:autoSpaceDE w:val="0"/>
              <w:autoSpaceDN w:val="0"/>
              <w:adjustRightInd w:val="0"/>
              <w:jc w:val="both"/>
              <w:rPr>
                <w:rFonts w:eastAsiaTheme="minorEastAsia"/>
              </w:rPr>
            </w:pPr>
            <w: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50ABE616" w14:textId="77777777" w:rsidR="00385785" w:rsidRDefault="00385785">
            <w:pPr>
              <w:autoSpaceDE w:val="0"/>
              <w:autoSpaceDN w:val="0"/>
              <w:adjustRightInd w:val="0"/>
              <w:jc w:val="both"/>
            </w:pPr>
            <w:r>
              <w:t>Организатор торгов отказывает Заявителю в приеме и регистрации Заявки на участие в Торговых процедурах в следующих случаях:</w:t>
            </w:r>
          </w:p>
          <w:p w14:paraId="6DA6AB70" w14:textId="77777777" w:rsidR="00385785" w:rsidRDefault="00385785">
            <w:pPr>
              <w:autoSpaceDE w:val="0"/>
              <w:autoSpaceDN w:val="0"/>
              <w:adjustRightInd w:val="0"/>
              <w:jc w:val="both"/>
            </w:pPr>
            <w:r>
              <w:t>-Заявка на участие в Торговой процедуре подана по истечении срока приема заявок на участие в торгах, указанного в Извещении;</w:t>
            </w:r>
          </w:p>
          <w:p w14:paraId="2E0BD289" w14:textId="77777777" w:rsidR="00385785" w:rsidRDefault="00385785">
            <w:pPr>
              <w:autoSpaceDE w:val="0"/>
              <w:autoSpaceDN w:val="0"/>
              <w:adjustRightInd w:val="0"/>
              <w:jc w:val="both"/>
            </w:pPr>
            <w:r>
              <w:t>-Заявка на участие в Торговой процедуре подана лицом, не уполномоченным действовать от имени Заявителя;</w:t>
            </w:r>
          </w:p>
          <w:p w14:paraId="1698AC83" w14:textId="77777777" w:rsidR="00385785" w:rsidRDefault="00385785">
            <w:pPr>
              <w:autoSpaceDE w:val="0"/>
              <w:autoSpaceDN w:val="0"/>
              <w:adjustRightInd w:val="0"/>
              <w:jc w:val="both"/>
            </w:pPr>
            <w:r>
              <w:t>-не представлены документы, перечисленные в Извещении;</w:t>
            </w:r>
          </w:p>
          <w:p w14:paraId="7A1ECFCA" w14:textId="77777777" w:rsidR="00385785" w:rsidRDefault="00385785">
            <w:pPr>
              <w:autoSpaceDE w:val="0"/>
              <w:autoSpaceDN w:val="0"/>
              <w:adjustRightInd w:val="0"/>
              <w:jc w:val="both"/>
            </w:pPr>
            <w: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B166D0D" w14:textId="77777777" w:rsidR="00385785" w:rsidRDefault="00385785">
            <w:pPr>
              <w:autoSpaceDE w:val="0"/>
              <w:autoSpaceDN w:val="0"/>
              <w:adjustRightInd w:val="0"/>
              <w:jc w:val="both"/>
            </w:pPr>
            <w:r>
              <w:t>-поступление задатка на один из счетов, указанных в Извещении, не подтверждено на момент завершения периода приема задатков;</w:t>
            </w:r>
          </w:p>
          <w:p w14:paraId="76623827" w14:textId="77777777" w:rsidR="00385785" w:rsidRDefault="00385785">
            <w:pPr>
              <w:autoSpaceDE w:val="0"/>
              <w:autoSpaceDN w:val="0"/>
              <w:adjustRightInd w:val="0"/>
              <w:jc w:val="both"/>
            </w:pPr>
            <w: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3111255B" w14:textId="5A1C19C5" w:rsidR="00385785" w:rsidRDefault="00385785">
            <w:pPr>
              <w:autoSpaceDE w:val="0"/>
              <w:autoSpaceDN w:val="0"/>
              <w:adjustRightInd w:val="0"/>
              <w:jc w:val="both"/>
            </w:pPr>
            <w:r>
              <w:t xml:space="preserve">-финансовое состояние Заявителя будет признано Банком неудовлетворяющим требованиям Банка к покупателю имущества; </w:t>
            </w:r>
          </w:p>
          <w:p w14:paraId="79D2F131" w14:textId="77777777" w:rsidR="00385785" w:rsidRDefault="00385785">
            <w:pPr>
              <w:autoSpaceDE w:val="0"/>
              <w:autoSpaceDN w:val="0"/>
              <w:adjustRightInd w:val="0"/>
              <w:jc w:val="both"/>
            </w:pPr>
            <w:r>
              <w:t>-выявления негативной информации в отношении Заявителя/лица, предоставляющего займ (-ы) Заявителю;</w:t>
            </w:r>
          </w:p>
          <w:p w14:paraId="2C7BDC8A" w14:textId="77777777" w:rsidR="00385785" w:rsidRDefault="00385785">
            <w:pPr>
              <w:autoSpaceDE w:val="0"/>
              <w:autoSpaceDN w:val="0"/>
              <w:adjustRightInd w:val="0"/>
              <w:jc w:val="both"/>
            </w:pPr>
            <w:r>
              <w:t>-выявление признаков аффилированности Заявителя/ лица, предоставляющего займ (-ы) Заявителя к Банку, Должникам;</w:t>
            </w:r>
          </w:p>
          <w:p w14:paraId="26C857CD" w14:textId="77777777" w:rsidR="00385785" w:rsidRDefault="00385785">
            <w:pPr>
              <w:autoSpaceDE w:val="0"/>
              <w:autoSpaceDN w:val="0"/>
              <w:adjustRightInd w:val="0"/>
              <w:jc w:val="both"/>
            </w:pPr>
            <w:r>
              <w:t>-выявление в числе аффилированных Заявителю лиц-заемщиков Кредитора;</w:t>
            </w:r>
          </w:p>
          <w:p w14:paraId="6EDD19C1" w14:textId="77777777" w:rsidR="00385785" w:rsidRDefault="00385785">
            <w:pPr>
              <w:autoSpaceDE w:val="0"/>
              <w:autoSpaceDN w:val="0"/>
              <w:adjustRightInd w:val="0"/>
              <w:jc w:val="both"/>
            </w:pPr>
            <w: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3331E97D" w14:textId="77777777" w:rsidR="00385785" w:rsidRDefault="00385785">
            <w:pPr>
              <w:autoSpaceDE w:val="0"/>
              <w:autoSpaceDN w:val="0"/>
              <w:adjustRightInd w:val="0"/>
              <w:jc w:val="both"/>
            </w:pPr>
            <w: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CD73B4D" w14:textId="77777777" w:rsidR="00385785" w:rsidRDefault="00385785">
            <w:pPr>
              <w:autoSpaceDE w:val="0"/>
              <w:autoSpaceDN w:val="0"/>
              <w:adjustRightInd w:val="0"/>
              <w:jc w:val="both"/>
            </w:pPr>
            <w: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80AB91D" w14:textId="77777777" w:rsidR="00385785" w:rsidRDefault="00385785">
            <w:pPr>
              <w:autoSpaceDE w:val="0"/>
              <w:autoSpaceDN w:val="0"/>
              <w:adjustRightInd w:val="0"/>
              <w:jc w:val="both"/>
            </w:pPr>
            <w:r>
              <w:t>-выявления информации о незавершенной реорганизации и процедуре ликвидации Заявителя.</w:t>
            </w:r>
          </w:p>
          <w:p w14:paraId="1E6C5398" w14:textId="77777777" w:rsidR="00385785" w:rsidRDefault="00385785">
            <w:pPr>
              <w:autoSpaceDE w:val="0"/>
              <w:autoSpaceDN w:val="0"/>
              <w:adjustRightInd w:val="0"/>
              <w:jc w:val="both"/>
            </w:pPr>
            <w:r>
              <w:t>-выявления в отношении Заявителя – физического лица возбужденных исполнительных производств на сумму более 100 000 рублей.</w:t>
            </w:r>
          </w:p>
          <w:p w14:paraId="3CCFC1B0" w14:textId="77777777" w:rsidR="00385785" w:rsidRDefault="00385785">
            <w:pPr>
              <w:autoSpaceDE w:val="0"/>
              <w:autoSpaceDN w:val="0"/>
              <w:adjustRightInd w:val="0"/>
              <w:jc w:val="both"/>
            </w:pPr>
            <w: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0946641E" w14:textId="77777777" w:rsidR="00385785" w:rsidRDefault="00385785">
            <w:pPr>
              <w:autoSpaceDE w:val="0"/>
              <w:autoSpaceDN w:val="0"/>
              <w:adjustRightInd w:val="0"/>
              <w:jc w:val="both"/>
            </w:pPr>
            <w: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6C7B8AF1" w14:textId="77777777" w:rsidR="00385785" w:rsidRDefault="00385785">
            <w:pPr>
              <w:autoSpaceDE w:val="0"/>
              <w:autoSpaceDN w:val="0"/>
              <w:adjustRightInd w:val="0"/>
              <w:jc w:val="both"/>
            </w:pPr>
            <w: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5A8E3AA8" w14:textId="77777777" w:rsidR="00385785" w:rsidRDefault="00385785">
            <w:pPr>
              <w:autoSpaceDE w:val="0"/>
              <w:autoSpaceDN w:val="0"/>
              <w:adjustRightInd w:val="0"/>
              <w:jc w:val="both"/>
            </w:pPr>
            <w:r>
              <w:t>-выявления в отношении Заявителя – физического лица иных правопритязаний третьих лиц к Заявителю;</w:t>
            </w:r>
          </w:p>
          <w:p w14:paraId="1D6D29A8" w14:textId="77777777" w:rsidR="00385785" w:rsidRDefault="00385785">
            <w:pPr>
              <w:autoSpaceDE w:val="0"/>
              <w:autoSpaceDN w:val="0"/>
              <w:adjustRightInd w:val="0"/>
              <w:jc w:val="both"/>
            </w:pPr>
            <w: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FE3D7B6" w14:textId="77777777" w:rsidR="00385785" w:rsidRDefault="00385785">
            <w:pPr>
              <w:autoSpaceDE w:val="0"/>
              <w:autoSpaceDN w:val="0"/>
              <w:adjustRightInd w:val="0"/>
              <w:jc w:val="both"/>
            </w:pPr>
            <w:r>
              <w:lastRenderedPageBreak/>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62D75E78" w14:textId="77777777" w:rsidR="00385785" w:rsidRDefault="00385785">
            <w:pPr>
              <w:tabs>
                <w:tab w:val="left" w:pos="272"/>
              </w:tabs>
              <w:jc w:val="both"/>
            </w:pPr>
            <w: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385785" w14:paraId="49682ED8"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4B86A848" w14:textId="77777777" w:rsidR="00385785" w:rsidRDefault="00385785">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07F2B464" w14:textId="071CDE9B" w:rsidR="00385785" w:rsidRPr="00385785" w:rsidRDefault="00385785">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385785">
              <w:rPr>
                <w:sz w:val="20"/>
                <w:szCs w:val="20"/>
              </w:rPr>
              <w:t>Победителем признается участник аукциона, предложивший наиболее высокую цену за имущество Банка.</w:t>
            </w:r>
          </w:p>
          <w:p w14:paraId="04FF18D4" w14:textId="69A6D491" w:rsidR="00385785" w:rsidRDefault="00385785">
            <w:pPr>
              <w:tabs>
                <w:tab w:val="left" w:pos="272"/>
              </w:tabs>
              <w:jc w:val="both"/>
            </w:pPr>
            <w:r>
              <w:rPr>
                <w:rFonts w:eastAsia="Calibri"/>
                <w:bCs/>
                <w:lang w:eastAsia="en-US"/>
              </w:rPr>
              <w:t>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купли-продажи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Pr>
                <w:rFonts w:eastAsia="Calibri"/>
                <w:bCs/>
                <w:lang w:eastAsia="en-US"/>
              </w:rPr>
              <w:tab/>
            </w:r>
          </w:p>
        </w:tc>
      </w:tr>
      <w:tr w:rsidR="00385785" w14:paraId="0413A128"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3CD9E64A" w14:textId="36267769" w:rsidR="00385785" w:rsidRDefault="00385785">
            <w:pPr>
              <w:autoSpaceDE w:val="0"/>
              <w:autoSpaceDN w:val="0"/>
              <w:adjustRightInd w:val="0"/>
              <w:jc w:val="both"/>
              <w:rPr>
                <w:rFonts w:eastAsia="Calibri"/>
              </w:rPr>
            </w:pPr>
            <w:r>
              <w:rPr>
                <w:rFonts w:eastAsia="Calibri"/>
              </w:rPr>
              <w:t xml:space="preserve">Порядок заключения договора </w:t>
            </w:r>
            <w:r w:rsidR="008008B1" w:rsidRPr="008008B1">
              <w:rPr>
                <w:rFonts w:eastAsia="Calibri"/>
              </w:rPr>
              <w:t>купли-продажи</w:t>
            </w:r>
          </w:p>
        </w:tc>
        <w:tc>
          <w:tcPr>
            <w:tcW w:w="7379" w:type="dxa"/>
            <w:tcBorders>
              <w:top w:val="single" w:sz="4" w:space="0" w:color="auto"/>
              <w:left w:val="single" w:sz="4" w:space="0" w:color="auto"/>
              <w:bottom w:val="single" w:sz="4" w:space="0" w:color="auto"/>
              <w:right w:val="single" w:sz="4" w:space="0" w:color="auto"/>
            </w:tcBorders>
            <w:hideMark/>
          </w:tcPr>
          <w:p w14:paraId="5BA960A0" w14:textId="40D166C9" w:rsidR="004A11A1" w:rsidRDefault="004A11A1">
            <w:pPr>
              <w:autoSpaceDE w:val="0"/>
              <w:autoSpaceDN w:val="0"/>
              <w:adjustRightInd w:val="0"/>
              <w:jc w:val="both"/>
            </w:pPr>
            <w:r w:rsidRPr="004A11A1">
              <w:t>Заключение договора купли-продажи 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w:t>
            </w:r>
            <w:r>
              <w:t xml:space="preserve"> 3</w:t>
            </w:r>
            <w:r w:rsidRPr="004A11A1">
              <w:t xml:space="preserve"> (</w:t>
            </w:r>
            <w:r>
              <w:t>трех</w:t>
            </w:r>
            <w:r w:rsidRPr="004A11A1">
              <w:t xml:space="preserve">) рабочих дней со дня публикации протокола об итогах торгов. </w:t>
            </w:r>
          </w:p>
          <w:p w14:paraId="4263B99A" w14:textId="3AE4193F" w:rsidR="00385785" w:rsidRDefault="00385785">
            <w:pPr>
              <w:autoSpaceDE w:val="0"/>
              <w:autoSpaceDN w:val="0"/>
              <w:adjustRightInd w:val="0"/>
              <w:jc w:val="both"/>
            </w:pPr>
            <w:r>
              <w:t>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06D41573" w14:textId="77777777" w:rsidR="00385785" w:rsidRDefault="00385785">
            <w:pPr>
              <w:autoSpaceDE w:val="0"/>
              <w:autoSpaceDN w:val="0"/>
              <w:adjustRightInd w:val="0"/>
              <w:jc w:val="both"/>
            </w:pPr>
            <w:r>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1147A1B7" w14:textId="77777777" w:rsidR="00385785" w:rsidRDefault="00385785">
            <w:pPr>
              <w:tabs>
                <w:tab w:val="left" w:pos="272"/>
              </w:tabs>
              <w:jc w:val="both"/>
            </w:pPr>
            <w:r>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6FA542DD" w14:textId="77777777" w:rsidR="00FC2C20" w:rsidRDefault="00FC2C20" w:rsidP="00C470A9">
      <w:pPr>
        <w:rPr>
          <w:rFonts w:eastAsia="Calibri"/>
          <w:sz w:val="22"/>
          <w:szCs w:val="22"/>
          <w:lang w:eastAsia="en-US"/>
        </w:rPr>
      </w:pPr>
    </w:p>
    <w:p w14:paraId="41F60672" w14:textId="77777777" w:rsidR="00AA082E" w:rsidRDefault="00AA082E" w:rsidP="00C470A9">
      <w:pPr>
        <w:rPr>
          <w:rFonts w:eastAsia="Calibri"/>
          <w:sz w:val="22"/>
          <w:szCs w:val="22"/>
          <w:lang w:eastAsia="en-US"/>
        </w:rPr>
      </w:pPr>
    </w:p>
    <w:p w14:paraId="4F817BD5" w14:textId="77777777" w:rsidR="00AA082E" w:rsidRDefault="00AA082E" w:rsidP="00C470A9">
      <w:pPr>
        <w:rPr>
          <w:rFonts w:eastAsia="Calibri"/>
          <w:sz w:val="22"/>
          <w:szCs w:val="22"/>
          <w:lang w:eastAsia="en-US"/>
        </w:rPr>
      </w:pPr>
    </w:p>
    <w:p w14:paraId="6B1A827A" w14:textId="77777777" w:rsidR="00AA082E" w:rsidRDefault="00AA082E" w:rsidP="00C470A9">
      <w:pPr>
        <w:rPr>
          <w:rFonts w:eastAsia="Calibri"/>
          <w:sz w:val="22"/>
          <w:szCs w:val="22"/>
          <w:lang w:eastAsia="en-US"/>
        </w:rPr>
      </w:pPr>
    </w:p>
    <w:p w14:paraId="3EBC45AC" w14:textId="77777777" w:rsidR="00AA082E" w:rsidRDefault="00AA082E" w:rsidP="00C470A9">
      <w:pPr>
        <w:rPr>
          <w:rFonts w:eastAsia="Calibri"/>
          <w:sz w:val="22"/>
          <w:szCs w:val="22"/>
          <w:lang w:eastAsia="en-US"/>
        </w:rPr>
      </w:pPr>
    </w:p>
    <w:p w14:paraId="79E49B42" w14:textId="77777777" w:rsidR="00FC2C20" w:rsidRDefault="00FC2C20" w:rsidP="00C470A9">
      <w:pPr>
        <w:rPr>
          <w:rFonts w:eastAsia="Calibri"/>
          <w:sz w:val="22"/>
          <w:szCs w:val="22"/>
          <w:lang w:eastAsia="en-US"/>
        </w:rPr>
      </w:pPr>
    </w:p>
    <w:p w14:paraId="52F4776E" w14:textId="77777777" w:rsidR="00FC2C20" w:rsidRDefault="00FC2C20" w:rsidP="00C470A9">
      <w:pPr>
        <w:rPr>
          <w:rFonts w:eastAsia="Calibri"/>
          <w:sz w:val="22"/>
          <w:szCs w:val="22"/>
          <w:lang w:eastAsia="en-US"/>
        </w:rPr>
      </w:pPr>
    </w:p>
    <w:p w14:paraId="34D68A50" w14:textId="77777777" w:rsidR="00FC2C20" w:rsidRDefault="00FC2C20" w:rsidP="00C470A9">
      <w:pPr>
        <w:rPr>
          <w:rFonts w:eastAsia="Calibri"/>
          <w:sz w:val="22"/>
          <w:szCs w:val="22"/>
          <w:lang w:eastAsia="en-US"/>
        </w:rPr>
      </w:pPr>
    </w:p>
    <w:p w14:paraId="75F20E41" w14:textId="77777777" w:rsidR="00FC2C20" w:rsidRDefault="00FC2C20" w:rsidP="00C470A9">
      <w:pPr>
        <w:rPr>
          <w:rFonts w:eastAsia="Calibri"/>
          <w:sz w:val="22"/>
          <w:szCs w:val="22"/>
          <w:lang w:eastAsia="en-US"/>
        </w:rPr>
      </w:pPr>
    </w:p>
    <w:p w14:paraId="147DE3A3" w14:textId="77777777" w:rsidR="00FC2C20" w:rsidRDefault="00FC2C20" w:rsidP="00C470A9">
      <w:pPr>
        <w:rPr>
          <w:rFonts w:eastAsia="Calibri"/>
          <w:sz w:val="22"/>
          <w:szCs w:val="22"/>
          <w:lang w:eastAsia="en-US"/>
        </w:rPr>
      </w:pPr>
    </w:p>
    <w:p w14:paraId="615EB59D" w14:textId="77777777" w:rsidR="00FC2C20" w:rsidRDefault="00FC2C20" w:rsidP="00C470A9">
      <w:pPr>
        <w:rPr>
          <w:rFonts w:eastAsia="Calibri"/>
          <w:sz w:val="22"/>
          <w:szCs w:val="22"/>
          <w:lang w:eastAsia="en-US"/>
        </w:rPr>
      </w:pPr>
    </w:p>
    <w:p w14:paraId="4B1A9816" w14:textId="77777777" w:rsidR="00FC2C20" w:rsidRDefault="00FC2C20" w:rsidP="00C470A9">
      <w:pPr>
        <w:rPr>
          <w:rFonts w:eastAsia="Calibri"/>
          <w:sz w:val="22"/>
          <w:szCs w:val="22"/>
          <w:lang w:eastAsia="en-US"/>
        </w:rPr>
      </w:pPr>
    </w:p>
    <w:p w14:paraId="5673B3A1" w14:textId="77777777" w:rsidR="00FC2C20" w:rsidRDefault="00FC2C20" w:rsidP="00C470A9">
      <w:pPr>
        <w:rPr>
          <w:rFonts w:eastAsia="Calibri"/>
          <w:sz w:val="22"/>
          <w:szCs w:val="22"/>
          <w:lang w:eastAsia="en-US"/>
        </w:rPr>
      </w:pPr>
    </w:p>
    <w:p w14:paraId="4F2C9378" w14:textId="77777777" w:rsidR="00FC2C20" w:rsidRDefault="00FC2C20" w:rsidP="00C470A9">
      <w:pPr>
        <w:rPr>
          <w:rFonts w:eastAsia="Calibri"/>
          <w:sz w:val="22"/>
          <w:szCs w:val="22"/>
          <w:lang w:eastAsia="en-US"/>
        </w:rPr>
      </w:pPr>
    </w:p>
    <w:p w14:paraId="4A04CE05" w14:textId="77777777" w:rsidR="00FC2C20" w:rsidRDefault="00FC2C20" w:rsidP="00C470A9">
      <w:pPr>
        <w:rPr>
          <w:rFonts w:eastAsia="Calibri"/>
          <w:sz w:val="22"/>
          <w:szCs w:val="22"/>
          <w:lang w:eastAsia="en-US"/>
        </w:rPr>
      </w:pPr>
    </w:p>
    <w:p w14:paraId="4FFE8DD3" w14:textId="77777777" w:rsidR="00FC2C20" w:rsidRDefault="00FC2C20" w:rsidP="00C470A9">
      <w:pPr>
        <w:rPr>
          <w:rFonts w:eastAsia="Calibri"/>
          <w:sz w:val="22"/>
          <w:szCs w:val="22"/>
          <w:lang w:eastAsia="en-US"/>
        </w:rPr>
      </w:pPr>
    </w:p>
    <w:p w14:paraId="02B40FF8" w14:textId="77777777" w:rsidR="00FC2C20" w:rsidRDefault="00FC2C20" w:rsidP="00C470A9">
      <w:pPr>
        <w:rPr>
          <w:rFonts w:eastAsia="Calibri"/>
          <w:sz w:val="22"/>
          <w:szCs w:val="22"/>
          <w:lang w:eastAsia="en-US"/>
        </w:rPr>
      </w:pPr>
    </w:p>
    <w:p w14:paraId="21D44A7A" w14:textId="77777777" w:rsidR="00FC2C20" w:rsidRDefault="00FC2C20" w:rsidP="00C470A9">
      <w:pPr>
        <w:rPr>
          <w:rFonts w:eastAsia="Calibri"/>
          <w:sz w:val="22"/>
          <w:szCs w:val="22"/>
          <w:lang w:eastAsia="en-US"/>
        </w:rPr>
      </w:pPr>
    </w:p>
    <w:p w14:paraId="0F2F8A96" w14:textId="77777777" w:rsidR="00FC2C20" w:rsidRDefault="00FC2C20" w:rsidP="00C470A9">
      <w:pPr>
        <w:rPr>
          <w:rFonts w:eastAsia="Calibri"/>
          <w:sz w:val="22"/>
          <w:szCs w:val="22"/>
          <w:lang w:eastAsia="en-US"/>
        </w:rPr>
      </w:pPr>
    </w:p>
    <w:p w14:paraId="2BCB4408" w14:textId="77777777" w:rsidR="00FC2C20" w:rsidRDefault="00FC2C20" w:rsidP="00C470A9">
      <w:pPr>
        <w:rPr>
          <w:rFonts w:eastAsia="Calibri"/>
          <w:sz w:val="22"/>
          <w:szCs w:val="22"/>
          <w:lang w:eastAsia="en-US"/>
        </w:rPr>
      </w:pPr>
    </w:p>
    <w:p w14:paraId="35428C46" w14:textId="77777777" w:rsidR="00FC2C20" w:rsidRDefault="00FC2C20" w:rsidP="00C470A9">
      <w:pPr>
        <w:rPr>
          <w:rFonts w:eastAsia="Calibri"/>
          <w:sz w:val="22"/>
          <w:szCs w:val="22"/>
          <w:lang w:eastAsia="en-US"/>
        </w:rPr>
      </w:pPr>
    </w:p>
    <w:p w14:paraId="502BCED5" w14:textId="77777777" w:rsidR="00FC2C20" w:rsidRDefault="00FC2C20" w:rsidP="00C470A9">
      <w:pPr>
        <w:rPr>
          <w:rFonts w:eastAsia="Calibri"/>
          <w:sz w:val="22"/>
          <w:szCs w:val="22"/>
          <w:lang w:eastAsia="en-US"/>
        </w:rPr>
      </w:pPr>
    </w:p>
    <w:p w14:paraId="1C6D555F" w14:textId="77777777" w:rsidR="00FC2C20" w:rsidRDefault="00FC2C20" w:rsidP="00C470A9">
      <w:pPr>
        <w:rPr>
          <w:rFonts w:eastAsia="Calibri"/>
          <w:sz w:val="22"/>
          <w:szCs w:val="22"/>
          <w:lang w:eastAsia="en-US"/>
        </w:rPr>
      </w:pPr>
    </w:p>
    <w:p w14:paraId="67FFEC3A" w14:textId="77777777" w:rsidR="00FC2C20" w:rsidRDefault="00FC2C20" w:rsidP="00C470A9">
      <w:pPr>
        <w:rPr>
          <w:rFonts w:eastAsia="Calibri"/>
          <w:sz w:val="22"/>
          <w:szCs w:val="22"/>
          <w:lang w:eastAsia="en-US"/>
        </w:rPr>
      </w:pPr>
    </w:p>
    <w:p w14:paraId="54B06787" w14:textId="77777777" w:rsidR="00FC2C20" w:rsidRDefault="00FC2C20" w:rsidP="00C470A9">
      <w:pPr>
        <w:rPr>
          <w:rFonts w:eastAsia="Calibri"/>
          <w:sz w:val="22"/>
          <w:szCs w:val="22"/>
          <w:lang w:eastAsia="en-US"/>
        </w:rPr>
      </w:pPr>
    </w:p>
    <w:p w14:paraId="68D40E0E" w14:textId="77777777" w:rsidR="00657DD7" w:rsidRDefault="00657DD7" w:rsidP="00657DD7">
      <w:pPr>
        <w:jc w:val="right"/>
        <w:rPr>
          <w:rFonts w:eastAsia="Calibri"/>
          <w:sz w:val="22"/>
          <w:szCs w:val="22"/>
          <w:lang w:eastAsia="en-US"/>
        </w:rPr>
      </w:pPr>
    </w:p>
    <w:p w14:paraId="6B457A80" w14:textId="6031D58D" w:rsidR="00657DD7" w:rsidRPr="00E90195" w:rsidRDefault="00657DD7" w:rsidP="00657DD7">
      <w:pPr>
        <w:jc w:val="right"/>
        <w:rPr>
          <w:rFonts w:eastAsia="Calibri"/>
          <w:sz w:val="22"/>
          <w:szCs w:val="22"/>
          <w:lang w:eastAsia="en-US"/>
        </w:rPr>
      </w:pPr>
      <w:r w:rsidRPr="00E90195">
        <w:rPr>
          <w:rFonts w:eastAsia="Calibri"/>
          <w:sz w:val="22"/>
          <w:szCs w:val="22"/>
          <w:lang w:eastAsia="en-US"/>
        </w:rPr>
        <w:lastRenderedPageBreak/>
        <w:t xml:space="preserve">Приложение </w:t>
      </w:r>
      <w:r w:rsidR="009541A8">
        <w:rPr>
          <w:rFonts w:eastAsia="Calibri"/>
          <w:sz w:val="22"/>
          <w:szCs w:val="22"/>
          <w:lang w:eastAsia="en-US"/>
        </w:rPr>
        <w:t>1</w:t>
      </w:r>
      <w:r w:rsidRPr="00E90195">
        <w:rPr>
          <w:rFonts w:eastAsia="Calibri"/>
          <w:sz w:val="22"/>
          <w:szCs w:val="22"/>
          <w:lang w:eastAsia="en-US"/>
        </w:rPr>
        <w:t xml:space="preserve"> к Торговой документации</w:t>
      </w:r>
    </w:p>
    <w:p w14:paraId="268A0060" w14:textId="77777777" w:rsidR="00657DD7" w:rsidRDefault="00657DD7" w:rsidP="00657DD7">
      <w:pPr>
        <w:ind w:firstLine="567"/>
        <w:jc w:val="both"/>
        <w:rPr>
          <w:sz w:val="24"/>
          <w:szCs w:val="24"/>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1BE5287" w14:textId="77777777" w:rsidR="00304D7B" w:rsidRPr="00E90195" w:rsidRDefault="00304D7B" w:rsidP="00EC430A">
      <w:pPr>
        <w:rPr>
          <w:sz w:val="24"/>
          <w:szCs w:val="24"/>
        </w:rPr>
      </w:pPr>
    </w:p>
    <w:p w14:paraId="69A510C0" w14:textId="41018158"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9541A8">
        <w:rPr>
          <w:sz w:val="24"/>
          <w:szCs w:val="24"/>
        </w:rPr>
        <w:t>2</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49F56" w14:textId="77777777" w:rsidR="00E04E8D" w:rsidRDefault="00E04E8D" w:rsidP="00020E44">
      <w:r>
        <w:separator/>
      </w:r>
    </w:p>
  </w:endnote>
  <w:endnote w:type="continuationSeparator" w:id="0">
    <w:p w14:paraId="1DB9C1DA" w14:textId="77777777" w:rsidR="00E04E8D" w:rsidRDefault="00E04E8D"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16504" w14:textId="77777777" w:rsidR="00E04E8D" w:rsidRDefault="00E04E8D" w:rsidP="00020E44">
      <w:r>
        <w:separator/>
      </w:r>
    </w:p>
  </w:footnote>
  <w:footnote w:type="continuationSeparator" w:id="0">
    <w:p w14:paraId="7FD56A79" w14:textId="77777777" w:rsidR="00E04E8D" w:rsidRDefault="00E04E8D"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D732A"/>
    <w:rsid w:val="000D7ECC"/>
    <w:rsid w:val="0010351D"/>
    <w:rsid w:val="001037EA"/>
    <w:rsid w:val="00116AEB"/>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E0D4B"/>
    <w:rsid w:val="001E57BF"/>
    <w:rsid w:val="001F57F2"/>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E6214"/>
    <w:rsid w:val="002F17FE"/>
    <w:rsid w:val="002F67BB"/>
    <w:rsid w:val="00304D7B"/>
    <w:rsid w:val="00314375"/>
    <w:rsid w:val="0031724B"/>
    <w:rsid w:val="003214BC"/>
    <w:rsid w:val="00346DD0"/>
    <w:rsid w:val="003517EB"/>
    <w:rsid w:val="00377AA3"/>
    <w:rsid w:val="00377B44"/>
    <w:rsid w:val="0038146F"/>
    <w:rsid w:val="00385785"/>
    <w:rsid w:val="003862B6"/>
    <w:rsid w:val="00390008"/>
    <w:rsid w:val="00390899"/>
    <w:rsid w:val="003915E6"/>
    <w:rsid w:val="0039591D"/>
    <w:rsid w:val="003A1751"/>
    <w:rsid w:val="003B4CBF"/>
    <w:rsid w:val="003C0393"/>
    <w:rsid w:val="003D41DE"/>
    <w:rsid w:val="003E53D6"/>
    <w:rsid w:val="003F6CF2"/>
    <w:rsid w:val="00411C0B"/>
    <w:rsid w:val="00424E22"/>
    <w:rsid w:val="0044147C"/>
    <w:rsid w:val="004444AE"/>
    <w:rsid w:val="004456CD"/>
    <w:rsid w:val="004512F4"/>
    <w:rsid w:val="004679F6"/>
    <w:rsid w:val="00474B20"/>
    <w:rsid w:val="00477AE3"/>
    <w:rsid w:val="00495437"/>
    <w:rsid w:val="004955C5"/>
    <w:rsid w:val="00497C09"/>
    <w:rsid w:val="004A025D"/>
    <w:rsid w:val="004A11A1"/>
    <w:rsid w:val="004A2315"/>
    <w:rsid w:val="004A3A03"/>
    <w:rsid w:val="004A6E92"/>
    <w:rsid w:val="004A78CB"/>
    <w:rsid w:val="004B18E9"/>
    <w:rsid w:val="004D5D58"/>
    <w:rsid w:val="004E1FE6"/>
    <w:rsid w:val="004E3B5D"/>
    <w:rsid w:val="00510D9A"/>
    <w:rsid w:val="0051726C"/>
    <w:rsid w:val="0052530E"/>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46AA"/>
    <w:rsid w:val="00747441"/>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63558"/>
    <w:rsid w:val="00872DF1"/>
    <w:rsid w:val="00875F6F"/>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3E6"/>
    <w:rsid w:val="009A48C4"/>
    <w:rsid w:val="009B091F"/>
    <w:rsid w:val="009B299D"/>
    <w:rsid w:val="009C0F20"/>
    <w:rsid w:val="009C46DB"/>
    <w:rsid w:val="009D443C"/>
    <w:rsid w:val="009E2985"/>
    <w:rsid w:val="009F7494"/>
    <w:rsid w:val="00A12673"/>
    <w:rsid w:val="00A13974"/>
    <w:rsid w:val="00A5020E"/>
    <w:rsid w:val="00A54634"/>
    <w:rsid w:val="00A54663"/>
    <w:rsid w:val="00A66290"/>
    <w:rsid w:val="00A81EAC"/>
    <w:rsid w:val="00A90363"/>
    <w:rsid w:val="00A90ED6"/>
    <w:rsid w:val="00AA082E"/>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5312"/>
    <w:rsid w:val="00BD76A1"/>
    <w:rsid w:val="00C03E57"/>
    <w:rsid w:val="00C1100A"/>
    <w:rsid w:val="00C20A1C"/>
    <w:rsid w:val="00C470A9"/>
    <w:rsid w:val="00C51739"/>
    <w:rsid w:val="00C63384"/>
    <w:rsid w:val="00C6674A"/>
    <w:rsid w:val="00C73F8A"/>
    <w:rsid w:val="00C87EB5"/>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66D2B"/>
    <w:rsid w:val="00D7315B"/>
    <w:rsid w:val="00D74A01"/>
    <w:rsid w:val="00D74F7C"/>
    <w:rsid w:val="00D87DE9"/>
    <w:rsid w:val="00D93356"/>
    <w:rsid w:val="00DA26B9"/>
    <w:rsid w:val="00DA27EE"/>
    <w:rsid w:val="00DC2555"/>
    <w:rsid w:val="00DE1F6E"/>
    <w:rsid w:val="00DE2D76"/>
    <w:rsid w:val="00DE4693"/>
    <w:rsid w:val="00E00384"/>
    <w:rsid w:val="00E04E8D"/>
    <w:rsid w:val="00E10240"/>
    <w:rsid w:val="00E13744"/>
    <w:rsid w:val="00E1535C"/>
    <w:rsid w:val="00E16DDF"/>
    <w:rsid w:val="00E26AE1"/>
    <w:rsid w:val="00E3516C"/>
    <w:rsid w:val="00E371D1"/>
    <w:rsid w:val="00E40B56"/>
    <w:rsid w:val="00E530DD"/>
    <w:rsid w:val="00E53179"/>
    <w:rsid w:val="00E638E4"/>
    <w:rsid w:val="00E80174"/>
    <w:rsid w:val="00E83920"/>
    <w:rsid w:val="00E90195"/>
    <w:rsid w:val="00EA37F4"/>
    <w:rsid w:val="00EB5D73"/>
    <w:rsid w:val="00EC0D00"/>
    <w:rsid w:val="00EC2C61"/>
    <w:rsid w:val="00EC2FD2"/>
    <w:rsid w:val="00EC430A"/>
    <w:rsid w:val="00EE1A85"/>
    <w:rsid w:val="00EE4DC6"/>
    <w:rsid w:val="00F0556A"/>
    <w:rsid w:val="00F07358"/>
    <w:rsid w:val="00F30816"/>
    <w:rsid w:val="00F30B43"/>
    <w:rsid w:val="00F340C8"/>
    <w:rsid w:val="00F459E5"/>
    <w:rsid w:val="00F60B4D"/>
    <w:rsid w:val="00F67B4B"/>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6636</Words>
  <Characters>37828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16</cp:revision>
  <cp:lastPrinted>2021-03-05T11:26:00Z</cp:lastPrinted>
  <dcterms:created xsi:type="dcterms:W3CDTF">2024-05-14T11:38:00Z</dcterms:created>
  <dcterms:modified xsi:type="dcterms:W3CDTF">2024-05-17T12:10:00Z</dcterms:modified>
</cp:coreProperties>
</file>