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55103380" w14:textId="074B203E" w:rsidR="000C56F8" w:rsidRDefault="00020E44" w:rsidP="000C56F8">
      <w:pPr>
        <w:widowControl w:val="0"/>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0C56F8" w:rsidRPr="000C56F8">
        <w:rPr>
          <w:rFonts w:eastAsiaTheme="minorHAnsi"/>
          <w:bCs/>
          <w:sz w:val="24"/>
          <w:szCs w:val="24"/>
          <w:lang w:eastAsia="en-US"/>
        </w:rPr>
        <w:t>право заключения договора купли-продажи имущества, находящегося в собственности АО «Россельхозбанк» (Красноярский Региональный филиал АО «Россельхозбанк) (далее - Филиал/Банк/Кредитор/Принципал), вытекающие из договоров/ судебных актов (оснований)</w:t>
      </w:r>
      <w:r w:rsidR="000C56F8">
        <w:rPr>
          <w:rFonts w:eastAsiaTheme="minorHAnsi"/>
          <w:bCs/>
          <w:sz w:val="24"/>
          <w:szCs w:val="24"/>
          <w:lang w:eastAsia="en-US"/>
        </w:rPr>
        <w:t>.</w:t>
      </w:r>
    </w:p>
    <w:p w14:paraId="4BD1D2B5" w14:textId="3E30E1D0" w:rsidR="000C56F8" w:rsidRPr="000C56F8" w:rsidRDefault="001D176B" w:rsidP="000C56F8">
      <w:pPr>
        <w:widowControl w:val="0"/>
        <w:ind w:firstLine="709"/>
        <w:jc w:val="both"/>
        <w:rPr>
          <w:rFonts w:eastAsiaTheme="minorHAnsi"/>
          <w:bCs/>
          <w:sz w:val="24"/>
          <w:szCs w:val="24"/>
          <w:lang w:eastAsia="en-US"/>
        </w:rPr>
      </w:pPr>
      <w:r>
        <w:rPr>
          <w:rFonts w:eastAsiaTheme="minorHAnsi"/>
          <w:bCs/>
          <w:sz w:val="24"/>
          <w:szCs w:val="24"/>
          <w:lang w:eastAsia="en-US"/>
        </w:rPr>
        <w:t xml:space="preserve">Лот №1: </w:t>
      </w:r>
      <w:r w:rsidR="000C56F8" w:rsidRPr="000C56F8">
        <w:rPr>
          <w:rFonts w:eastAsiaTheme="minorHAnsi"/>
          <w:bCs/>
          <w:sz w:val="24"/>
          <w:szCs w:val="24"/>
          <w:lang w:eastAsia="en-US"/>
        </w:rPr>
        <w:t xml:space="preserve">Жилой дом, площадью 200 кв. м., расположенный по адресу: г. Красноярск, </w:t>
      </w:r>
      <w:proofErr w:type="gramStart"/>
      <w:r w:rsidR="000C56F8" w:rsidRPr="000C56F8">
        <w:rPr>
          <w:rFonts w:eastAsiaTheme="minorHAnsi"/>
          <w:bCs/>
          <w:sz w:val="24"/>
          <w:szCs w:val="24"/>
          <w:lang w:eastAsia="en-US"/>
        </w:rPr>
        <w:t>СТ</w:t>
      </w:r>
      <w:proofErr w:type="gramEnd"/>
      <w:r w:rsidR="000C56F8" w:rsidRPr="000C56F8">
        <w:rPr>
          <w:rFonts w:eastAsiaTheme="minorHAnsi"/>
          <w:bCs/>
          <w:sz w:val="24"/>
          <w:szCs w:val="24"/>
          <w:lang w:eastAsia="en-US"/>
        </w:rPr>
        <w:t xml:space="preserve"> Березка-2, дом 76 стр.1.  Кадастровый номер 24:50:0100518:326 и земельный участок, площадью 639+/- 9 кв. м. Категория земель: земли населенных пунктов, вид разрешенного пользования: для ведения садоводства, расположенный по адресу: г. Красноярск, </w:t>
      </w:r>
      <w:proofErr w:type="gramStart"/>
      <w:r w:rsidR="000C56F8" w:rsidRPr="000C56F8">
        <w:rPr>
          <w:rFonts w:eastAsiaTheme="minorHAnsi"/>
          <w:bCs/>
          <w:sz w:val="24"/>
          <w:szCs w:val="24"/>
          <w:lang w:eastAsia="en-US"/>
        </w:rPr>
        <w:t>СТ</w:t>
      </w:r>
      <w:proofErr w:type="gramEnd"/>
      <w:r w:rsidR="000C56F8" w:rsidRPr="000C56F8">
        <w:rPr>
          <w:rFonts w:eastAsiaTheme="minorHAnsi"/>
          <w:bCs/>
          <w:sz w:val="24"/>
          <w:szCs w:val="24"/>
          <w:lang w:eastAsia="en-US"/>
        </w:rPr>
        <w:t xml:space="preserve"> Березка-2, участок 76. Кадастровый номер 24:50:0100518:51.</w:t>
      </w:r>
    </w:p>
    <w:p w14:paraId="4B8D3C79" w14:textId="518E4CC0" w:rsidR="000C56F8" w:rsidRPr="000C56F8" w:rsidRDefault="000C56F8" w:rsidP="000C56F8">
      <w:pPr>
        <w:widowControl w:val="0"/>
        <w:ind w:firstLine="709"/>
        <w:jc w:val="both"/>
        <w:rPr>
          <w:rFonts w:eastAsiaTheme="minorHAnsi"/>
          <w:bCs/>
          <w:sz w:val="24"/>
          <w:szCs w:val="24"/>
          <w:lang w:eastAsia="en-US"/>
        </w:rPr>
      </w:pPr>
      <w:r w:rsidRPr="000C56F8">
        <w:rPr>
          <w:rFonts w:eastAsiaTheme="minorHAnsi"/>
          <w:bCs/>
          <w:sz w:val="24"/>
          <w:szCs w:val="24"/>
          <w:lang w:eastAsia="en-US"/>
        </w:rPr>
        <w:t>Лот №</w:t>
      </w:r>
      <w:r>
        <w:rPr>
          <w:rFonts w:eastAsiaTheme="minorHAnsi"/>
          <w:bCs/>
          <w:sz w:val="24"/>
          <w:szCs w:val="24"/>
          <w:lang w:eastAsia="en-US"/>
        </w:rPr>
        <w:t>2</w:t>
      </w:r>
      <w:r w:rsidRPr="000C56F8">
        <w:rPr>
          <w:rFonts w:eastAsiaTheme="minorHAnsi"/>
          <w:bCs/>
          <w:sz w:val="24"/>
          <w:szCs w:val="24"/>
          <w:lang w:eastAsia="en-US"/>
        </w:rPr>
        <w:t>: Жилой дом площадью 456 кв. м., расположенный по адресу: г. Красноярск, "Сад №1" треста "</w:t>
      </w:r>
      <w:proofErr w:type="spellStart"/>
      <w:r w:rsidRPr="000C56F8">
        <w:rPr>
          <w:rFonts w:eastAsiaTheme="minorHAnsi"/>
          <w:bCs/>
          <w:sz w:val="24"/>
          <w:szCs w:val="24"/>
          <w:lang w:eastAsia="en-US"/>
        </w:rPr>
        <w:t>Красноярскалюминьстрой</w:t>
      </w:r>
      <w:proofErr w:type="spellEnd"/>
      <w:r w:rsidRPr="000C56F8">
        <w:rPr>
          <w:rFonts w:eastAsiaTheme="minorHAnsi"/>
          <w:bCs/>
          <w:sz w:val="24"/>
          <w:szCs w:val="24"/>
          <w:lang w:eastAsia="en-US"/>
        </w:rPr>
        <w:t>", проспект Металлургов 2Д, д. 204. Кадастровый номер 24:50:0400072:730. и земельный участок площадью 1050 +/- 11 кв.м. Категория земель: земли населенных пунктов, для ведения садоводства, расположенный по адресу: г. Красноярск, "Сад №1" треста "</w:t>
      </w:r>
      <w:proofErr w:type="spellStart"/>
      <w:r w:rsidRPr="000C56F8">
        <w:rPr>
          <w:rFonts w:eastAsiaTheme="minorHAnsi"/>
          <w:bCs/>
          <w:sz w:val="24"/>
          <w:szCs w:val="24"/>
          <w:lang w:eastAsia="en-US"/>
        </w:rPr>
        <w:t>Красноярскалюминьстрой</w:t>
      </w:r>
      <w:proofErr w:type="spellEnd"/>
      <w:r w:rsidRPr="000C56F8">
        <w:rPr>
          <w:rFonts w:eastAsiaTheme="minorHAnsi"/>
          <w:bCs/>
          <w:sz w:val="24"/>
          <w:szCs w:val="24"/>
          <w:lang w:eastAsia="en-US"/>
        </w:rPr>
        <w:t>", проспект Металлургов 2Д, 204.</w:t>
      </w:r>
    </w:p>
    <w:p w14:paraId="5D8E4E75" w14:textId="4D75E076" w:rsidR="001D176B" w:rsidRDefault="000C56F8" w:rsidP="000C56F8">
      <w:pPr>
        <w:widowControl w:val="0"/>
        <w:ind w:firstLine="709"/>
        <w:jc w:val="both"/>
        <w:rPr>
          <w:rFonts w:eastAsiaTheme="minorHAnsi"/>
          <w:bCs/>
          <w:sz w:val="24"/>
          <w:szCs w:val="24"/>
          <w:lang w:eastAsia="en-US"/>
        </w:rPr>
      </w:pPr>
      <w:r w:rsidRPr="000C56F8">
        <w:rPr>
          <w:rFonts w:eastAsiaTheme="minorHAnsi"/>
          <w:bCs/>
          <w:sz w:val="24"/>
          <w:szCs w:val="24"/>
          <w:lang w:eastAsia="en-US"/>
        </w:rPr>
        <w:t>Лот №</w:t>
      </w:r>
      <w:r>
        <w:rPr>
          <w:rFonts w:eastAsiaTheme="minorHAnsi"/>
          <w:bCs/>
          <w:sz w:val="24"/>
          <w:szCs w:val="24"/>
          <w:lang w:eastAsia="en-US"/>
        </w:rPr>
        <w:t>3</w:t>
      </w:r>
      <w:r w:rsidRPr="000C56F8">
        <w:rPr>
          <w:rFonts w:eastAsiaTheme="minorHAnsi"/>
          <w:bCs/>
          <w:sz w:val="24"/>
          <w:szCs w:val="24"/>
          <w:lang w:eastAsia="en-US"/>
        </w:rPr>
        <w:t>: Жилой дом, площадью 75 кв. м., расположенный по адресу Красноярский край, Емельяновский район, ост. Пугачево, СНТ "Финансист", д. 250. Кадастровый номер 24:11:0340406:548 и земельный участок, площадью 464 +/- 15 кв.м. Категория земель: земли сельскохозяйственного назначения, для ведения садоводства, расположенный по адресу: Красноярский край, Емельяновский район, ост. Пугачево, СНТ "Финансист", участок 250. Кадастровый номер 24:11:0340406:151.</w:t>
      </w:r>
    </w:p>
    <w:p w14:paraId="18C0C36F" w14:textId="77777777" w:rsidR="001D176B" w:rsidRDefault="001D176B" w:rsidP="001D176B">
      <w:pPr>
        <w:widowControl w:val="0"/>
        <w:jc w:val="both"/>
        <w:rPr>
          <w:rFonts w:eastAsiaTheme="minorHAnsi"/>
          <w:bCs/>
          <w:sz w:val="24"/>
          <w:szCs w:val="24"/>
          <w:lang w:eastAsia="en-US"/>
        </w:rPr>
      </w:pPr>
    </w:p>
    <w:p w14:paraId="5448B7C9" w14:textId="1123E2BC" w:rsidR="002B6080" w:rsidRPr="00E90195" w:rsidRDefault="00F73765" w:rsidP="00A13974">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684CF41E" w14:textId="0161A8A8" w:rsidR="003C0393" w:rsidRPr="003C0393" w:rsidRDefault="003C0393" w:rsidP="003C0393">
      <w:pPr>
        <w:widowControl w:val="0"/>
        <w:jc w:val="both"/>
        <w:rPr>
          <w:sz w:val="24"/>
          <w:szCs w:val="24"/>
        </w:rPr>
      </w:pPr>
      <w:r w:rsidRPr="003C0393">
        <w:rPr>
          <w:b/>
          <w:bCs/>
          <w:sz w:val="24"/>
          <w:szCs w:val="24"/>
        </w:rPr>
        <w:t xml:space="preserve">Срок проведения торговой процедуры: </w:t>
      </w:r>
      <w:r w:rsidRPr="003C0393">
        <w:rPr>
          <w:sz w:val="24"/>
          <w:szCs w:val="24"/>
        </w:rPr>
        <w:t>с «</w:t>
      </w:r>
      <w:r w:rsidR="004D5D58">
        <w:rPr>
          <w:sz w:val="24"/>
          <w:szCs w:val="24"/>
        </w:rPr>
        <w:t>2</w:t>
      </w:r>
      <w:r w:rsidR="000C56F8">
        <w:rPr>
          <w:sz w:val="24"/>
          <w:szCs w:val="24"/>
        </w:rPr>
        <w:t>2»</w:t>
      </w:r>
      <w:r w:rsidRPr="003C0393">
        <w:rPr>
          <w:sz w:val="24"/>
          <w:szCs w:val="24"/>
        </w:rPr>
        <w:t xml:space="preserve"> мая 2024 по «</w:t>
      </w:r>
      <w:r w:rsidR="00184FF1">
        <w:rPr>
          <w:sz w:val="24"/>
          <w:szCs w:val="24"/>
        </w:rPr>
        <w:t>2</w:t>
      </w:r>
      <w:r w:rsidR="000C56F8">
        <w:rPr>
          <w:sz w:val="24"/>
          <w:szCs w:val="24"/>
        </w:rPr>
        <w:t>8</w:t>
      </w:r>
      <w:r w:rsidRPr="003C0393">
        <w:rPr>
          <w:sz w:val="24"/>
          <w:szCs w:val="24"/>
        </w:rPr>
        <w:t xml:space="preserve">» июня 2024 включительно.  </w:t>
      </w:r>
    </w:p>
    <w:p w14:paraId="6B3E1829" w14:textId="77777777" w:rsidR="003C0393" w:rsidRPr="003C0393" w:rsidRDefault="003C0393" w:rsidP="003C0393">
      <w:pPr>
        <w:widowControl w:val="0"/>
        <w:jc w:val="both"/>
        <w:rPr>
          <w:sz w:val="24"/>
          <w:szCs w:val="24"/>
        </w:rPr>
      </w:pPr>
    </w:p>
    <w:p w14:paraId="4831C100" w14:textId="1DE8D420" w:rsidR="003C0393" w:rsidRPr="003C0393" w:rsidRDefault="003C0393" w:rsidP="003C0393">
      <w:pPr>
        <w:widowControl w:val="0"/>
        <w:jc w:val="both"/>
        <w:rPr>
          <w:sz w:val="24"/>
          <w:szCs w:val="24"/>
        </w:rPr>
      </w:pPr>
      <w:r w:rsidRPr="003C0393">
        <w:rPr>
          <w:b/>
          <w:bCs/>
          <w:sz w:val="24"/>
          <w:szCs w:val="24"/>
        </w:rPr>
        <w:t xml:space="preserve">Дата публикации извещения о торговой процедуре: </w:t>
      </w:r>
      <w:r w:rsidRPr="003C0393">
        <w:rPr>
          <w:sz w:val="24"/>
          <w:szCs w:val="24"/>
        </w:rPr>
        <w:t>не позднее «</w:t>
      </w:r>
      <w:r w:rsidR="004D5D58">
        <w:rPr>
          <w:sz w:val="24"/>
          <w:szCs w:val="24"/>
        </w:rPr>
        <w:t>2</w:t>
      </w:r>
      <w:r w:rsidR="000C56F8">
        <w:rPr>
          <w:sz w:val="24"/>
          <w:szCs w:val="24"/>
        </w:rPr>
        <w:t>2</w:t>
      </w:r>
      <w:r w:rsidRPr="003C0393">
        <w:rPr>
          <w:sz w:val="24"/>
          <w:szCs w:val="24"/>
        </w:rPr>
        <w:t>» мая 2024.</w:t>
      </w:r>
    </w:p>
    <w:p w14:paraId="37C5EA40" w14:textId="77777777" w:rsidR="003C0393" w:rsidRPr="003C0393" w:rsidRDefault="003C0393" w:rsidP="003C0393">
      <w:pPr>
        <w:widowControl w:val="0"/>
        <w:jc w:val="both"/>
        <w:rPr>
          <w:b/>
          <w:bCs/>
          <w:sz w:val="24"/>
          <w:szCs w:val="24"/>
        </w:rPr>
      </w:pPr>
    </w:p>
    <w:p w14:paraId="3EB87D81" w14:textId="1A5955EC" w:rsidR="003C0393" w:rsidRPr="003C0393" w:rsidRDefault="003C0393" w:rsidP="003C0393">
      <w:pPr>
        <w:widowControl w:val="0"/>
        <w:jc w:val="both"/>
        <w:rPr>
          <w:sz w:val="24"/>
          <w:szCs w:val="24"/>
        </w:rPr>
      </w:pPr>
      <w:r w:rsidRPr="003C0393">
        <w:rPr>
          <w:b/>
          <w:bCs/>
          <w:sz w:val="24"/>
          <w:szCs w:val="24"/>
        </w:rPr>
        <w:t xml:space="preserve">Дата начала приема заявок на участие в торговой процедуре: </w:t>
      </w:r>
      <w:r w:rsidRPr="003C0393">
        <w:rPr>
          <w:sz w:val="24"/>
          <w:szCs w:val="24"/>
        </w:rPr>
        <w:t>0</w:t>
      </w:r>
      <w:r w:rsidR="000C56F8">
        <w:rPr>
          <w:sz w:val="24"/>
          <w:szCs w:val="24"/>
        </w:rPr>
        <w:t>0</w:t>
      </w:r>
      <w:r w:rsidRPr="003C0393">
        <w:rPr>
          <w:sz w:val="24"/>
          <w:szCs w:val="24"/>
        </w:rPr>
        <w:t>:00 по Московскому времени «</w:t>
      </w:r>
      <w:r w:rsidR="00DC2555">
        <w:rPr>
          <w:sz w:val="24"/>
          <w:szCs w:val="24"/>
        </w:rPr>
        <w:t>2</w:t>
      </w:r>
      <w:r w:rsidR="000C56F8">
        <w:rPr>
          <w:sz w:val="24"/>
          <w:szCs w:val="24"/>
        </w:rPr>
        <w:t>3</w:t>
      </w:r>
      <w:r w:rsidRPr="003C0393">
        <w:rPr>
          <w:sz w:val="24"/>
          <w:szCs w:val="24"/>
        </w:rPr>
        <w:t>» мая 2024.</w:t>
      </w:r>
    </w:p>
    <w:p w14:paraId="46B3990D" w14:textId="77777777" w:rsidR="003C0393" w:rsidRPr="003C0393" w:rsidRDefault="003C0393" w:rsidP="003C0393">
      <w:pPr>
        <w:widowControl w:val="0"/>
        <w:jc w:val="both"/>
        <w:rPr>
          <w:sz w:val="24"/>
          <w:szCs w:val="24"/>
        </w:rPr>
      </w:pPr>
    </w:p>
    <w:p w14:paraId="730363BB" w14:textId="44392ECD" w:rsidR="003C0393" w:rsidRPr="003C0393" w:rsidRDefault="003C0393" w:rsidP="003C0393">
      <w:pPr>
        <w:widowControl w:val="0"/>
        <w:jc w:val="both"/>
        <w:rPr>
          <w:sz w:val="24"/>
          <w:szCs w:val="24"/>
        </w:rPr>
      </w:pPr>
      <w:r w:rsidRPr="003C0393">
        <w:rPr>
          <w:b/>
          <w:bCs/>
          <w:sz w:val="24"/>
          <w:szCs w:val="24"/>
        </w:rPr>
        <w:t xml:space="preserve">Дата окончания приема заявок в торговой процедуре: </w:t>
      </w:r>
      <w:r w:rsidR="000C56F8">
        <w:rPr>
          <w:sz w:val="24"/>
          <w:szCs w:val="24"/>
        </w:rPr>
        <w:t>12</w:t>
      </w:r>
      <w:r w:rsidRPr="003C0393">
        <w:rPr>
          <w:sz w:val="24"/>
          <w:szCs w:val="24"/>
        </w:rPr>
        <w:t>:00 по Московскому времени «</w:t>
      </w:r>
      <w:r w:rsidR="004D5D58">
        <w:rPr>
          <w:sz w:val="24"/>
          <w:szCs w:val="24"/>
        </w:rPr>
        <w:t>17</w:t>
      </w:r>
      <w:r w:rsidRPr="003C0393">
        <w:rPr>
          <w:sz w:val="24"/>
          <w:szCs w:val="24"/>
        </w:rPr>
        <w:t>» июня 2024.</w:t>
      </w:r>
    </w:p>
    <w:p w14:paraId="6415FF3B" w14:textId="77777777" w:rsidR="003C0393" w:rsidRPr="003C0393" w:rsidRDefault="003C0393" w:rsidP="003C0393">
      <w:pPr>
        <w:widowControl w:val="0"/>
        <w:jc w:val="both"/>
        <w:rPr>
          <w:b/>
          <w:bCs/>
          <w:sz w:val="24"/>
          <w:szCs w:val="24"/>
        </w:rPr>
      </w:pPr>
    </w:p>
    <w:p w14:paraId="3AED75D7" w14:textId="0E14987A" w:rsidR="003C0393" w:rsidRPr="003C0393" w:rsidRDefault="003C0393" w:rsidP="003C0393">
      <w:pPr>
        <w:widowControl w:val="0"/>
        <w:jc w:val="both"/>
        <w:rPr>
          <w:sz w:val="24"/>
          <w:szCs w:val="24"/>
        </w:rPr>
      </w:pPr>
      <w:r w:rsidRPr="003C0393">
        <w:rPr>
          <w:b/>
          <w:bCs/>
          <w:sz w:val="24"/>
          <w:szCs w:val="24"/>
        </w:rPr>
        <w:t xml:space="preserve">Дата окончания проверки правоспособности Заявок: </w:t>
      </w:r>
      <w:r w:rsidRPr="003C0393">
        <w:rPr>
          <w:sz w:val="24"/>
          <w:szCs w:val="24"/>
        </w:rPr>
        <w:t>«</w:t>
      </w:r>
      <w:r w:rsidR="00DC2555">
        <w:rPr>
          <w:sz w:val="24"/>
          <w:szCs w:val="24"/>
        </w:rPr>
        <w:t>2</w:t>
      </w:r>
      <w:r w:rsidR="000C56F8">
        <w:rPr>
          <w:sz w:val="24"/>
          <w:szCs w:val="24"/>
        </w:rPr>
        <w:t>6</w:t>
      </w:r>
      <w:r w:rsidRPr="003C0393">
        <w:rPr>
          <w:sz w:val="24"/>
          <w:szCs w:val="24"/>
        </w:rPr>
        <w:t>» июня 2024.</w:t>
      </w:r>
    </w:p>
    <w:p w14:paraId="42CE992A" w14:textId="77777777" w:rsidR="003C0393" w:rsidRPr="003C0393" w:rsidRDefault="003C0393" w:rsidP="003C0393">
      <w:pPr>
        <w:widowControl w:val="0"/>
        <w:jc w:val="both"/>
        <w:rPr>
          <w:b/>
          <w:bCs/>
          <w:sz w:val="24"/>
          <w:szCs w:val="24"/>
        </w:rPr>
      </w:pPr>
    </w:p>
    <w:p w14:paraId="3E444A6F" w14:textId="77777777" w:rsidR="001A48DE" w:rsidRDefault="003C0393" w:rsidP="003C0393">
      <w:pPr>
        <w:widowControl w:val="0"/>
        <w:jc w:val="both"/>
        <w:rPr>
          <w:b/>
          <w:bCs/>
          <w:sz w:val="24"/>
          <w:szCs w:val="24"/>
        </w:rPr>
      </w:pPr>
      <w:r w:rsidRPr="003C0393">
        <w:rPr>
          <w:b/>
          <w:bCs/>
          <w:sz w:val="24"/>
          <w:szCs w:val="24"/>
        </w:rPr>
        <w:t>Дата оформления протокола об окончании приема и регистрации заявок Заявителей:</w:t>
      </w:r>
    </w:p>
    <w:p w14:paraId="0AD6B4DB" w14:textId="3837749C" w:rsidR="003C0393" w:rsidRPr="003C0393" w:rsidRDefault="003C0393" w:rsidP="003C0393">
      <w:pPr>
        <w:widowControl w:val="0"/>
        <w:jc w:val="both"/>
        <w:rPr>
          <w:sz w:val="24"/>
          <w:szCs w:val="24"/>
        </w:rPr>
      </w:pPr>
      <w:r w:rsidRPr="003C0393">
        <w:rPr>
          <w:b/>
          <w:bCs/>
          <w:sz w:val="24"/>
          <w:szCs w:val="24"/>
        </w:rPr>
        <w:t xml:space="preserve"> </w:t>
      </w:r>
      <w:r w:rsidRPr="003C0393">
        <w:rPr>
          <w:sz w:val="24"/>
          <w:szCs w:val="24"/>
        </w:rPr>
        <w:t>«</w:t>
      </w:r>
      <w:r w:rsidR="00DC2555">
        <w:rPr>
          <w:sz w:val="24"/>
          <w:szCs w:val="24"/>
        </w:rPr>
        <w:t>2</w:t>
      </w:r>
      <w:r w:rsidR="000C56F8">
        <w:rPr>
          <w:sz w:val="24"/>
          <w:szCs w:val="24"/>
        </w:rPr>
        <w:t>6</w:t>
      </w:r>
      <w:r w:rsidRPr="003C0393">
        <w:rPr>
          <w:sz w:val="24"/>
          <w:szCs w:val="24"/>
        </w:rPr>
        <w:t>» июня 2024.</w:t>
      </w:r>
    </w:p>
    <w:p w14:paraId="69E4EBCE" w14:textId="77777777" w:rsidR="003C0393" w:rsidRPr="003C0393" w:rsidRDefault="003C0393" w:rsidP="003C0393">
      <w:pPr>
        <w:widowControl w:val="0"/>
        <w:jc w:val="both"/>
        <w:rPr>
          <w:sz w:val="24"/>
          <w:szCs w:val="24"/>
        </w:rPr>
      </w:pPr>
    </w:p>
    <w:p w14:paraId="0E372B29" w14:textId="78F3CF2C" w:rsidR="003C0393" w:rsidRPr="003C0393" w:rsidRDefault="003C0393" w:rsidP="003C0393">
      <w:pPr>
        <w:widowControl w:val="0"/>
        <w:jc w:val="both"/>
        <w:rPr>
          <w:sz w:val="24"/>
          <w:szCs w:val="24"/>
        </w:rPr>
      </w:pPr>
      <w:r w:rsidRPr="003C0393">
        <w:rPr>
          <w:b/>
          <w:bCs/>
          <w:sz w:val="24"/>
          <w:szCs w:val="24"/>
        </w:rPr>
        <w:t xml:space="preserve">Дата начала проведения торговой процедуры: </w:t>
      </w:r>
      <w:r w:rsidR="001D176B">
        <w:rPr>
          <w:sz w:val="24"/>
          <w:szCs w:val="24"/>
        </w:rPr>
        <w:t>09</w:t>
      </w:r>
      <w:r w:rsidRPr="003C0393">
        <w:rPr>
          <w:sz w:val="24"/>
          <w:szCs w:val="24"/>
        </w:rPr>
        <w:t>:00 по Московскому времени «</w:t>
      </w:r>
      <w:r w:rsidR="00184FF1">
        <w:rPr>
          <w:sz w:val="24"/>
          <w:szCs w:val="24"/>
        </w:rPr>
        <w:t>2</w:t>
      </w:r>
      <w:r w:rsidR="000C56F8">
        <w:rPr>
          <w:sz w:val="24"/>
          <w:szCs w:val="24"/>
        </w:rPr>
        <w:t>8</w:t>
      </w:r>
      <w:r w:rsidRPr="003C0393">
        <w:rPr>
          <w:sz w:val="24"/>
          <w:szCs w:val="24"/>
        </w:rPr>
        <w:t>» июня 2024.</w:t>
      </w:r>
    </w:p>
    <w:p w14:paraId="757F77E4" w14:textId="77777777" w:rsidR="003C0393" w:rsidRPr="003C0393" w:rsidRDefault="003C0393" w:rsidP="003C0393">
      <w:pPr>
        <w:widowControl w:val="0"/>
        <w:jc w:val="both"/>
        <w:rPr>
          <w:sz w:val="24"/>
          <w:szCs w:val="24"/>
        </w:rPr>
      </w:pPr>
    </w:p>
    <w:p w14:paraId="36276847" w14:textId="3FC3DC0D" w:rsidR="003C0393" w:rsidRPr="003C0393" w:rsidRDefault="003C0393" w:rsidP="003C0393">
      <w:pPr>
        <w:widowControl w:val="0"/>
        <w:jc w:val="both"/>
        <w:rPr>
          <w:sz w:val="24"/>
          <w:szCs w:val="24"/>
        </w:rPr>
      </w:pPr>
      <w:r w:rsidRPr="003C0393">
        <w:rPr>
          <w:b/>
          <w:bCs/>
          <w:sz w:val="24"/>
          <w:szCs w:val="24"/>
        </w:rPr>
        <w:t xml:space="preserve">Дата завершения торговой процедуры: </w:t>
      </w:r>
      <w:r w:rsidRPr="003C0393">
        <w:rPr>
          <w:sz w:val="24"/>
          <w:szCs w:val="24"/>
        </w:rPr>
        <w:t>«</w:t>
      </w:r>
      <w:r w:rsidR="00184FF1">
        <w:rPr>
          <w:sz w:val="24"/>
          <w:szCs w:val="24"/>
        </w:rPr>
        <w:t>2</w:t>
      </w:r>
      <w:r w:rsidR="000C56F8">
        <w:rPr>
          <w:sz w:val="24"/>
          <w:szCs w:val="24"/>
        </w:rPr>
        <w:t>8</w:t>
      </w:r>
      <w:r w:rsidRPr="003C0393">
        <w:rPr>
          <w:sz w:val="24"/>
          <w:szCs w:val="24"/>
        </w:rPr>
        <w:t>» июня 2024.</w:t>
      </w:r>
    </w:p>
    <w:p w14:paraId="20D84EC7" w14:textId="77777777" w:rsidR="003C0393" w:rsidRPr="003C0393" w:rsidRDefault="003C0393" w:rsidP="003C0393">
      <w:pPr>
        <w:widowControl w:val="0"/>
        <w:jc w:val="both"/>
        <w:rPr>
          <w:b/>
          <w:bCs/>
          <w:sz w:val="24"/>
          <w:szCs w:val="24"/>
        </w:rPr>
      </w:pPr>
    </w:p>
    <w:p w14:paraId="18BE3ACC" w14:textId="6E0174DF" w:rsidR="001A48DE" w:rsidRPr="004D5D58" w:rsidRDefault="003C0393" w:rsidP="003C0393">
      <w:pPr>
        <w:widowControl w:val="0"/>
        <w:jc w:val="both"/>
        <w:rPr>
          <w:b/>
          <w:bCs/>
          <w:sz w:val="24"/>
          <w:szCs w:val="24"/>
        </w:rPr>
      </w:pPr>
      <w:r w:rsidRPr="003C0393">
        <w:rPr>
          <w:b/>
          <w:bCs/>
          <w:sz w:val="24"/>
          <w:szCs w:val="24"/>
        </w:rPr>
        <w:t xml:space="preserve">Дата </w:t>
      </w:r>
      <w:r w:rsidR="00981E6F">
        <w:rPr>
          <w:b/>
          <w:bCs/>
          <w:sz w:val="24"/>
          <w:szCs w:val="24"/>
        </w:rPr>
        <w:t>размещени</w:t>
      </w:r>
      <w:r w:rsidRPr="003C0393">
        <w:rPr>
          <w:b/>
          <w:bCs/>
          <w:sz w:val="24"/>
          <w:szCs w:val="24"/>
        </w:rPr>
        <w:t xml:space="preserve">я протокола о признании результатов торговой процедуры: </w:t>
      </w:r>
      <w:r w:rsidRPr="003C0393">
        <w:rPr>
          <w:sz w:val="24"/>
          <w:szCs w:val="24"/>
        </w:rPr>
        <w:t>«</w:t>
      </w:r>
      <w:r w:rsidR="00184FF1">
        <w:rPr>
          <w:sz w:val="24"/>
          <w:szCs w:val="24"/>
        </w:rPr>
        <w:t>2</w:t>
      </w:r>
      <w:r w:rsidR="000C56F8">
        <w:rPr>
          <w:sz w:val="24"/>
          <w:szCs w:val="24"/>
        </w:rPr>
        <w:t>8</w:t>
      </w:r>
      <w:r w:rsidRPr="003C0393">
        <w:rPr>
          <w:sz w:val="24"/>
          <w:szCs w:val="24"/>
        </w:rPr>
        <w:t>» июня 2024.</w:t>
      </w:r>
    </w:p>
    <w:p w14:paraId="0C606EFC" w14:textId="77777777" w:rsidR="001A48DE" w:rsidRDefault="001A48DE" w:rsidP="003C0393">
      <w:pPr>
        <w:widowControl w:val="0"/>
        <w:jc w:val="both"/>
        <w:rPr>
          <w:b/>
          <w:bCs/>
          <w:sz w:val="24"/>
          <w:szCs w:val="24"/>
        </w:rPr>
      </w:pPr>
    </w:p>
    <w:p w14:paraId="79A79869" w14:textId="77777777" w:rsidR="001D176B" w:rsidRPr="003C0393" w:rsidRDefault="001D176B" w:rsidP="003C0393">
      <w:pPr>
        <w:widowControl w:val="0"/>
        <w:jc w:val="both"/>
        <w:rPr>
          <w:b/>
          <w:bCs/>
          <w:sz w:val="24"/>
          <w:szCs w:val="24"/>
        </w:rPr>
      </w:pPr>
    </w:p>
    <w:p w14:paraId="52CFF91F" w14:textId="77777777" w:rsidR="003C0393" w:rsidRPr="003C0393" w:rsidRDefault="003C0393" w:rsidP="003C0393">
      <w:pPr>
        <w:widowControl w:val="0"/>
        <w:jc w:val="both"/>
        <w:rPr>
          <w:b/>
          <w:bCs/>
          <w:sz w:val="24"/>
          <w:szCs w:val="24"/>
        </w:rPr>
      </w:pPr>
      <w:r w:rsidRPr="003C0393">
        <w:rPr>
          <w:b/>
          <w:bCs/>
          <w:sz w:val="24"/>
          <w:szCs w:val="24"/>
        </w:rPr>
        <w:t>Организатор торгов: ООО «Аукционы Федерации»</w:t>
      </w:r>
    </w:p>
    <w:p w14:paraId="0F950663" w14:textId="77777777" w:rsidR="003C0393" w:rsidRPr="003C0393" w:rsidRDefault="003C0393" w:rsidP="003C0393">
      <w:pPr>
        <w:widowControl w:val="0"/>
        <w:jc w:val="both"/>
        <w:rPr>
          <w:sz w:val="24"/>
          <w:szCs w:val="24"/>
        </w:rPr>
      </w:pPr>
      <w:r w:rsidRPr="003C0393">
        <w:rPr>
          <w:sz w:val="24"/>
          <w:szCs w:val="24"/>
        </w:rPr>
        <w:t>Номер телефона: +7(996)-40-20-263</w:t>
      </w:r>
    </w:p>
    <w:p w14:paraId="6322BB8F" w14:textId="77777777" w:rsidR="003C0393" w:rsidRPr="003C0393" w:rsidRDefault="003C0393" w:rsidP="003C0393">
      <w:pPr>
        <w:widowControl w:val="0"/>
        <w:jc w:val="both"/>
        <w:rPr>
          <w:sz w:val="24"/>
          <w:szCs w:val="24"/>
        </w:rPr>
      </w:pPr>
      <w:r w:rsidRPr="003C0393">
        <w:rPr>
          <w:sz w:val="24"/>
          <w:szCs w:val="24"/>
        </w:rPr>
        <w:t xml:space="preserve">Контактное лицо: </w:t>
      </w:r>
      <w:proofErr w:type="spellStart"/>
      <w:r w:rsidRPr="003C0393">
        <w:rPr>
          <w:sz w:val="24"/>
          <w:szCs w:val="24"/>
        </w:rPr>
        <w:t>Бикмухаметова</w:t>
      </w:r>
      <w:proofErr w:type="spellEnd"/>
      <w:r w:rsidRPr="003C0393">
        <w:rPr>
          <w:sz w:val="24"/>
          <w:szCs w:val="24"/>
        </w:rPr>
        <w:t xml:space="preserve"> Диана </w:t>
      </w:r>
      <w:proofErr w:type="spellStart"/>
      <w:r w:rsidRPr="003C0393">
        <w:rPr>
          <w:sz w:val="24"/>
          <w:szCs w:val="24"/>
        </w:rPr>
        <w:t>Агабековна</w:t>
      </w:r>
      <w:proofErr w:type="spellEnd"/>
      <w:r w:rsidRPr="003C0393">
        <w:rPr>
          <w:sz w:val="24"/>
          <w:szCs w:val="24"/>
        </w:rPr>
        <w:t>.</w:t>
      </w:r>
    </w:p>
    <w:p w14:paraId="4682549C" w14:textId="77777777" w:rsidR="003C0393" w:rsidRPr="003C0393" w:rsidRDefault="003C0393" w:rsidP="003C0393">
      <w:pPr>
        <w:widowControl w:val="0"/>
        <w:jc w:val="both"/>
        <w:rPr>
          <w:sz w:val="24"/>
          <w:szCs w:val="24"/>
        </w:rPr>
      </w:pPr>
      <w:r w:rsidRPr="003C0393">
        <w:rPr>
          <w:sz w:val="24"/>
          <w:szCs w:val="24"/>
        </w:rPr>
        <w:lastRenderedPageBreak/>
        <w:t>Адрес эл. почты: office@alfalot.ru.</w:t>
      </w:r>
    </w:p>
    <w:p w14:paraId="10F4C196" w14:textId="77777777" w:rsidR="003C0393" w:rsidRPr="003C0393" w:rsidRDefault="003C0393" w:rsidP="003C0393">
      <w:pPr>
        <w:widowControl w:val="0"/>
        <w:jc w:val="both"/>
        <w:rPr>
          <w:sz w:val="24"/>
          <w:szCs w:val="24"/>
        </w:rPr>
      </w:pPr>
    </w:p>
    <w:p w14:paraId="18B353F6" w14:textId="77777777" w:rsidR="003C0393" w:rsidRPr="003C0393" w:rsidRDefault="003C0393" w:rsidP="003C0393">
      <w:pPr>
        <w:widowControl w:val="0"/>
        <w:jc w:val="both"/>
        <w:rPr>
          <w:b/>
          <w:bCs/>
          <w:sz w:val="24"/>
          <w:szCs w:val="24"/>
        </w:rPr>
      </w:pPr>
      <w:r w:rsidRPr="003C0393">
        <w:rPr>
          <w:b/>
          <w:bCs/>
          <w:sz w:val="24"/>
          <w:szCs w:val="24"/>
        </w:rPr>
        <w:t xml:space="preserve">Сведения о продавце: </w:t>
      </w:r>
    </w:p>
    <w:p w14:paraId="32A8CE3F" w14:textId="77777777" w:rsidR="003C0393" w:rsidRPr="003C0393" w:rsidRDefault="003C0393" w:rsidP="003C0393">
      <w:pPr>
        <w:widowControl w:val="0"/>
        <w:jc w:val="both"/>
        <w:rPr>
          <w:b/>
          <w:bCs/>
          <w:sz w:val="24"/>
          <w:szCs w:val="24"/>
        </w:rPr>
      </w:pPr>
      <w:r w:rsidRPr="003C0393">
        <w:rPr>
          <w:b/>
          <w:bCs/>
          <w:sz w:val="24"/>
          <w:szCs w:val="24"/>
        </w:rPr>
        <w:t xml:space="preserve">Акционерное общество «Российский Сельскохозяйственный банк» </w:t>
      </w:r>
    </w:p>
    <w:p w14:paraId="63D2757C" w14:textId="77777777" w:rsidR="009541A8" w:rsidRPr="009541A8" w:rsidRDefault="009541A8" w:rsidP="009541A8">
      <w:pPr>
        <w:rPr>
          <w:sz w:val="24"/>
          <w:szCs w:val="24"/>
        </w:rPr>
      </w:pPr>
      <w:r w:rsidRPr="009541A8">
        <w:rPr>
          <w:sz w:val="24"/>
          <w:szCs w:val="24"/>
        </w:rPr>
        <w:t>Адрес местонахождения: 119034, г. Москва, Гагаринский переулок, дом 3</w:t>
      </w:r>
    </w:p>
    <w:p w14:paraId="405D858F" w14:textId="77777777" w:rsidR="000C56F8" w:rsidRPr="000C56F8" w:rsidRDefault="000C56F8" w:rsidP="000C56F8">
      <w:pPr>
        <w:rPr>
          <w:sz w:val="24"/>
          <w:szCs w:val="24"/>
        </w:rPr>
      </w:pPr>
      <w:r w:rsidRPr="000C56F8">
        <w:rPr>
          <w:sz w:val="24"/>
          <w:szCs w:val="24"/>
        </w:rPr>
        <w:t>Красноярский РФ АО «Россельхозбанк» г. Красноярск,</w:t>
      </w:r>
    </w:p>
    <w:p w14:paraId="7AD720D1" w14:textId="560C2987" w:rsidR="000C56F8" w:rsidRPr="000C56F8" w:rsidRDefault="000C56F8" w:rsidP="000C56F8">
      <w:pPr>
        <w:rPr>
          <w:sz w:val="24"/>
          <w:szCs w:val="24"/>
        </w:rPr>
      </w:pPr>
      <w:r w:rsidRPr="000C56F8">
        <w:rPr>
          <w:sz w:val="24"/>
          <w:szCs w:val="24"/>
        </w:rPr>
        <w:t>ИНН</w:t>
      </w:r>
      <w:r>
        <w:rPr>
          <w:sz w:val="24"/>
          <w:szCs w:val="24"/>
        </w:rPr>
        <w:t xml:space="preserve"> </w:t>
      </w:r>
      <w:r w:rsidRPr="000C56F8">
        <w:rPr>
          <w:sz w:val="24"/>
          <w:szCs w:val="24"/>
        </w:rPr>
        <w:t>7725114488;</w:t>
      </w:r>
      <w:r>
        <w:rPr>
          <w:sz w:val="24"/>
          <w:szCs w:val="24"/>
        </w:rPr>
        <w:t xml:space="preserve"> </w:t>
      </w:r>
      <w:r w:rsidRPr="000C56F8">
        <w:rPr>
          <w:sz w:val="24"/>
          <w:szCs w:val="24"/>
        </w:rPr>
        <w:t>КПП 246643001;</w:t>
      </w:r>
    </w:p>
    <w:p w14:paraId="640E67A5" w14:textId="7EEB110E" w:rsidR="001D176B" w:rsidRDefault="000C56F8" w:rsidP="000C56F8">
      <w:pPr>
        <w:rPr>
          <w:sz w:val="24"/>
          <w:szCs w:val="24"/>
        </w:rPr>
      </w:pPr>
      <w:proofErr w:type="spellStart"/>
      <w:r w:rsidRPr="000C56F8">
        <w:rPr>
          <w:sz w:val="24"/>
          <w:szCs w:val="24"/>
        </w:rPr>
        <w:t>Кор</w:t>
      </w:r>
      <w:proofErr w:type="gramStart"/>
      <w:r w:rsidRPr="000C56F8">
        <w:rPr>
          <w:sz w:val="24"/>
          <w:szCs w:val="24"/>
        </w:rPr>
        <w:t>.с</w:t>
      </w:r>
      <w:proofErr w:type="gramEnd"/>
      <w:r w:rsidRPr="000C56F8">
        <w:rPr>
          <w:sz w:val="24"/>
          <w:szCs w:val="24"/>
        </w:rPr>
        <w:t>чет</w:t>
      </w:r>
      <w:proofErr w:type="spellEnd"/>
      <w:r w:rsidRPr="000C56F8">
        <w:rPr>
          <w:sz w:val="24"/>
          <w:szCs w:val="24"/>
        </w:rPr>
        <w:t>:  30101810300000000923</w:t>
      </w:r>
      <w:r>
        <w:rPr>
          <w:sz w:val="24"/>
          <w:szCs w:val="24"/>
        </w:rPr>
        <w:t>.</w:t>
      </w:r>
    </w:p>
    <w:p w14:paraId="0F83E9E8" w14:textId="77777777" w:rsidR="000C56F8" w:rsidRDefault="000C56F8" w:rsidP="000C56F8">
      <w:pPr>
        <w:rPr>
          <w:sz w:val="24"/>
          <w:szCs w:val="24"/>
        </w:rPr>
      </w:pPr>
    </w:p>
    <w:p w14:paraId="13194E88" w14:textId="22698747" w:rsidR="0051726C" w:rsidRPr="00E90195" w:rsidRDefault="00424E22" w:rsidP="009541A8">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103E2D2C" w14:textId="019FFF19" w:rsidR="003C0393" w:rsidRDefault="003C0393" w:rsidP="003C0393">
      <w:pPr>
        <w:jc w:val="both"/>
        <w:rPr>
          <w:sz w:val="24"/>
          <w:szCs w:val="24"/>
        </w:rPr>
      </w:pPr>
      <w:r w:rsidRPr="003C0393">
        <w:rPr>
          <w:b/>
          <w:bCs/>
          <w:sz w:val="24"/>
          <w:szCs w:val="24"/>
        </w:rPr>
        <w:t xml:space="preserve">Шаг аукциона «на повышение»: </w:t>
      </w:r>
      <w:r w:rsidRPr="003C0393">
        <w:rPr>
          <w:sz w:val="24"/>
          <w:szCs w:val="24"/>
        </w:rPr>
        <w:t>1 (Один)% от начальной цены реализации</w:t>
      </w:r>
      <w:r w:rsidR="001D176B">
        <w:rPr>
          <w:sz w:val="24"/>
          <w:szCs w:val="24"/>
        </w:rPr>
        <w:t>.</w:t>
      </w:r>
    </w:p>
    <w:p w14:paraId="0529A050" w14:textId="77777777" w:rsidR="001D176B" w:rsidRPr="001D176B" w:rsidRDefault="001D176B" w:rsidP="003C0393">
      <w:pPr>
        <w:jc w:val="both"/>
        <w:rPr>
          <w:sz w:val="24"/>
          <w:szCs w:val="24"/>
        </w:rPr>
      </w:pPr>
    </w:p>
    <w:p w14:paraId="3C57A8F5" w14:textId="118D9C7A" w:rsidR="003C0393" w:rsidRPr="003C0393" w:rsidRDefault="003C0393" w:rsidP="003C0393">
      <w:pPr>
        <w:jc w:val="both"/>
        <w:rPr>
          <w:b/>
          <w:bCs/>
          <w:sz w:val="24"/>
          <w:szCs w:val="24"/>
        </w:rPr>
      </w:pPr>
      <w:r w:rsidRPr="003C0393">
        <w:rPr>
          <w:b/>
          <w:bCs/>
          <w:sz w:val="24"/>
          <w:szCs w:val="24"/>
        </w:rPr>
        <w:t xml:space="preserve">Период действия текущей цены аукциона: </w:t>
      </w:r>
      <w:r w:rsidRPr="003C0393">
        <w:rPr>
          <w:sz w:val="24"/>
          <w:szCs w:val="24"/>
        </w:rPr>
        <w:t>30 (тридцать) минут</w:t>
      </w:r>
      <w:r>
        <w:rPr>
          <w:sz w:val="24"/>
          <w:szCs w:val="24"/>
        </w:rPr>
        <w:t>.</w:t>
      </w:r>
    </w:p>
    <w:p w14:paraId="09F98CC8" w14:textId="77777777" w:rsidR="003C0393" w:rsidRPr="003C0393" w:rsidRDefault="003C0393" w:rsidP="003C0393">
      <w:pPr>
        <w:jc w:val="both"/>
        <w:rPr>
          <w:b/>
          <w:bCs/>
          <w:sz w:val="24"/>
          <w:szCs w:val="24"/>
        </w:rPr>
      </w:pPr>
    </w:p>
    <w:p w14:paraId="182D010A" w14:textId="52B111E4" w:rsidR="003C0393" w:rsidRDefault="003C0393" w:rsidP="003C0393">
      <w:pPr>
        <w:jc w:val="both"/>
        <w:rPr>
          <w:sz w:val="24"/>
          <w:szCs w:val="24"/>
        </w:rPr>
      </w:pPr>
      <w:r w:rsidRPr="003C0393">
        <w:rPr>
          <w:b/>
          <w:bCs/>
          <w:sz w:val="24"/>
          <w:szCs w:val="24"/>
        </w:rPr>
        <w:t xml:space="preserve">Размер обеспечения Заявки на участие в Торговой процедуре: </w:t>
      </w:r>
    </w:p>
    <w:p w14:paraId="29104480" w14:textId="403D7A87" w:rsidR="000C56F8" w:rsidRPr="000C56F8" w:rsidRDefault="000C56F8" w:rsidP="000C56F8">
      <w:pPr>
        <w:jc w:val="both"/>
        <w:rPr>
          <w:sz w:val="24"/>
          <w:szCs w:val="24"/>
        </w:rPr>
      </w:pPr>
      <w:r w:rsidRPr="000C56F8">
        <w:rPr>
          <w:sz w:val="24"/>
          <w:szCs w:val="24"/>
        </w:rPr>
        <w:t>Лот № 1</w:t>
      </w:r>
      <w:r>
        <w:rPr>
          <w:sz w:val="24"/>
          <w:szCs w:val="24"/>
        </w:rPr>
        <w:t xml:space="preserve">: </w:t>
      </w:r>
      <w:r w:rsidRPr="000C56F8">
        <w:rPr>
          <w:sz w:val="24"/>
          <w:szCs w:val="24"/>
        </w:rPr>
        <w:t>Задаток в размере 800 000 (Восемьсот тысяч) рублей 00 копеек</w:t>
      </w:r>
      <w:r>
        <w:rPr>
          <w:sz w:val="24"/>
          <w:szCs w:val="24"/>
        </w:rPr>
        <w:t>.</w:t>
      </w:r>
    </w:p>
    <w:p w14:paraId="3325646F" w14:textId="11925B7F" w:rsidR="000C56F8" w:rsidRPr="000C56F8" w:rsidRDefault="000C56F8" w:rsidP="000C56F8">
      <w:pPr>
        <w:jc w:val="both"/>
        <w:rPr>
          <w:sz w:val="24"/>
          <w:szCs w:val="24"/>
        </w:rPr>
      </w:pPr>
      <w:r w:rsidRPr="000C56F8">
        <w:rPr>
          <w:sz w:val="24"/>
          <w:szCs w:val="24"/>
        </w:rPr>
        <w:t>Лот № 2</w:t>
      </w:r>
      <w:r>
        <w:rPr>
          <w:sz w:val="24"/>
          <w:szCs w:val="24"/>
        </w:rPr>
        <w:t xml:space="preserve">: </w:t>
      </w:r>
      <w:r w:rsidRPr="000C56F8">
        <w:rPr>
          <w:sz w:val="24"/>
          <w:szCs w:val="24"/>
        </w:rPr>
        <w:t>Задаток в размере 302 939,95 (Триста две тысячи девятьсот тридцать девять целых девяносто пять сотых) рублей 00 копеек</w:t>
      </w:r>
      <w:r>
        <w:rPr>
          <w:sz w:val="24"/>
          <w:szCs w:val="24"/>
        </w:rPr>
        <w:t>.</w:t>
      </w:r>
    </w:p>
    <w:p w14:paraId="4DFB610C" w14:textId="36CCD16F" w:rsidR="000C56F8" w:rsidRDefault="000C56F8" w:rsidP="000C56F8">
      <w:pPr>
        <w:jc w:val="both"/>
        <w:rPr>
          <w:sz w:val="24"/>
          <w:szCs w:val="24"/>
        </w:rPr>
      </w:pPr>
      <w:r w:rsidRPr="000C56F8">
        <w:rPr>
          <w:sz w:val="24"/>
          <w:szCs w:val="24"/>
        </w:rPr>
        <w:t>Лот № 3</w:t>
      </w:r>
      <w:r>
        <w:rPr>
          <w:sz w:val="24"/>
          <w:szCs w:val="24"/>
        </w:rPr>
        <w:t xml:space="preserve">: </w:t>
      </w:r>
      <w:r w:rsidRPr="000C56F8">
        <w:rPr>
          <w:sz w:val="24"/>
          <w:szCs w:val="24"/>
        </w:rPr>
        <w:t>Задаток в размере 47 610 (Сорок семь тысяч шестьсот десять) рублей 00 копеек</w:t>
      </w:r>
      <w:r>
        <w:rPr>
          <w:sz w:val="24"/>
          <w:szCs w:val="24"/>
        </w:rPr>
        <w:t>.</w:t>
      </w:r>
    </w:p>
    <w:p w14:paraId="54EDC2DE" w14:textId="77777777" w:rsidR="001D176B" w:rsidRDefault="001D176B" w:rsidP="003C0393">
      <w:pPr>
        <w:jc w:val="both"/>
        <w:rPr>
          <w:b/>
          <w:bCs/>
          <w:sz w:val="24"/>
          <w:szCs w:val="24"/>
        </w:rPr>
      </w:pPr>
    </w:p>
    <w:p w14:paraId="01966E7F" w14:textId="4D718CA2" w:rsidR="005B163E" w:rsidRPr="00E90195" w:rsidRDefault="005B163E" w:rsidP="003C0393">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w:t>
      </w:r>
      <w:proofErr w:type="gramStart"/>
      <w:r w:rsidRPr="00E90195">
        <w:rPr>
          <w:sz w:val="24"/>
          <w:szCs w:val="24"/>
        </w:rPr>
        <w:t>р</w:t>
      </w:r>
      <w:proofErr w:type="gramEnd"/>
      <w:r w:rsidRPr="00E90195">
        <w:rPr>
          <w:sz w:val="24"/>
          <w:szCs w:val="24"/>
        </w:rPr>
        <w:t>/</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6B0753A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7B0CC1">
        <w:rPr>
          <w:sz w:val="24"/>
          <w:szCs w:val="24"/>
        </w:rPr>
        <w:t>купли-продажи</w:t>
      </w:r>
      <w:r w:rsidRPr="00E90195">
        <w:rPr>
          <w:sz w:val="24"/>
          <w:szCs w:val="24"/>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E90195">
        <w:rPr>
          <w:sz w:val="24"/>
          <w:szCs w:val="24"/>
        </w:rPr>
        <w:t>с даты завершения</w:t>
      </w:r>
      <w:proofErr w:type="gramEnd"/>
      <w:r w:rsidRPr="00E90195">
        <w:rPr>
          <w:sz w:val="24"/>
          <w:szCs w:val="24"/>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7B0CC1">
        <w:rPr>
          <w:sz w:val="24"/>
          <w:szCs w:val="24"/>
        </w:rPr>
        <w:t>купли-продажи</w:t>
      </w:r>
      <w:r w:rsidRPr="00E90195">
        <w:rPr>
          <w:sz w:val="24"/>
          <w:szCs w:val="24"/>
        </w:rPr>
        <w:t xml:space="preserve">,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4B8ABA2F" w14:textId="3B5DDC01" w:rsidR="005B163E" w:rsidRDefault="00424E22" w:rsidP="001A48DE">
      <w:pPr>
        <w:tabs>
          <w:tab w:val="left" w:pos="142"/>
        </w:tabs>
        <w:rPr>
          <w:sz w:val="24"/>
          <w:szCs w:val="24"/>
        </w:rPr>
      </w:pPr>
      <w:r w:rsidRPr="00E90195">
        <w:rPr>
          <w:b/>
          <w:sz w:val="24"/>
          <w:szCs w:val="24"/>
        </w:rPr>
        <w:t xml:space="preserve">Порядок подачи заявок: </w:t>
      </w:r>
      <w:bookmarkStart w:id="0" w:name="OLE_LINK11"/>
      <w:bookmarkStart w:id="1" w:name="OLE_LINK12"/>
      <w:bookmarkStart w:id="2"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0"/>
      <w:bookmarkEnd w:id="1"/>
      <w:bookmarkEnd w:id="2"/>
      <w:r w:rsidR="001A48DE" w:rsidRPr="001A48DE">
        <w:rPr>
          <w:bCs/>
          <w:sz w:val="24"/>
          <w:szCs w:val="24"/>
          <w:u w:val="single"/>
          <w:lang w:val="en-US"/>
        </w:rPr>
        <w:t>http</w:t>
      </w:r>
      <w:r w:rsidR="001A48DE" w:rsidRPr="001A48DE">
        <w:rPr>
          <w:bCs/>
          <w:sz w:val="24"/>
          <w:szCs w:val="24"/>
          <w:u w:val="single"/>
        </w:rPr>
        <w:t>://</w:t>
      </w:r>
      <w:proofErr w:type="spellStart"/>
      <w:r w:rsidR="001A48DE" w:rsidRPr="001A48DE">
        <w:rPr>
          <w:bCs/>
          <w:sz w:val="24"/>
          <w:szCs w:val="24"/>
          <w:u w:val="single"/>
          <w:lang w:val="en-US"/>
        </w:rPr>
        <w:t>alfalot</w:t>
      </w:r>
      <w:proofErr w:type="spellEnd"/>
      <w:r w:rsidR="001A48DE" w:rsidRPr="001A48DE">
        <w:rPr>
          <w:bCs/>
          <w:sz w:val="24"/>
          <w:szCs w:val="24"/>
          <w:u w:val="single"/>
        </w:rPr>
        <w:t>.</w:t>
      </w:r>
      <w:proofErr w:type="spellStart"/>
      <w:r w:rsidR="001A48DE" w:rsidRPr="001A48DE">
        <w:rPr>
          <w:bCs/>
          <w:sz w:val="24"/>
          <w:szCs w:val="24"/>
          <w:u w:val="single"/>
          <w:lang w:val="en-US"/>
        </w:rPr>
        <w:t>ru</w:t>
      </w:r>
      <w:proofErr w:type="spellEnd"/>
      <w:r w:rsidR="001A48DE" w:rsidRPr="001A48DE">
        <w:rPr>
          <w:bCs/>
          <w:sz w:val="24"/>
          <w:szCs w:val="24"/>
          <w:u w:val="single"/>
        </w:rPr>
        <w:t>/</w:t>
      </w:r>
      <w:r w:rsidR="007A56D6" w:rsidRPr="00E90195">
        <w:rPr>
          <w:sz w:val="24"/>
          <w:szCs w:val="24"/>
        </w:rPr>
        <w:t>.</w:t>
      </w:r>
    </w:p>
    <w:p w14:paraId="4D190DFD" w14:textId="77777777" w:rsidR="001A48DE" w:rsidRPr="001A48DE" w:rsidRDefault="001A48DE" w:rsidP="001A48DE">
      <w:pPr>
        <w:tabs>
          <w:tab w:val="left" w:pos="142"/>
        </w:tabs>
        <w:rPr>
          <w:sz w:val="24"/>
          <w:szCs w:val="24"/>
        </w:rPr>
      </w:pPr>
    </w:p>
    <w:p w14:paraId="7966B39C" w14:textId="77777777" w:rsidR="001A48DE" w:rsidRPr="001A48DE" w:rsidRDefault="001A48DE" w:rsidP="001A48DE">
      <w:pPr>
        <w:widowControl w:val="0"/>
        <w:rPr>
          <w:sz w:val="24"/>
          <w:szCs w:val="24"/>
        </w:rPr>
      </w:pPr>
      <w:r w:rsidRPr="001A48DE">
        <w:rPr>
          <w:b/>
          <w:bCs/>
          <w:sz w:val="24"/>
          <w:szCs w:val="24"/>
        </w:rPr>
        <w:t xml:space="preserve">Порядок внесения обеспечения заявки и возврата: </w:t>
      </w:r>
      <w:r w:rsidRPr="001A48DE">
        <w:rPr>
          <w:sz w:val="24"/>
          <w:szCs w:val="24"/>
        </w:rPr>
        <w:t>в соответствии с торговой документацией и регламентом электронной площадки http://alfalot.ru/.</w:t>
      </w:r>
    </w:p>
    <w:p w14:paraId="74054F85" w14:textId="77777777" w:rsidR="001A48DE" w:rsidRPr="001A48DE" w:rsidRDefault="001A48DE" w:rsidP="001A48DE">
      <w:pPr>
        <w:widowControl w:val="0"/>
        <w:rPr>
          <w:b/>
          <w:bCs/>
          <w:sz w:val="24"/>
          <w:szCs w:val="24"/>
        </w:rPr>
      </w:pPr>
    </w:p>
    <w:p w14:paraId="0AC8983B" w14:textId="282A6524" w:rsidR="001A48DE" w:rsidRPr="001A48DE" w:rsidRDefault="001A48DE" w:rsidP="001A48DE">
      <w:pPr>
        <w:widowControl w:val="0"/>
        <w:rPr>
          <w:sz w:val="24"/>
          <w:szCs w:val="24"/>
        </w:rPr>
      </w:pPr>
      <w:r w:rsidRPr="001A48DE">
        <w:rPr>
          <w:b/>
          <w:bCs/>
          <w:sz w:val="24"/>
          <w:szCs w:val="24"/>
        </w:rPr>
        <w:t xml:space="preserve">Дата заключения договора купли-продажи с Покупателем – </w:t>
      </w:r>
      <w:r w:rsidRPr="001A48DE">
        <w:rPr>
          <w:sz w:val="24"/>
          <w:szCs w:val="24"/>
        </w:rPr>
        <w:t xml:space="preserve">не позднее </w:t>
      </w:r>
      <w:r w:rsidR="001D176B" w:rsidRPr="001D176B">
        <w:rPr>
          <w:sz w:val="24"/>
          <w:szCs w:val="24"/>
        </w:rPr>
        <w:t>5(пяти</w:t>
      </w:r>
      <w:r w:rsidR="00750650">
        <w:rPr>
          <w:sz w:val="24"/>
          <w:szCs w:val="24"/>
        </w:rPr>
        <w:t>)</w:t>
      </w:r>
      <w:r w:rsidR="001D176B" w:rsidRPr="001D176B">
        <w:rPr>
          <w:sz w:val="24"/>
          <w:szCs w:val="24"/>
        </w:rPr>
        <w:t xml:space="preserve"> </w:t>
      </w:r>
      <w:r w:rsidR="00184FF1" w:rsidRPr="00184FF1">
        <w:rPr>
          <w:sz w:val="24"/>
          <w:szCs w:val="24"/>
        </w:rPr>
        <w:t>рабочих</w:t>
      </w:r>
      <w:r w:rsidR="00750650">
        <w:rPr>
          <w:sz w:val="24"/>
          <w:szCs w:val="24"/>
        </w:rPr>
        <w:t xml:space="preserve"> </w:t>
      </w:r>
      <w:r w:rsidR="00184FF1" w:rsidRPr="00184FF1">
        <w:rPr>
          <w:sz w:val="24"/>
          <w:szCs w:val="24"/>
        </w:rPr>
        <w:t xml:space="preserve">дней </w:t>
      </w:r>
      <w:r w:rsidRPr="001A48DE">
        <w:rPr>
          <w:sz w:val="24"/>
          <w:szCs w:val="24"/>
        </w:rPr>
        <w:t>со дня размещения протокола о результатах торгов.</w:t>
      </w:r>
    </w:p>
    <w:p w14:paraId="4C84CD19" w14:textId="77777777" w:rsidR="001A48DE" w:rsidRPr="001A48DE" w:rsidRDefault="001A48DE" w:rsidP="001A48DE">
      <w:pPr>
        <w:widowControl w:val="0"/>
        <w:rPr>
          <w:b/>
          <w:bCs/>
          <w:sz w:val="24"/>
          <w:szCs w:val="24"/>
        </w:rPr>
      </w:pPr>
    </w:p>
    <w:p w14:paraId="4EF4B1FC" w14:textId="396454D2" w:rsidR="00184FF1" w:rsidRDefault="001A48DE" w:rsidP="001A48DE">
      <w:pPr>
        <w:widowControl w:val="0"/>
        <w:jc w:val="both"/>
        <w:rPr>
          <w:sz w:val="24"/>
          <w:szCs w:val="24"/>
        </w:rPr>
      </w:pPr>
      <w:r w:rsidRPr="001A48DE">
        <w:rPr>
          <w:b/>
          <w:bCs/>
          <w:sz w:val="24"/>
          <w:szCs w:val="24"/>
        </w:rPr>
        <w:t xml:space="preserve">Срок оплаты по договору купли-продажи </w:t>
      </w:r>
      <w:r w:rsidRPr="001A48DE">
        <w:rPr>
          <w:sz w:val="24"/>
          <w:szCs w:val="24"/>
        </w:rPr>
        <w:t xml:space="preserve">– не более </w:t>
      </w:r>
      <w:r w:rsidR="001D176B" w:rsidRPr="001D176B">
        <w:rPr>
          <w:sz w:val="24"/>
          <w:szCs w:val="24"/>
        </w:rPr>
        <w:t>10 (десяти)</w:t>
      </w:r>
      <w:r w:rsidR="008807C9">
        <w:rPr>
          <w:sz w:val="24"/>
          <w:szCs w:val="24"/>
        </w:rPr>
        <w:t xml:space="preserve"> </w:t>
      </w:r>
      <w:r w:rsidR="000C56F8">
        <w:rPr>
          <w:sz w:val="24"/>
          <w:szCs w:val="24"/>
        </w:rPr>
        <w:t xml:space="preserve">рабочих </w:t>
      </w:r>
      <w:r w:rsidR="009541A8" w:rsidRPr="009541A8">
        <w:rPr>
          <w:sz w:val="24"/>
          <w:szCs w:val="24"/>
        </w:rPr>
        <w:t xml:space="preserve">дней </w:t>
      </w:r>
      <w:proofErr w:type="gramStart"/>
      <w:r w:rsidR="009541A8" w:rsidRPr="009541A8">
        <w:rPr>
          <w:sz w:val="24"/>
          <w:szCs w:val="24"/>
        </w:rPr>
        <w:t>с даты заключения</w:t>
      </w:r>
      <w:proofErr w:type="gramEnd"/>
      <w:r w:rsidR="009541A8" w:rsidRPr="009541A8">
        <w:rPr>
          <w:sz w:val="24"/>
          <w:szCs w:val="24"/>
        </w:rPr>
        <w:t xml:space="preserve"> договора купли-продажи имущества</w:t>
      </w:r>
      <w:r w:rsidR="001A4322">
        <w:rPr>
          <w:sz w:val="24"/>
          <w:szCs w:val="24"/>
        </w:rPr>
        <w:t xml:space="preserve">, </w:t>
      </w:r>
      <w:r w:rsidRPr="001A48DE">
        <w:rPr>
          <w:sz w:val="24"/>
          <w:szCs w:val="24"/>
        </w:rPr>
        <w:t xml:space="preserve">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w:t>
      </w:r>
      <w:r w:rsidRPr="001A48DE">
        <w:rPr>
          <w:sz w:val="24"/>
          <w:szCs w:val="24"/>
        </w:rPr>
        <w:lastRenderedPageBreak/>
        <w:t>после окончания срока, установленного для уплаты цены договора, без составления (подписания) сторонами договора дополнительных документов.</w:t>
      </w:r>
    </w:p>
    <w:p w14:paraId="369DE6D9" w14:textId="77777777" w:rsidR="00184FF1" w:rsidRPr="001A48DE" w:rsidRDefault="00184FF1" w:rsidP="001A48DE">
      <w:pPr>
        <w:widowControl w:val="0"/>
        <w:jc w:val="both"/>
        <w:rPr>
          <w:sz w:val="24"/>
          <w:szCs w:val="24"/>
        </w:rPr>
      </w:pPr>
    </w:p>
    <w:p w14:paraId="632A773F" w14:textId="126000B4" w:rsidR="002B6080" w:rsidRDefault="002B6080" w:rsidP="002B6080">
      <w:pPr>
        <w:keepNext/>
        <w:keepLines/>
        <w:rPr>
          <w:b/>
          <w:sz w:val="24"/>
          <w:szCs w:val="24"/>
        </w:rPr>
      </w:pPr>
      <w:r w:rsidRPr="00E90195">
        <w:rPr>
          <w:b/>
          <w:sz w:val="24"/>
          <w:szCs w:val="24"/>
        </w:rPr>
        <w:t>Описание объекта продажи:</w:t>
      </w:r>
    </w:p>
    <w:tbl>
      <w:tblPr>
        <w:tblStyle w:val="52"/>
        <w:tblW w:w="10094" w:type="dxa"/>
        <w:tblInd w:w="-176" w:type="dxa"/>
        <w:tblLayout w:type="fixed"/>
        <w:tblLook w:val="04A0" w:firstRow="1" w:lastRow="0" w:firstColumn="1" w:lastColumn="0" w:noHBand="0" w:noVBand="1"/>
      </w:tblPr>
      <w:tblGrid>
        <w:gridCol w:w="597"/>
        <w:gridCol w:w="3973"/>
        <w:gridCol w:w="2067"/>
        <w:gridCol w:w="1494"/>
        <w:gridCol w:w="1963"/>
      </w:tblGrid>
      <w:tr w:rsidR="001D176B" w14:paraId="6E11DCBF" w14:textId="77777777" w:rsidTr="000C56F8">
        <w:tc>
          <w:tcPr>
            <w:tcW w:w="597" w:type="dxa"/>
            <w:tcBorders>
              <w:top w:val="single" w:sz="4" w:space="0" w:color="auto"/>
              <w:left w:val="single" w:sz="4" w:space="0" w:color="auto"/>
              <w:bottom w:val="single" w:sz="4" w:space="0" w:color="auto"/>
              <w:right w:val="single" w:sz="4" w:space="0" w:color="auto"/>
            </w:tcBorders>
            <w:hideMark/>
          </w:tcPr>
          <w:p w14:paraId="39E4B33C" w14:textId="77777777" w:rsidR="001D176B" w:rsidRDefault="001D176B">
            <w:pPr>
              <w:jc w:val="center"/>
            </w:pPr>
            <w:r>
              <w:t>№ лота</w:t>
            </w:r>
          </w:p>
        </w:tc>
        <w:tc>
          <w:tcPr>
            <w:tcW w:w="3973" w:type="dxa"/>
            <w:tcBorders>
              <w:top w:val="single" w:sz="4" w:space="0" w:color="auto"/>
              <w:left w:val="single" w:sz="4" w:space="0" w:color="auto"/>
              <w:bottom w:val="single" w:sz="4" w:space="0" w:color="auto"/>
              <w:right w:val="single" w:sz="4" w:space="0" w:color="auto"/>
            </w:tcBorders>
            <w:hideMark/>
          </w:tcPr>
          <w:p w14:paraId="15BCEA7A" w14:textId="77777777" w:rsidR="001D176B" w:rsidRDefault="001D176B">
            <w:pPr>
              <w:jc w:val="center"/>
            </w:pPr>
            <w:r>
              <w:t>Наименование и средства</w:t>
            </w:r>
          </w:p>
          <w:p w14:paraId="0B7C1075" w14:textId="77777777" w:rsidR="001D176B" w:rsidRDefault="001D176B">
            <w:pPr>
              <w:jc w:val="center"/>
            </w:pPr>
            <w:r>
              <w:t>идентификации объекта</w:t>
            </w:r>
          </w:p>
        </w:tc>
        <w:tc>
          <w:tcPr>
            <w:tcW w:w="2067" w:type="dxa"/>
            <w:tcBorders>
              <w:top w:val="single" w:sz="4" w:space="0" w:color="auto"/>
              <w:left w:val="single" w:sz="4" w:space="0" w:color="auto"/>
              <w:bottom w:val="single" w:sz="4" w:space="0" w:color="auto"/>
              <w:right w:val="single" w:sz="4" w:space="0" w:color="auto"/>
            </w:tcBorders>
            <w:hideMark/>
          </w:tcPr>
          <w:p w14:paraId="31900C95" w14:textId="77777777" w:rsidR="001D176B" w:rsidRDefault="001D176B">
            <w:pPr>
              <w:jc w:val="center"/>
            </w:pPr>
            <w:r>
              <w:t>Начальная цена</w:t>
            </w:r>
          </w:p>
          <w:p w14:paraId="7E3F6CD1" w14:textId="17778428" w:rsidR="001D176B" w:rsidRDefault="001D176B">
            <w:pPr>
              <w:jc w:val="center"/>
            </w:pPr>
            <w:r>
              <w:t xml:space="preserve">реализации </w:t>
            </w:r>
            <w:r w:rsidR="00750650">
              <w:t xml:space="preserve">объекта, </w:t>
            </w:r>
            <w:r>
              <w:t>руб.</w:t>
            </w:r>
          </w:p>
        </w:tc>
        <w:tc>
          <w:tcPr>
            <w:tcW w:w="1494" w:type="dxa"/>
            <w:tcBorders>
              <w:top w:val="single" w:sz="4" w:space="0" w:color="auto"/>
              <w:left w:val="single" w:sz="4" w:space="0" w:color="auto"/>
              <w:bottom w:val="single" w:sz="4" w:space="0" w:color="auto"/>
              <w:right w:val="single" w:sz="4" w:space="0" w:color="auto"/>
            </w:tcBorders>
            <w:hideMark/>
          </w:tcPr>
          <w:p w14:paraId="623E9312" w14:textId="77777777" w:rsidR="001D176B" w:rsidRDefault="001D176B">
            <w:pPr>
              <w:jc w:val="center"/>
            </w:pPr>
            <w:r>
              <w:t>Сведения о</w:t>
            </w:r>
          </w:p>
          <w:p w14:paraId="159D1134" w14:textId="77777777" w:rsidR="001D176B" w:rsidRDefault="001D176B">
            <w:pPr>
              <w:jc w:val="center"/>
            </w:pPr>
            <w:r>
              <w:t>правоустанавливающих</w:t>
            </w:r>
          </w:p>
          <w:p w14:paraId="45A9AE70" w14:textId="77777777" w:rsidR="001D176B" w:rsidRDefault="001D176B">
            <w:pPr>
              <w:jc w:val="center"/>
            </w:pPr>
            <w:proofErr w:type="gramStart"/>
            <w:r>
              <w:t>документах</w:t>
            </w:r>
            <w:proofErr w:type="gramEnd"/>
          </w:p>
        </w:tc>
        <w:tc>
          <w:tcPr>
            <w:tcW w:w="1963" w:type="dxa"/>
            <w:tcBorders>
              <w:top w:val="single" w:sz="4" w:space="0" w:color="auto"/>
              <w:left w:val="single" w:sz="4" w:space="0" w:color="auto"/>
              <w:bottom w:val="single" w:sz="4" w:space="0" w:color="auto"/>
              <w:right w:val="single" w:sz="4" w:space="0" w:color="auto"/>
            </w:tcBorders>
            <w:hideMark/>
          </w:tcPr>
          <w:p w14:paraId="1995E185" w14:textId="77777777" w:rsidR="001D176B" w:rsidRDefault="001D176B">
            <w:pPr>
              <w:jc w:val="center"/>
            </w:pPr>
            <w:r>
              <w:t>Сведения об обременениях</w:t>
            </w:r>
          </w:p>
          <w:p w14:paraId="25F97533" w14:textId="77777777" w:rsidR="001D176B" w:rsidRDefault="001D176B">
            <w:pPr>
              <w:jc w:val="center"/>
            </w:pPr>
            <w:r>
              <w:t>третьих лиц</w:t>
            </w:r>
          </w:p>
        </w:tc>
      </w:tr>
      <w:tr w:rsidR="000C56F8" w14:paraId="264EE6C8" w14:textId="77777777" w:rsidTr="000C56F8">
        <w:trPr>
          <w:trHeight w:val="2690"/>
        </w:trPr>
        <w:tc>
          <w:tcPr>
            <w:tcW w:w="597" w:type="dxa"/>
            <w:hideMark/>
          </w:tcPr>
          <w:p w14:paraId="2F970854" w14:textId="77777777" w:rsidR="000C56F8" w:rsidRDefault="000C56F8">
            <w:pPr>
              <w:jc w:val="center"/>
              <w:rPr>
                <w:highlight w:val="yellow"/>
              </w:rPr>
            </w:pPr>
            <w:r>
              <w:t>1</w:t>
            </w:r>
          </w:p>
        </w:tc>
        <w:tc>
          <w:tcPr>
            <w:tcW w:w="3973" w:type="dxa"/>
          </w:tcPr>
          <w:p w14:paraId="50273FED" w14:textId="77777777" w:rsidR="000C56F8" w:rsidRDefault="000C56F8">
            <w:pPr>
              <w:jc w:val="both"/>
              <w:rPr>
                <w:rFonts w:eastAsiaTheme="minorHAnsi"/>
                <w:color w:val="000000" w:themeColor="text1"/>
                <w:shd w:val="clear" w:color="auto" w:fill="FFFFFF"/>
              </w:rPr>
            </w:pPr>
            <w:r>
              <w:rPr>
                <w:color w:val="000000" w:themeColor="text1"/>
              </w:rPr>
              <w:t xml:space="preserve">Жилой дом, площадью 200 кв. м., расположенный по адресу: </w:t>
            </w:r>
            <w:r>
              <w:rPr>
                <w:color w:val="000000" w:themeColor="text1"/>
                <w:shd w:val="clear" w:color="auto" w:fill="FFFFFF"/>
              </w:rPr>
              <w:t xml:space="preserve">г. Красноярск, </w:t>
            </w:r>
            <w:proofErr w:type="gramStart"/>
            <w:r>
              <w:rPr>
                <w:color w:val="000000" w:themeColor="text1"/>
                <w:shd w:val="clear" w:color="auto" w:fill="FFFFFF"/>
              </w:rPr>
              <w:t>СТ</w:t>
            </w:r>
            <w:proofErr w:type="gramEnd"/>
            <w:r>
              <w:rPr>
                <w:color w:val="000000" w:themeColor="text1"/>
                <w:shd w:val="clear" w:color="auto" w:fill="FFFFFF"/>
              </w:rPr>
              <w:t xml:space="preserve"> Березка-2, дом 76 стр.1.</w:t>
            </w:r>
            <w:r>
              <w:rPr>
                <w:color w:val="000000" w:themeColor="text1"/>
              </w:rPr>
              <w:t xml:space="preserve">  Кадастровый номер </w:t>
            </w:r>
            <w:r>
              <w:rPr>
                <w:color w:val="000000" w:themeColor="text1"/>
                <w:shd w:val="clear" w:color="auto" w:fill="FFFFFF"/>
              </w:rPr>
              <w:t>24:50:0100518:326</w:t>
            </w:r>
            <w:r>
              <w:rPr>
                <w:color w:val="000000" w:themeColor="text1"/>
              </w:rPr>
              <w:t xml:space="preserve"> и земельный участок, площадью 639+/- 9 кв. м. Категория земель: земли населенных пунктов, вид разрешенного пользования: для ведения садоводства, расположенный по адресу: </w:t>
            </w:r>
            <w:r>
              <w:rPr>
                <w:color w:val="000000" w:themeColor="text1"/>
                <w:shd w:val="clear" w:color="auto" w:fill="FFFFFF"/>
              </w:rPr>
              <w:t xml:space="preserve">г. Красноярск, </w:t>
            </w:r>
            <w:proofErr w:type="gramStart"/>
            <w:r>
              <w:rPr>
                <w:color w:val="000000" w:themeColor="text1"/>
                <w:shd w:val="clear" w:color="auto" w:fill="FFFFFF"/>
              </w:rPr>
              <w:t>СТ</w:t>
            </w:r>
            <w:proofErr w:type="gramEnd"/>
            <w:r>
              <w:rPr>
                <w:color w:val="000000" w:themeColor="text1"/>
                <w:shd w:val="clear" w:color="auto" w:fill="FFFFFF"/>
              </w:rPr>
              <w:t xml:space="preserve"> Березка-2, участок 76.</w:t>
            </w:r>
            <w:r>
              <w:rPr>
                <w:color w:val="000000" w:themeColor="text1"/>
              </w:rPr>
              <w:t xml:space="preserve"> Кадастровый номер </w:t>
            </w:r>
            <w:r>
              <w:rPr>
                <w:color w:val="000000" w:themeColor="text1"/>
                <w:shd w:val="clear" w:color="auto" w:fill="FFFFFF"/>
              </w:rPr>
              <w:t>24:50:0100518:51.</w:t>
            </w:r>
          </w:p>
          <w:p w14:paraId="0CCC56E5" w14:textId="77777777" w:rsidR="000C56F8" w:rsidRDefault="000C56F8">
            <w:pPr>
              <w:jc w:val="both"/>
              <w:rPr>
                <w:color w:val="000000" w:themeColor="text1"/>
              </w:rPr>
            </w:pPr>
          </w:p>
        </w:tc>
        <w:tc>
          <w:tcPr>
            <w:tcW w:w="2067" w:type="dxa"/>
            <w:hideMark/>
          </w:tcPr>
          <w:p w14:paraId="162E42F8" w14:textId="77777777" w:rsidR="000C56F8" w:rsidRDefault="000C56F8" w:rsidP="000C56F8">
            <w:pPr>
              <w:jc w:val="center"/>
            </w:pPr>
            <w:r>
              <w:t>16 000 000 (Шестнадцать миллионов) рублей 00 копеек</w:t>
            </w:r>
          </w:p>
        </w:tc>
        <w:tc>
          <w:tcPr>
            <w:tcW w:w="1494" w:type="dxa"/>
            <w:hideMark/>
          </w:tcPr>
          <w:p w14:paraId="07CBEB48" w14:textId="1076DCBD" w:rsidR="000C56F8" w:rsidRDefault="000C56F8" w:rsidP="000C56F8">
            <w:pPr>
              <w:jc w:val="center"/>
              <w:rPr>
                <w:i/>
              </w:rPr>
            </w:pPr>
            <w:r>
              <w:t>Согласно Приложению 1 к Торговой документации</w:t>
            </w:r>
          </w:p>
        </w:tc>
        <w:tc>
          <w:tcPr>
            <w:tcW w:w="1963" w:type="dxa"/>
          </w:tcPr>
          <w:p w14:paraId="350DCBB3" w14:textId="77777777" w:rsidR="000C56F8" w:rsidRDefault="000C56F8" w:rsidP="000C56F8">
            <w:pPr>
              <w:jc w:val="center"/>
              <w:rPr>
                <w:rFonts w:eastAsiaTheme="minorHAnsi"/>
                <w:highlight w:val="yellow"/>
              </w:rPr>
            </w:pPr>
          </w:p>
          <w:p w14:paraId="6D4C61C0" w14:textId="32F96CF5" w:rsidR="000C56F8" w:rsidRDefault="000C56F8" w:rsidP="000C56F8">
            <w:pPr>
              <w:jc w:val="center"/>
              <w:rPr>
                <w:highlight w:val="yellow"/>
              </w:rPr>
            </w:pPr>
            <w:r>
              <w:t>Обременения в виде проживающих третьих лиц</w:t>
            </w:r>
          </w:p>
        </w:tc>
      </w:tr>
      <w:tr w:rsidR="000C56F8" w14:paraId="45ABB452" w14:textId="77777777" w:rsidTr="000C56F8">
        <w:trPr>
          <w:trHeight w:val="353"/>
        </w:trPr>
        <w:tc>
          <w:tcPr>
            <w:tcW w:w="597" w:type="dxa"/>
            <w:hideMark/>
          </w:tcPr>
          <w:p w14:paraId="3BF84D04" w14:textId="77777777" w:rsidR="000C56F8" w:rsidRDefault="000C56F8">
            <w:pPr>
              <w:jc w:val="center"/>
            </w:pPr>
            <w:r>
              <w:t>2</w:t>
            </w:r>
          </w:p>
        </w:tc>
        <w:tc>
          <w:tcPr>
            <w:tcW w:w="3973" w:type="dxa"/>
            <w:hideMark/>
          </w:tcPr>
          <w:p w14:paraId="3FAF5B6F" w14:textId="77777777" w:rsidR="000C56F8" w:rsidRDefault="000C56F8">
            <w:pPr>
              <w:jc w:val="both"/>
              <w:rPr>
                <w:rFonts w:eastAsiaTheme="minorHAnsi"/>
                <w:color w:val="000000" w:themeColor="text1"/>
                <w:shd w:val="clear" w:color="auto" w:fill="FFFFFF"/>
              </w:rPr>
            </w:pPr>
            <w:r>
              <w:rPr>
                <w:color w:val="000000" w:themeColor="text1"/>
                <w:shd w:val="clear" w:color="auto" w:fill="FFFFFF"/>
              </w:rPr>
              <w:t>Жилой дом площадью 456 кв. м., расположенный по адресу: г. Красноярск, "Сад №1" треста "</w:t>
            </w:r>
            <w:proofErr w:type="spellStart"/>
            <w:r>
              <w:rPr>
                <w:color w:val="000000" w:themeColor="text1"/>
                <w:shd w:val="clear" w:color="auto" w:fill="FFFFFF"/>
              </w:rPr>
              <w:t>Красноярскалюминьстрой</w:t>
            </w:r>
            <w:proofErr w:type="spellEnd"/>
            <w:r>
              <w:rPr>
                <w:color w:val="000000" w:themeColor="text1"/>
                <w:shd w:val="clear" w:color="auto" w:fill="FFFFFF"/>
              </w:rPr>
              <w:t>", проспект Металлургов 2Д, д. 204. Кадастровый номер 24:50:0400072:730. и земельный участок площадью 1050 +/- 11 кв.м. Категория земель: земли населенных пунктов, для ведения садоводства, расположенный по адресу: г. Красноярск, "Сад №1" треста "</w:t>
            </w:r>
            <w:proofErr w:type="spellStart"/>
            <w:r>
              <w:rPr>
                <w:color w:val="000000" w:themeColor="text1"/>
                <w:shd w:val="clear" w:color="auto" w:fill="FFFFFF"/>
              </w:rPr>
              <w:t>Красноярскалюминьстрой</w:t>
            </w:r>
            <w:proofErr w:type="spellEnd"/>
            <w:r>
              <w:rPr>
                <w:color w:val="000000" w:themeColor="text1"/>
                <w:shd w:val="clear" w:color="auto" w:fill="FFFFFF"/>
              </w:rPr>
              <w:t>", проспект Металлургов 2Д, 204.</w:t>
            </w:r>
          </w:p>
        </w:tc>
        <w:tc>
          <w:tcPr>
            <w:tcW w:w="2067" w:type="dxa"/>
            <w:hideMark/>
          </w:tcPr>
          <w:p w14:paraId="45538804" w14:textId="77777777" w:rsidR="000C56F8" w:rsidRDefault="000C56F8" w:rsidP="000C56F8">
            <w:pPr>
              <w:jc w:val="center"/>
            </w:pPr>
            <w:r>
              <w:t>6 058 799,00</w:t>
            </w:r>
          </w:p>
          <w:p w14:paraId="3095E15D" w14:textId="77777777" w:rsidR="000C56F8" w:rsidRDefault="000C56F8" w:rsidP="000C56F8">
            <w:pPr>
              <w:jc w:val="center"/>
            </w:pPr>
            <w:r>
              <w:t>(Шесть миллионов пятьдесят восемь тысяч семьсот девяносто девять)</w:t>
            </w:r>
          </w:p>
        </w:tc>
        <w:tc>
          <w:tcPr>
            <w:tcW w:w="1494" w:type="dxa"/>
            <w:hideMark/>
          </w:tcPr>
          <w:p w14:paraId="00F37372" w14:textId="3C06702B" w:rsidR="000C56F8" w:rsidRDefault="000C56F8" w:rsidP="000C56F8">
            <w:pPr>
              <w:jc w:val="center"/>
            </w:pPr>
            <w:r w:rsidRPr="000C56F8">
              <w:t>Согласно Приложению 1 к Торговой документации</w:t>
            </w:r>
          </w:p>
        </w:tc>
        <w:tc>
          <w:tcPr>
            <w:tcW w:w="1963" w:type="dxa"/>
          </w:tcPr>
          <w:p w14:paraId="16A09AE8" w14:textId="77777777" w:rsidR="000C56F8" w:rsidRDefault="000C56F8" w:rsidP="000C56F8">
            <w:pPr>
              <w:jc w:val="center"/>
              <w:rPr>
                <w:rFonts w:eastAsiaTheme="minorHAnsi"/>
                <w:highlight w:val="yellow"/>
              </w:rPr>
            </w:pPr>
            <w:r>
              <w:t>Обременения отсутствуют</w:t>
            </w:r>
          </w:p>
          <w:p w14:paraId="2A637C7E" w14:textId="77777777" w:rsidR="000C56F8" w:rsidRDefault="000C56F8" w:rsidP="000C56F8">
            <w:pPr>
              <w:jc w:val="center"/>
              <w:rPr>
                <w:highlight w:val="yellow"/>
              </w:rPr>
            </w:pPr>
          </w:p>
        </w:tc>
      </w:tr>
      <w:tr w:rsidR="000C56F8" w14:paraId="5AD1B88A" w14:textId="77777777" w:rsidTr="000C56F8">
        <w:trPr>
          <w:trHeight w:val="394"/>
        </w:trPr>
        <w:tc>
          <w:tcPr>
            <w:tcW w:w="597" w:type="dxa"/>
            <w:hideMark/>
          </w:tcPr>
          <w:p w14:paraId="67317502" w14:textId="77777777" w:rsidR="000C56F8" w:rsidRDefault="000C56F8">
            <w:pPr>
              <w:jc w:val="center"/>
            </w:pPr>
            <w:r>
              <w:t>3</w:t>
            </w:r>
          </w:p>
        </w:tc>
        <w:tc>
          <w:tcPr>
            <w:tcW w:w="3973" w:type="dxa"/>
            <w:hideMark/>
          </w:tcPr>
          <w:p w14:paraId="6F62AD55" w14:textId="77777777" w:rsidR="000C56F8" w:rsidRDefault="000C56F8">
            <w:pPr>
              <w:jc w:val="both"/>
              <w:rPr>
                <w:rFonts w:eastAsiaTheme="minorHAnsi"/>
                <w:color w:val="000000" w:themeColor="text1"/>
                <w:shd w:val="clear" w:color="auto" w:fill="FFFFFF"/>
              </w:rPr>
            </w:pPr>
            <w:r>
              <w:rPr>
                <w:color w:val="000000" w:themeColor="text1"/>
                <w:shd w:val="clear" w:color="auto" w:fill="FFFFFF"/>
              </w:rPr>
              <w:t>Жилой дом, площадью 75 кв. м., расположенный по адресу Красноярский край, Емельяновский район, ост. Пугачево, СНТ "Финансист", д. 250. Кадастровый номер 24:11:0340406:548 и земельный участок, площадью 464 +/- 15 кв.м. Категория земель: земли сельскохозяйственного назначения, для ведения садоводства, расположенный по адресу: Красноярский край, Емельяновский район, ост. Пугачево, СНТ "Финансист", участок 250. Кадастровый номер 24:11:0340406:151.</w:t>
            </w:r>
          </w:p>
        </w:tc>
        <w:tc>
          <w:tcPr>
            <w:tcW w:w="2067" w:type="dxa"/>
            <w:hideMark/>
          </w:tcPr>
          <w:p w14:paraId="37A08D64" w14:textId="77777777" w:rsidR="000C56F8" w:rsidRDefault="000C56F8" w:rsidP="000C56F8">
            <w:pPr>
              <w:jc w:val="center"/>
            </w:pPr>
            <w:r>
              <w:t>952 200,00</w:t>
            </w:r>
          </w:p>
          <w:p w14:paraId="255D0461" w14:textId="77777777" w:rsidR="000C56F8" w:rsidRDefault="000C56F8" w:rsidP="000C56F8">
            <w:pPr>
              <w:jc w:val="center"/>
            </w:pPr>
            <w:r>
              <w:t>(Девятьсот пятьдесят две тысячи двести)</w:t>
            </w:r>
          </w:p>
        </w:tc>
        <w:tc>
          <w:tcPr>
            <w:tcW w:w="1494" w:type="dxa"/>
            <w:hideMark/>
          </w:tcPr>
          <w:p w14:paraId="7C7DC8EA" w14:textId="40E88314" w:rsidR="000C56F8" w:rsidRDefault="000C56F8" w:rsidP="000C56F8">
            <w:pPr>
              <w:jc w:val="center"/>
            </w:pPr>
            <w:r w:rsidRPr="000C56F8">
              <w:t>Согласно Приложению 1 к Торговой документации</w:t>
            </w:r>
          </w:p>
        </w:tc>
        <w:tc>
          <w:tcPr>
            <w:tcW w:w="1963" w:type="dxa"/>
          </w:tcPr>
          <w:p w14:paraId="0091A462" w14:textId="77777777" w:rsidR="000C56F8" w:rsidRDefault="000C56F8" w:rsidP="000C56F8">
            <w:pPr>
              <w:jc w:val="center"/>
              <w:rPr>
                <w:rFonts w:eastAsiaTheme="minorHAnsi"/>
                <w:highlight w:val="yellow"/>
              </w:rPr>
            </w:pPr>
            <w:r>
              <w:t>Обременения отсутствуют</w:t>
            </w:r>
          </w:p>
          <w:p w14:paraId="6E5C0250" w14:textId="77777777" w:rsidR="000C56F8" w:rsidRDefault="000C56F8" w:rsidP="000C56F8">
            <w:pPr>
              <w:jc w:val="center"/>
              <w:rPr>
                <w:highlight w:val="yellow"/>
              </w:rPr>
            </w:pPr>
          </w:p>
        </w:tc>
      </w:tr>
    </w:tbl>
    <w:p w14:paraId="3D1D7967" w14:textId="77777777" w:rsidR="009541A8" w:rsidRDefault="009541A8" w:rsidP="00FC2C20">
      <w:pPr>
        <w:ind w:firstLine="709"/>
        <w:jc w:val="both"/>
        <w:rPr>
          <w:sz w:val="24"/>
          <w:szCs w:val="24"/>
        </w:rPr>
      </w:pPr>
    </w:p>
    <w:p w14:paraId="404CFC2B" w14:textId="117EBF28" w:rsidR="009541A8" w:rsidRDefault="009541A8" w:rsidP="007426D0">
      <w:pPr>
        <w:ind w:firstLine="709"/>
        <w:jc w:val="both"/>
        <w:rPr>
          <w:sz w:val="24"/>
          <w:szCs w:val="24"/>
        </w:rPr>
      </w:pPr>
      <w:r>
        <w:rPr>
          <w:sz w:val="24"/>
          <w:szCs w:val="24"/>
        </w:rPr>
        <w:t>О</w:t>
      </w:r>
      <w:r w:rsidRPr="009541A8">
        <w:rPr>
          <w:sz w:val="24"/>
          <w:szCs w:val="24"/>
        </w:rPr>
        <w:t>знакомления с лотом</w:t>
      </w:r>
      <w:r>
        <w:rPr>
          <w:sz w:val="24"/>
          <w:szCs w:val="24"/>
        </w:rPr>
        <w:t>:</w:t>
      </w:r>
      <w:r w:rsidR="000C56F8">
        <w:rPr>
          <w:sz w:val="24"/>
          <w:szCs w:val="24"/>
        </w:rPr>
        <w:t xml:space="preserve"> п</w:t>
      </w:r>
      <w:r w:rsidR="000C56F8" w:rsidRPr="000C56F8">
        <w:rPr>
          <w:sz w:val="24"/>
          <w:szCs w:val="24"/>
        </w:rPr>
        <w:t xml:space="preserve">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собственности, а именно: выписки из ЕГРН, указанные в Приложении 1 к </w:t>
      </w:r>
      <w:r w:rsidR="000C56F8">
        <w:rPr>
          <w:sz w:val="24"/>
          <w:szCs w:val="24"/>
        </w:rPr>
        <w:t>Торговой документации</w:t>
      </w:r>
      <w:r w:rsidR="000C56F8" w:rsidRPr="000C56F8">
        <w:rPr>
          <w:sz w:val="24"/>
          <w:szCs w:val="24"/>
        </w:rPr>
        <w:t xml:space="preserve">. По вопросу ознакомления обращаться к представителям Принципала: Матвиенко Елизавета Игоревна, главный эксперт отдела по работе с проблемной задолженностью физических лиц Красноярского РФ, +7 (391) 267-66-81, </w:t>
      </w:r>
      <w:proofErr w:type="spellStart"/>
      <w:r w:rsidR="000C56F8" w:rsidRPr="000C56F8">
        <w:rPr>
          <w:sz w:val="24"/>
          <w:szCs w:val="24"/>
        </w:rPr>
        <w:t>вн</w:t>
      </w:r>
      <w:proofErr w:type="spellEnd"/>
      <w:r w:rsidR="000C56F8" w:rsidRPr="000C56F8">
        <w:rPr>
          <w:sz w:val="24"/>
          <w:szCs w:val="24"/>
        </w:rPr>
        <w:t>. 2243, +7 964 89 88 997, matvienkoei@krsn.rshb.ru.</w:t>
      </w:r>
    </w:p>
    <w:p w14:paraId="63931391" w14:textId="77777777" w:rsidR="000C56F8" w:rsidRDefault="000C56F8" w:rsidP="000C56F8">
      <w:pPr>
        <w:ind w:firstLine="709"/>
        <w:jc w:val="both"/>
        <w:rPr>
          <w:sz w:val="24"/>
          <w:szCs w:val="24"/>
        </w:rPr>
      </w:pPr>
    </w:p>
    <w:p w14:paraId="54C0BA9F" w14:textId="60052185" w:rsidR="00BA5672" w:rsidRPr="00AA027B" w:rsidRDefault="00BA5672" w:rsidP="00FC2C20">
      <w:pPr>
        <w:ind w:firstLine="709"/>
        <w:jc w:val="center"/>
        <w:rPr>
          <w:b/>
          <w:bCs/>
          <w:sz w:val="24"/>
          <w:szCs w:val="24"/>
        </w:rPr>
      </w:pPr>
      <w:r w:rsidRPr="00AA027B">
        <w:rPr>
          <w:b/>
          <w:bCs/>
          <w:sz w:val="24"/>
          <w:szCs w:val="24"/>
        </w:rPr>
        <w:t>Порядок проведения торговой процедуры:</w:t>
      </w:r>
    </w:p>
    <w:p w14:paraId="00C450B0" w14:textId="74EA1F9B"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3" w:name="bookmark14"/>
      <w:r>
        <w:rPr>
          <w:sz w:val="24"/>
          <w:szCs w:val="24"/>
        </w:rPr>
        <w:t xml:space="preserve">1.1. </w:t>
      </w:r>
      <w:r w:rsidRPr="00ED2D85">
        <w:rPr>
          <w:sz w:val="24"/>
          <w:szCs w:val="24"/>
        </w:rPr>
        <w:t xml:space="preserve">Электронный аукцион «на повышение» – форма проведения Торговой процедуры на повышение Начальной </w:t>
      </w:r>
      <w:proofErr w:type="gramStart"/>
      <w:r w:rsidRPr="00ED2D85">
        <w:rPr>
          <w:sz w:val="24"/>
          <w:szCs w:val="24"/>
        </w:rPr>
        <w:t>цены</w:t>
      </w:r>
      <w:proofErr w:type="gramEnd"/>
      <w:r w:rsidRPr="00ED2D85">
        <w:rPr>
          <w:sz w:val="24"/>
          <w:szCs w:val="24"/>
        </w:rPr>
        <w:t xml:space="preserve"> </w:t>
      </w:r>
      <w:r w:rsidR="000027B7">
        <w:rPr>
          <w:sz w:val="24"/>
          <w:szCs w:val="24"/>
        </w:rPr>
        <w:t>Имущества</w:t>
      </w:r>
      <w:r w:rsidRPr="00ED2D85">
        <w:rPr>
          <w:sz w:val="24"/>
          <w:szCs w:val="24"/>
        </w:rPr>
        <w:t xml:space="preserve"> победителем </w:t>
      </w:r>
      <w:proofErr w:type="gramStart"/>
      <w:r w:rsidRPr="00ED2D85">
        <w:rPr>
          <w:sz w:val="24"/>
          <w:szCs w:val="24"/>
        </w:rPr>
        <w:t>которой</w:t>
      </w:r>
      <w:proofErr w:type="gramEnd"/>
      <w:r w:rsidRPr="00ED2D85">
        <w:rPr>
          <w:sz w:val="24"/>
          <w:szCs w:val="24"/>
        </w:rPr>
        <w:t xml:space="preserve"> признается Претендент, предложивший наиболее высокую цену за </w:t>
      </w:r>
      <w:r w:rsidR="000027B7">
        <w:rPr>
          <w:sz w:val="24"/>
          <w:szCs w:val="24"/>
        </w:rPr>
        <w:t>Имущество</w:t>
      </w:r>
      <w:r w:rsidRPr="00ED2D85">
        <w:rPr>
          <w:sz w:val="24"/>
          <w:szCs w:val="24"/>
        </w:rPr>
        <w:t>.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lastRenderedPageBreak/>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 xml:space="preserve">.2. </w:t>
      </w:r>
      <w:proofErr w:type="gramStart"/>
      <w:r w:rsidRPr="00ED2D85">
        <w:rPr>
          <w:sz w:val="24"/>
          <w:szCs w:val="24"/>
        </w:rPr>
        <w:t>Со времени публикации на площадке</w:t>
      </w:r>
      <w:r w:rsidRPr="00ED2D85">
        <w:rPr>
          <w:sz w:val="17"/>
          <w:szCs w:val="17"/>
        </w:rPr>
        <w:t xml:space="preserve"> </w:t>
      </w:r>
      <w:r w:rsidRPr="00ED2D85">
        <w:rPr>
          <w:sz w:val="24"/>
          <w:szCs w:val="24"/>
        </w:rPr>
        <w:t>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ED2D85">
        <w:rPr>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70F5581F"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D74A01">
        <w:rPr>
          <w:sz w:val="24"/>
          <w:szCs w:val="24"/>
        </w:rPr>
        <w:t>30</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DFA901C"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D74A01">
        <w:rPr>
          <w:sz w:val="24"/>
          <w:szCs w:val="24"/>
        </w:rPr>
        <w:t>30</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D74A01">
        <w:rPr>
          <w:sz w:val="24"/>
          <w:szCs w:val="24"/>
        </w:rPr>
        <w:t>30</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Pr="00ED2D85"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2CA32097" w14:textId="77777777" w:rsidR="00BA5672"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ED2D85">
        <w:rPr>
          <w:sz w:val="24"/>
          <w:szCs w:val="24"/>
        </w:rPr>
        <w:t>дня, следующего за днем проведения торгов передает</w:t>
      </w:r>
      <w:proofErr w:type="gramEnd"/>
      <w:r w:rsidRPr="00ED2D85">
        <w:rPr>
          <w:sz w:val="24"/>
          <w:szCs w:val="24"/>
        </w:rPr>
        <w:t xml:space="preserve"> электронный протокол Банку. </w:t>
      </w:r>
    </w:p>
    <w:p w14:paraId="6A431CFA" w14:textId="0820A281" w:rsidR="0029467B" w:rsidRPr="0029467B" w:rsidRDefault="0029467B" w:rsidP="0029467B">
      <w:pPr>
        <w:ind w:firstLine="708"/>
        <w:jc w:val="both"/>
        <w:rPr>
          <w:sz w:val="24"/>
          <w:szCs w:val="24"/>
        </w:rPr>
      </w:pPr>
      <w:r>
        <w:rPr>
          <w:sz w:val="24"/>
          <w:szCs w:val="24"/>
        </w:rPr>
        <w:t xml:space="preserve">1.8. </w:t>
      </w:r>
      <w:proofErr w:type="gramStart"/>
      <w:r w:rsidRPr="0029467B">
        <w:rPr>
          <w:sz w:val="24"/>
          <w:szCs w:val="24"/>
        </w:rPr>
        <w:t xml:space="preserve">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w:t>
      </w:r>
      <w:r w:rsidRPr="0029467B">
        <w:rPr>
          <w:sz w:val="24"/>
          <w:szCs w:val="24"/>
        </w:rPr>
        <w:lastRenderedPageBreak/>
        <w:t>(заключенного) по результатам торгов или ответ</w:t>
      </w:r>
      <w:proofErr w:type="gramEnd"/>
      <w:r w:rsidRPr="0029467B">
        <w:rPr>
          <w:sz w:val="24"/>
          <w:szCs w:val="24"/>
        </w:rPr>
        <w:t xml:space="preserve">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09260D5C" w14:textId="1F0C6BCE"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000111BC">
        <w:rPr>
          <w:sz w:val="24"/>
          <w:szCs w:val="24"/>
        </w:rPr>
        <w:t>.9</w:t>
      </w:r>
      <w:r w:rsidRPr="00ED2D85">
        <w:rPr>
          <w:sz w:val="24"/>
          <w:szCs w:val="24"/>
        </w:rPr>
        <w:t xml:space="preserve">.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3"/>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4" w:name="OLE_LINK3"/>
      <w:bookmarkStart w:id="5" w:name="OLE_LINK4"/>
      <w:r w:rsidRPr="00394896">
        <w:rPr>
          <w:sz w:val="24"/>
          <w:szCs w:val="24"/>
        </w:rPr>
        <w:t>принять решение о внесении изменений в Извещение о проведен</w:t>
      </w:r>
      <w:proofErr w:type="gramStart"/>
      <w:r w:rsidRPr="00394896">
        <w:rPr>
          <w:sz w:val="24"/>
          <w:szCs w:val="24"/>
        </w:rPr>
        <w:t>ии ау</w:t>
      </w:r>
      <w:proofErr w:type="gramEnd"/>
      <w:r w:rsidRPr="00394896">
        <w:rPr>
          <w:sz w:val="24"/>
          <w:szCs w:val="24"/>
        </w:rPr>
        <w:t xml:space="preserve">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w:t>
      </w:r>
      <w:proofErr w:type="gramStart"/>
      <w:r w:rsidRPr="00394896">
        <w:rPr>
          <w:sz w:val="24"/>
          <w:szCs w:val="24"/>
        </w:rPr>
        <w:t>с даты принятия</w:t>
      </w:r>
      <w:proofErr w:type="gramEnd"/>
      <w:r w:rsidRPr="00394896">
        <w:rPr>
          <w:sz w:val="24"/>
          <w:szCs w:val="24"/>
        </w:rPr>
        <w:t xml:space="preserve">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4"/>
    <w:bookmarkEnd w:id="5"/>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5DC93CB0" w14:textId="77777777" w:rsidR="000C56F8" w:rsidRDefault="00BA5672" w:rsidP="000C56F8">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6" w:name="_Hlk106983969"/>
      <w:r w:rsidRPr="00A52869">
        <w:rPr>
          <w:sz w:val="24"/>
          <w:szCs w:val="24"/>
        </w:rPr>
        <w:t>«на повышение»</w:t>
      </w:r>
      <w:r>
        <w:rPr>
          <w:sz w:val="24"/>
          <w:szCs w:val="24"/>
        </w:rPr>
        <w:t xml:space="preserve"> </w:t>
      </w:r>
      <w:bookmarkEnd w:id="6"/>
      <w:r w:rsidRPr="00394896">
        <w:rPr>
          <w:sz w:val="24"/>
          <w:szCs w:val="24"/>
        </w:rPr>
        <w:t>Претенденты перечисляют задато</w:t>
      </w:r>
      <w:r w:rsidR="000C56F8">
        <w:rPr>
          <w:sz w:val="24"/>
          <w:szCs w:val="24"/>
        </w:rPr>
        <w:t>к:</w:t>
      </w:r>
      <w:r w:rsidRPr="00394896">
        <w:rPr>
          <w:sz w:val="24"/>
          <w:szCs w:val="24"/>
        </w:rPr>
        <w:t xml:space="preserve"> </w:t>
      </w:r>
    </w:p>
    <w:p w14:paraId="3DB3D30C" w14:textId="06EA18E2" w:rsidR="000C56F8" w:rsidRPr="000C56F8" w:rsidRDefault="000C56F8" w:rsidP="000C56F8">
      <w:pPr>
        <w:tabs>
          <w:tab w:val="left" w:pos="1217"/>
          <w:tab w:val="left" w:leader="underscore" w:pos="9644"/>
        </w:tabs>
        <w:spacing w:line="264" w:lineRule="auto"/>
        <w:ind w:firstLine="709"/>
        <w:jc w:val="both"/>
        <w:rPr>
          <w:sz w:val="24"/>
          <w:szCs w:val="24"/>
        </w:rPr>
      </w:pPr>
      <w:r w:rsidRPr="000C56F8">
        <w:rPr>
          <w:sz w:val="24"/>
          <w:szCs w:val="24"/>
        </w:rPr>
        <w:t>Лот № 1: Задаток в размере 800 000 (Восемьсот тысяч) рублей 00 копеек.</w:t>
      </w:r>
    </w:p>
    <w:p w14:paraId="36B45A3D" w14:textId="77777777" w:rsidR="000C56F8" w:rsidRPr="000C56F8" w:rsidRDefault="000C56F8" w:rsidP="000C56F8">
      <w:pPr>
        <w:tabs>
          <w:tab w:val="left" w:pos="1217"/>
          <w:tab w:val="left" w:leader="underscore" w:pos="9644"/>
        </w:tabs>
        <w:spacing w:line="264" w:lineRule="auto"/>
        <w:ind w:firstLine="709"/>
        <w:jc w:val="both"/>
        <w:rPr>
          <w:sz w:val="24"/>
          <w:szCs w:val="24"/>
        </w:rPr>
      </w:pPr>
      <w:r w:rsidRPr="000C56F8">
        <w:rPr>
          <w:sz w:val="24"/>
          <w:szCs w:val="24"/>
        </w:rPr>
        <w:t>Лот № 2: Задаток в размере 302 939,95 (Триста две тысячи девятьсот тридцать девять целых девяносто пять сотых) рублей 00 копеек.</w:t>
      </w:r>
    </w:p>
    <w:p w14:paraId="1216154C" w14:textId="3FF698B2" w:rsidR="00BA5672" w:rsidRPr="00394896" w:rsidRDefault="000C56F8" w:rsidP="000C56F8">
      <w:pPr>
        <w:tabs>
          <w:tab w:val="left" w:pos="1217"/>
          <w:tab w:val="left" w:leader="underscore" w:pos="9644"/>
        </w:tabs>
        <w:spacing w:line="264" w:lineRule="auto"/>
        <w:ind w:firstLine="709"/>
        <w:jc w:val="both"/>
        <w:rPr>
          <w:sz w:val="24"/>
          <w:szCs w:val="24"/>
        </w:rPr>
      </w:pPr>
      <w:r w:rsidRPr="000C56F8">
        <w:rPr>
          <w:sz w:val="24"/>
          <w:szCs w:val="24"/>
        </w:rPr>
        <w:t>Лот № 3: Задаток в размере 47 610 (Сорок семь тысяч шестьсот десять) рублей 00 копеек</w:t>
      </w:r>
      <w:proofErr w:type="gramStart"/>
      <w:r w:rsidRPr="000C56F8">
        <w:rPr>
          <w:sz w:val="24"/>
          <w:szCs w:val="24"/>
        </w:rPr>
        <w:t>.</w:t>
      </w:r>
      <w:r w:rsidR="00BA5672" w:rsidRPr="00394896">
        <w:rPr>
          <w:sz w:val="24"/>
          <w:szCs w:val="24"/>
        </w:rPr>
        <w:t xml:space="preserve">, </w:t>
      </w:r>
      <w:proofErr w:type="gramEnd"/>
      <w:r w:rsidR="00BA5672" w:rsidRPr="00394896">
        <w:rPr>
          <w:sz w:val="24"/>
          <w:szCs w:val="24"/>
        </w:rPr>
        <w:t xml:space="preserve">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sidR="00BA5672">
        <w:rPr>
          <w:sz w:val="24"/>
          <w:szCs w:val="24"/>
        </w:rPr>
        <w:t>повышение</w:t>
      </w:r>
      <w:r w:rsidR="00BA5672"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lastRenderedPageBreak/>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069CF964"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w:t>
      </w:r>
      <w:r w:rsidR="007B0CC1">
        <w:rPr>
          <w:sz w:val="24"/>
          <w:szCs w:val="24"/>
        </w:rPr>
        <w:t xml:space="preserve"> купли-продажи</w:t>
      </w:r>
      <w:r w:rsidRPr="00394896">
        <w:rPr>
          <w:sz w:val="24"/>
          <w:szCs w:val="24"/>
        </w:rPr>
        <w:t xml:space="preserve">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не признанному участником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участнику Торгов, не ставшему победителем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w:t>
      </w:r>
      <w:proofErr w:type="gramStart"/>
      <w:r w:rsidRPr="00394896">
        <w:rPr>
          <w:sz w:val="24"/>
          <w:szCs w:val="24"/>
        </w:rPr>
        <w:t>несостоявшимися</w:t>
      </w:r>
      <w:proofErr w:type="gramEnd"/>
      <w:r w:rsidRPr="00394896">
        <w:rPr>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52E997BB"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w:t>
      </w:r>
      <w:r w:rsidR="00940CEA">
        <w:rPr>
          <w:sz w:val="24"/>
          <w:szCs w:val="24"/>
        </w:rPr>
        <w:t>купли-продажи</w:t>
      </w:r>
      <w:r w:rsidRPr="00394896">
        <w:rPr>
          <w:sz w:val="24"/>
          <w:szCs w:val="24"/>
        </w:rPr>
        <w:t xml:space="preserve">.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w:t>
      </w:r>
      <w:proofErr w:type="gramStart"/>
      <w:r w:rsidRPr="00394896">
        <w:rPr>
          <w:sz w:val="24"/>
          <w:szCs w:val="24"/>
        </w:rPr>
        <w:t>с даты подписания</w:t>
      </w:r>
      <w:proofErr w:type="gramEnd"/>
      <w:r w:rsidRPr="00394896">
        <w:rPr>
          <w:sz w:val="24"/>
          <w:szCs w:val="24"/>
        </w:rPr>
        <w:t xml:space="preserve">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04C4813C"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proofErr w:type="gramStart"/>
      <w:r w:rsidRPr="00394896">
        <w:rPr>
          <w:sz w:val="24"/>
          <w:szCs w:val="24"/>
        </w:rPr>
        <w:t>уклонится</w:t>
      </w:r>
      <w:proofErr w:type="gramEnd"/>
      <w:r w:rsidRPr="00394896">
        <w:rPr>
          <w:sz w:val="24"/>
          <w:szCs w:val="24"/>
        </w:rPr>
        <w:t xml:space="preserve">/откажется от заключения Договора </w:t>
      </w:r>
      <w:r w:rsidR="00940CEA">
        <w:rPr>
          <w:sz w:val="24"/>
          <w:szCs w:val="24"/>
        </w:rPr>
        <w:t>купли-продажи</w:t>
      </w:r>
      <w:r w:rsidRPr="00394896">
        <w:rPr>
          <w:sz w:val="24"/>
          <w:szCs w:val="24"/>
        </w:rPr>
        <w:t xml:space="preserve"> имущества в срок, установленный извещением о проведении торгов;</w:t>
      </w:r>
    </w:p>
    <w:p w14:paraId="1848306F" w14:textId="3F2CF021" w:rsidR="006C1CFA" w:rsidRDefault="00BA5672" w:rsidP="00B37126">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007B0CC1">
        <w:rPr>
          <w:sz w:val="24"/>
          <w:szCs w:val="24"/>
        </w:rPr>
        <w:t>купли-продажи</w:t>
      </w:r>
      <w:r w:rsidRPr="00BA2C03">
        <w:rPr>
          <w:sz w:val="24"/>
          <w:szCs w:val="24"/>
        </w:rPr>
        <w:t>.</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47B5B1D6" w14:textId="77777777" w:rsidR="008E0CC8" w:rsidRPr="00E347C5" w:rsidRDefault="008E0CC8" w:rsidP="008E0CC8">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4DF9017B" w14:textId="77777777" w:rsidR="00D33B46" w:rsidRDefault="00D33B46" w:rsidP="00C470A9">
      <w:pPr>
        <w:rPr>
          <w:rFonts w:eastAsia="Calibri"/>
          <w:sz w:val="22"/>
          <w:szCs w:val="22"/>
          <w:lang w:eastAsia="en-US"/>
        </w:rPr>
      </w:pPr>
    </w:p>
    <w:p w14:paraId="3EBC45AC" w14:textId="77777777" w:rsidR="00AA082E" w:rsidRDefault="00AA082E" w:rsidP="00C470A9">
      <w:pPr>
        <w:rPr>
          <w:rFonts w:eastAsia="Calibri"/>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051"/>
      </w:tblGrid>
      <w:tr w:rsidR="007426D0" w14:paraId="793A9480" w14:textId="77777777" w:rsidTr="007426D0">
        <w:trPr>
          <w:trHeight w:val="416"/>
        </w:trPr>
        <w:tc>
          <w:tcPr>
            <w:tcW w:w="2554" w:type="dxa"/>
            <w:tcBorders>
              <w:top w:val="single" w:sz="4" w:space="0" w:color="auto"/>
              <w:left w:val="single" w:sz="4" w:space="0" w:color="auto"/>
              <w:bottom w:val="single" w:sz="4" w:space="0" w:color="auto"/>
              <w:right w:val="single" w:sz="4" w:space="0" w:color="auto"/>
            </w:tcBorders>
            <w:hideMark/>
          </w:tcPr>
          <w:p w14:paraId="388FCB0B" w14:textId="77777777" w:rsidR="007426D0" w:rsidRDefault="007426D0">
            <w:pPr>
              <w:autoSpaceDE w:val="0"/>
              <w:autoSpaceDN w:val="0"/>
              <w:adjustRightInd w:val="0"/>
              <w:jc w:val="both"/>
              <w:rPr>
                <w:rFonts w:eastAsia="Calibri"/>
              </w:rPr>
            </w:pPr>
            <w:r>
              <w:rPr>
                <w:rFonts w:eastAsia="Calibri"/>
              </w:rPr>
              <w:t>Особенности проведения  Торговой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7F6D4A12" w14:textId="77777777" w:rsidR="007426D0" w:rsidRDefault="007426D0">
            <w:pPr>
              <w:autoSpaceDE w:val="0"/>
              <w:autoSpaceDN w:val="0"/>
              <w:adjustRightInd w:val="0"/>
              <w:rPr>
                <w:rFonts w:eastAsiaTheme="minorEastAsia"/>
              </w:rPr>
            </w:pPr>
            <w:r>
              <w:t>Торговая процедура в форме аукциона «на повышение» проводится путем</w:t>
            </w:r>
          </w:p>
          <w:p w14:paraId="1EBF9604" w14:textId="77777777" w:rsidR="007426D0" w:rsidRDefault="007426D0">
            <w:pPr>
              <w:autoSpaceDE w:val="0"/>
              <w:autoSpaceDN w:val="0"/>
              <w:adjustRightInd w:val="0"/>
            </w:pPr>
            <w:r>
              <w:t>последовательного повышения участниками аукциона начальной цены продажи на величину, равную либо кратную величине «шага аукциона».</w:t>
            </w:r>
          </w:p>
          <w:p w14:paraId="36EAEC7F" w14:textId="77777777" w:rsidR="007426D0" w:rsidRDefault="007426D0">
            <w:pPr>
              <w:autoSpaceDE w:val="0"/>
              <w:autoSpaceDN w:val="0"/>
              <w:adjustRightInd w:val="0"/>
            </w:pPr>
            <w:r>
              <w:t>Торговая процедура в форме аукциона «на повышение» проводится в дату и</w:t>
            </w:r>
          </w:p>
          <w:p w14:paraId="6D7FA431" w14:textId="77777777" w:rsidR="007426D0" w:rsidRDefault="007426D0">
            <w:pPr>
              <w:autoSpaceDE w:val="0"/>
              <w:autoSpaceDN w:val="0"/>
              <w:adjustRightInd w:val="0"/>
            </w:pPr>
            <w:r>
              <w:t xml:space="preserve">время, </w:t>
            </w:r>
            <w:proofErr w:type="gramStart"/>
            <w:r>
              <w:t>указанные</w:t>
            </w:r>
            <w:proofErr w:type="gramEnd"/>
            <w:r>
              <w:t xml:space="preserve"> в Извещении.</w:t>
            </w:r>
          </w:p>
          <w:p w14:paraId="54CAE6C2" w14:textId="77777777" w:rsidR="007426D0" w:rsidRDefault="007426D0">
            <w:pPr>
              <w:autoSpaceDE w:val="0"/>
              <w:autoSpaceDN w:val="0"/>
              <w:adjustRightInd w:val="0"/>
            </w:pPr>
            <w:r>
              <w:t>Проведение Торговой процедуры в форме аукциона «на повышение» состоит из следующих частей: - размещение Извещения о проведении Торговой процедуры в форме аукциона «на повышение» и Торговой документации;</w:t>
            </w:r>
          </w:p>
          <w:p w14:paraId="07037D2B" w14:textId="77777777" w:rsidR="007426D0" w:rsidRDefault="007426D0">
            <w:pPr>
              <w:autoSpaceDE w:val="0"/>
              <w:autoSpaceDN w:val="0"/>
              <w:adjustRightInd w:val="0"/>
            </w:pPr>
            <w:r>
              <w:t>- прием Заявок на участие в Торговой процедуре;</w:t>
            </w:r>
          </w:p>
          <w:p w14:paraId="2BE5822F" w14:textId="77777777" w:rsidR="007426D0" w:rsidRDefault="007426D0">
            <w:pPr>
              <w:autoSpaceDE w:val="0"/>
              <w:autoSpaceDN w:val="0"/>
              <w:adjustRightInd w:val="0"/>
            </w:pPr>
            <w:r>
              <w:t>- прием обеспечения заявки на участие в Торговой процедуре в форме аукциона «на повышение» от Заявителей;</w:t>
            </w:r>
          </w:p>
          <w:p w14:paraId="1EC01B52" w14:textId="77777777" w:rsidR="007426D0" w:rsidRDefault="007426D0">
            <w:pPr>
              <w:autoSpaceDE w:val="0"/>
              <w:autoSpaceDN w:val="0"/>
              <w:adjustRightInd w:val="0"/>
            </w:pPr>
            <w:r>
              <w:t xml:space="preserve">- рассмотрение заявок, определение состава Претендентов на участие в </w:t>
            </w:r>
            <w:r>
              <w:lastRenderedPageBreak/>
              <w:t>Торговой процедуре в форме аукциона «на повышение»;</w:t>
            </w:r>
          </w:p>
          <w:p w14:paraId="4AE4CEE3" w14:textId="77777777" w:rsidR="007426D0" w:rsidRDefault="007426D0">
            <w:pPr>
              <w:autoSpaceDE w:val="0"/>
              <w:autoSpaceDN w:val="0"/>
              <w:adjustRightInd w:val="0"/>
            </w:pPr>
            <w:r>
              <w:t>- подведение итогов Торговой процедуры в форме аукциона «на повышение»,</w:t>
            </w:r>
          </w:p>
          <w:p w14:paraId="46E1B9D9" w14:textId="77777777" w:rsidR="007426D0" w:rsidRDefault="007426D0">
            <w:pPr>
              <w:autoSpaceDE w:val="0"/>
              <w:autoSpaceDN w:val="0"/>
              <w:adjustRightInd w:val="0"/>
            </w:pPr>
            <w:r>
              <w:t>размещение протокола об итогах аукциона «на повышение»;</w:t>
            </w:r>
          </w:p>
          <w:p w14:paraId="5CA39C70" w14:textId="77777777" w:rsidR="007426D0" w:rsidRDefault="007426D0">
            <w:pPr>
              <w:autoSpaceDE w:val="0"/>
              <w:autoSpaceDN w:val="0"/>
              <w:adjustRightInd w:val="0"/>
            </w:pPr>
            <w:r>
              <w:t xml:space="preserve">- возврат обеспечения заявки на участие в Торговой процедуре </w:t>
            </w:r>
            <w:proofErr w:type="gramStart"/>
            <w:r>
              <w:t>проигравшим</w:t>
            </w:r>
            <w:proofErr w:type="gramEnd"/>
          </w:p>
          <w:p w14:paraId="0BB55007" w14:textId="77777777" w:rsidR="007426D0" w:rsidRDefault="007426D0">
            <w:pPr>
              <w:autoSpaceDE w:val="0"/>
              <w:autoSpaceDN w:val="0"/>
              <w:adjustRightInd w:val="0"/>
            </w:pPr>
            <w:r>
              <w:t>Претендентам;</w:t>
            </w:r>
          </w:p>
          <w:p w14:paraId="45CBE021" w14:textId="77777777" w:rsidR="007426D0" w:rsidRDefault="007426D0">
            <w:pPr>
              <w:autoSpaceDE w:val="0"/>
              <w:autoSpaceDN w:val="0"/>
              <w:adjustRightInd w:val="0"/>
            </w:pPr>
            <w:r>
              <w:t>- перечисление суммы обеспечения заявки на участие в Торговой процедуре</w:t>
            </w:r>
          </w:p>
          <w:p w14:paraId="396225AF" w14:textId="77777777" w:rsidR="007426D0" w:rsidRDefault="007426D0">
            <w:pPr>
              <w:autoSpaceDE w:val="0"/>
              <w:autoSpaceDN w:val="0"/>
              <w:adjustRightInd w:val="0"/>
            </w:pPr>
            <w:r>
              <w:t>Победителя аукциона «на повышение» Принципалу;</w:t>
            </w:r>
          </w:p>
          <w:p w14:paraId="054C804C" w14:textId="77777777" w:rsidR="007426D0" w:rsidRDefault="007426D0">
            <w:pPr>
              <w:autoSpaceDE w:val="0"/>
              <w:autoSpaceDN w:val="0"/>
              <w:adjustRightInd w:val="0"/>
            </w:pPr>
            <w:r>
              <w:t>- иные мероприятия, предусмотренные настоящим Договором и</w:t>
            </w:r>
          </w:p>
          <w:p w14:paraId="62E28F4A" w14:textId="77777777" w:rsidR="007426D0" w:rsidRDefault="007426D0">
            <w:pPr>
              <w:autoSpaceDE w:val="0"/>
              <w:autoSpaceDN w:val="0"/>
              <w:adjustRightInd w:val="0"/>
            </w:pPr>
            <w:r>
              <w:t>законодательством Российской Федерации.</w:t>
            </w:r>
          </w:p>
          <w:p w14:paraId="28A0061E" w14:textId="77777777" w:rsidR="007426D0" w:rsidRDefault="007426D0">
            <w:pPr>
              <w:autoSpaceDE w:val="0"/>
              <w:autoSpaceDN w:val="0"/>
              <w:adjustRightInd w:val="0"/>
            </w:pPr>
            <w:r>
              <w:t>Аукцион «на повышение» признается несостоявшимся в следующих случаях:</w:t>
            </w:r>
          </w:p>
          <w:p w14:paraId="1E176685" w14:textId="77777777" w:rsidR="007426D0" w:rsidRDefault="007426D0">
            <w:pPr>
              <w:autoSpaceDE w:val="0"/>
              <w:autoSpaceDN w:val="0"/>
              <w:adjustRightInd w:val="0"/>
            </w:pPr>
            <w:r>
              <w:t>- не было подано ни одной заявки на участие либо ни один из Заявителей не</w:t>
            </w:r>
          </w:p>
          <w:p w14:paraId="02C4C9F2" w14:textId="77777777" w:rsidR="007426D0" w:rsidRDefault="007426D0">
            <w:pPr>
              <w:autoSpaceDE w:val="0"/>
              <w:autoSpaceDN w:val="0"/>
              <w:adjustRightInd w:val="0"/>
            </w:pPr>
            <w:proofErr w:type="gramStart"/>
            <w:r>
              <w:t>признан</w:t>
            </w:r>
            <w:proofErr w:type="gramEnd"/>
            <w:r>
              <w:t xml:space="preserve"> участником аукциона;</w:t>
            </w:r>
          </w:p>
          <w:p w14:paraId="52840348" w14:textId="77777777" w:rsidR="007426D0" w:rsidRDefault="007426D0">
            <w:pPr>
              <w:autoSpaceDE w:val="0"/>
              <w:autoSpaceDN w:val="0"/>
              <w:adjustRightInd w:val="0"/>
            </w:pPr>
            <w:r>
              <w:t>- принято решение о признании только одного Заявителя участником аукциона;</w:t>
            </w:r>
          </w:p>
          <w:p w14:paraId="2D7ECE1B" w14:textId="77777777" w:rsidR="007426D0" w:rsidRDefault="007426D0">
            <w:pPr>
              <w:autoSpaceDE w:val="0"/>
              <w:autoSpaceDN w:val="0"/>
              <w:adjustRightInd w:val="0"/>
            </w:pPr>
            <w:r>
              <w:t xml:space="preserve">- ни один из Претендентов не сделал предложение о приобретении объекта </w:t>
            </w:r>
            <w:proofErr w:type="gramStart"/>
            <w:r>
              <w:t>по</w:t>
            </w:r>
            <w:proofErr w:type="gramEnd"/>
          </w:p>
          <w:p w14:paraId="74B5B055" w14:textId="77777777" w:rsidR="007426D0" w:rsidRDefault="007426D0">
            <w:pPr>
              <w:tabs>
                <w:tab w:val="left" w:pos="29"/>
              </w:tabs>
              <w:autoSpaceDE w:val="0"/>
              <w:autoSpaceDN w:val="0"/>
              <w:adjustRightInd w:val="0"/>
              <w:ind w:firstLine="29"/>
              <w:jc w:val="both"/>
              <w:rPr>
                <w:rFonts w:eastAsia="Calibri"/>
              </w:rPr>
            </w:pPr>
            <w:r>
              <w:t>начальной цене продажи.</w:t>
            </w:r>
          </w:p>
        </w:tc>
      </w:tr>
      <w:tr w:rsidR="007426D0" w14:paraId="4D7DD8E8" w14:textId="77777777" w:rsidTr="007426D0">
        <w:tc>
          <w:tcPr>
            <w:tcW w:w="2554" w:type="dxa"/>
            <w:tcBorders>
              <w:top w:val="single" w:sz="4" w:space="0" w:color="auto"/>
              <w:left w:val="single" w:sz="4" w:space="0" w:color="auto"/>
              <w:bottom w:val="single" w:sz="4" w:space="0" w:color="auto"/>
              <w:right w:val="single" w:sz="4" w:space="0" w:color="auto"/>
            </w:tcBorders>
            <w:hideMark/>
          </w:tcPr>
          <w:p w14:paraId="575FFACB" w14:textId="77777777" w:rsidR="007426D0" w:rsidRDefault="007426D0">
            <w:pPr>
              <w:autoSpaceDE w:val="0"/>
              <w:autoSpaceDN w:val="0"/>
              <w:adjustRightInd w:val="0"/>
              <w:jc w:val="both"/>
              <w:rPr>
                <w:rFonts w:eastAsia="Calibri"/>
                <w:b/>
              </w:rPr>
            </w:pPr>
            <w:r>
              <w:rPr>
                <w:rFonts w:eastAsia="Calibri"/>
              </w:rPr>
              <w:lastRenderedPageBreak/>
              <w:t>Срок опубликования Извещения о проведении Торговой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1825272C" w14:textId="77777777" w:rsidR="007426D0" w:rsidRDefault="007426D0">
            <w:pPr>
              <w:autoSpaceDE w:val="0"/>
              <w:autoSpaceDN w:val="0"/>
              <w:adjustRightInd w:val="0"/>
              <w:rPr>
                <w:rFonts w:eastAsiaTheme="minorEastAsia"/>
              </w:rPr>
            </w:pPr>
            <w:r>
              <w:t>Не менее чем за 30 (тридцать) календарных дней до объявленной даты</w:t>
            </w:r>
          </w:p>
          <w:p w14:paraId="645C8C43" w14:textId="77777777" w:rsidR="007426D0" w:rsidRDefault="007426D0">
            <w:pPr>
              <w:tabs>
                <w:tab w:val="left" w:pos="0"/>
                <w:tab w:val="left" w:pos="1276"/>
              </w:tabs>
              <w:suppressAutoHyphens/>
              <w:autoSpaceDE w:val="0"/>
              <w:autoSpaceDN w:val="0"/>
              <w:adjustRightInd w:val="0"/>
              <w:jc w:val="both"/>
              <w:outlineLvl w:val="1"/>
            </w:pPr>
            <w:r>
              <w:t>проведения Торговой процедуры в форме аукциона «на повышение».</w:t>
            </w:r>
          </w:p>
        </w:tc>
      </w:tr>
      <w:tr w:rsidR="007426D0" w14:paraId="660F4F7C" w14:textId="77777777" w:rsidTr="007426D0">
        <w:trPr>
          <w:trHeight w:val="674"/>
        </w:trPr>
        <w:tc>
          <w:tcPr>
            <w:tcW w:w="2554" w:type="dxa"/>
            <w:tcBorders>
              <w:top w:val="single" w:sz="4" w:space="0" w:color="auto"/>
              <w:left w:val="single" w:sz="4" w:space="0" w:color="auto"/>
              <w:bottom w:val="single" w:sz="4" w:space="0" w:color="auto"/>
              <w:right w:val="single" w:sz="4" w:space="0" w:color="auto"/>
            </w:tcBorders>
            <w:hideMark/>
          </w:tcPr>
          <w:p w14:paraId="6FF70BB4" w14:textId="77777777" w:rsidR="007426D0" w:rsidRDefault="007426D0">
            <w:pPr>
              <w:autoSpaceDE w:val="0"/>
              <w:autoSpaceDN w:val="0"/>
              <w:adjustRightInd w:val="0"/>
              <w:jc w:val="both"/>
              <w:rPr>
                <w:rFonts w:eastAsia="Calibri"/>
              </w:rPr>
            </w:pPr>
            <w:r>
              <w:rPr>
                <w:rFonts w:eastAsia="Calibri"/>
              </w:rPr>
              <w:t>Срок начала принятия Заявок на участие в Торговой процедуре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7388E6E8" w14:textId="77777777" w:rsidR="007426D0" w:rsidRDefault="007426D0">
            <w:pPr>
              <w:tabs>
                <w:tab w:val="left" w:pos="0"/>
                <w:tab w:val="left" w:pos="1134"/>
              </w:tabs>
              <w:suppressAutoHyphens/>
              <w:autoSpaceDE w:val="0"/>
              <w:autoSpaceDN w:val="0"/>
              <w:adjustRightInd w:val="0"/>
              <w:jc w:val="both"/>
              <w:outlineLvl w:val="1"/>
              <w:rPr>
                <w:rFonts w:eastAsia="Calibri"/>
              </w:rPr>
            </w:pPr>
            <w:r>
              <w:rPr>
                <w:rFonts w:eastAsia="Calibri"/>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7426D0" w14:paraId="44B6F31E" w14:textId="77777777" w:rsidTr="007426D0">
        <w:trPr>
          <w:trHeight w:val="684"/>
        </w:trPr>
        <w:tc>
          <w:tcPr>
            <w:tcW w:w="2554" w:type="dxa"/>
            <w:tcBorders>
              <w:top w:val="single" w:sz="4" w:space="0" w:color="auto"/>
              <w:left w:val="single" w:sz="4" w:space="0" w:color="auto"/>
              <w:bottom w:val="single" w:sz="4" w:space="0" w:color="auto"/>
              <w:right w:val="single" w:sz="4" w:space="0" w:color="auto"/>
            </w:tcBorders>
            <w:hideMark/>
          </w:tcPr>
          <w:p w14:paraId="746935F7" w14:textId="77777777" w:rsidR="007426D0" w:rsidRDefault="007426D0">
            <w:pPr>
              <w:autoSpaceDE w:val="0"/>
              <w:autoSpaceDN w:val="0"/>
              <w:adjustRightInd w:val="0"/>
              <w:jc w:val="both"/>
              <w:rPr>
                <w:rFonts w:eastAsia="Calibri"/>
                <w:b/>
              </w:rPr>
            </w:pPr>
            <w:r>
              <w:rPr>
                <w:rFonts w:eastAsia="Calibri"/>
              </w:rPr>
              <w:t>Продолжительность приема Заявок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0348307B" w14:textId="77777777" w:rsidR="007426D0" w:rsidRDefault="007426D0">
            <w:pPr>
              <w:autoSpaceDE w:val="0"/>
              <w:autoSpaceDN w:val="0"/>
              <w:adjustRightInd w:val="0"/>
              <w:rPr>
                <w:rFonts w:eastAsiaTheme="minorEastAsia"/>
              </w:rPr>
            </w:pPr>
            <w:r>
              <w:t>Общая продолжительность приема Заявок на участие в Торговых процедурах</w:t>
            </w:r>
          </w:p>
          <w:p w14:paraId="037899F5" w14:textId="77777777" w:rsidR="007426D0" w:rsidRDefault="007426D0">
            <w:pPr>
              <w:autoSpaceDE w:val="0"/>
              <w:autoSpaceDN w:val="0"/>
              <w:adjustRightInd w:val="0"/>
              <w:rPr>
                <w:rFonts w:eastAsia="Calibri"/>
                <w:b/>
              </w:rPr>
            </w:pPr>
            <w:r>
              <w:t xml:space="preserve">должна быть не менее 25 (двадцати пяти) календарных дней с даты, следующей за днем публикации извещения, и заканчиваться не </w:t>
            </w:r>
            <w:proofErr w:type="gramStart"/>
            <w:r>
              <w:t>позднее</w:t>
            </w:r>
            <w:proofErr w:type="gramEnd"/>
            <w:r>
              <w:t xml:space="preserve"> чем за 3 (три) рабочих дня до определения участников, если иное не предусмотрено Заданием.</w:t>
            </w:r>
          </w:p>
        </w:tc>
      </w:tr>
      <w:tr w:rsidR="007426D0" w14:paraId="59290D95" w14:textId="77777777" w:rsidTr="007426D0">
        <w:trPr>
          <w:trHeight w:val="684"/>
        </w:trPr>
        <w:tc>
          <w:tcPr>
            <w:tcW w:w="2554" w:type="dxa"/>
            <w:tcBorders>
              <w:top w:val="single" w:sz="4" w:space="0" w:color="auto"/>
              <w:left w:val="single" w:sz="4" w:space="0" w:color="auto"/>
              <w:bottom w:val="single" w:sz="4" w:space="0" w:color="auto"/>
              <w:right w:val="single" w:sz="4" w:space="0" w:color="auto"/>
            </w:tcBorders>
            <w:hideMark/>
          </w:tcPr>
          <w:p w14:paraId="3999AFB0" w14:textId="77777777" w:rsidR="007426D0" w:rsidRDefault="007426D0">
            <w:pPr>
              <w:autoSpaceDE w:val="0"/>
              <w:autoSpaceDN w:val="0"/>
              <w:adjustRightInd w:val="0"/>
              <w:jc w:val="both"/>
              <w:rPr>
                <w:rFonts w:eastAsia="Calibri"/>
              </w:rPr>
            </w:pPr>
            <w:r>
              <w:rPr>
                <w:rFonts w:eastAsia="Calibri"/>
              </w:rPr>
              <w:t>Перечень документов, прилагаемых к Заявке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57F5CFC6" w14:textId="77777777" w:rsidR="007426D0" w:rsidRDefault="007426D0">
            <w:pPr>
              <w:widowControl w:val="0"/>
              <w:ind w:firstLine="33"/>
              <w:jc w:val="both"/>
              <w:rPr>
                <w:rFonts w:eastAsia="Calibri"/>
              </w:rPr>
            </w:pPr>
            <w:bookmarkStart w:id="7" w:name="OLE_LINK126"/>
            <w:bookmarkStart w:id="8" w:name="OLE_LINK125"/>
            <w:bookmarkStart w:id="9" w:name="OLE_LINK63"/>
            <w:bookmarkStart w:id="10" w:name="OLE_LINK124"/>
            <w:bookmarkStart w:id="11" w:name="OLE_LINK123"/>
            <w:r>
              <w:rPr>
                <w:rFonts w:eastAsia="Calibri"/>
              </w:rPr>
              <w:t xml:space="preserve">- </w:t>
            </w:r>
            <w:bookmarkStart w:id="12" w:name="OLE_LINK128"/>
            <w:bookmarkStart w:id="13" w:name="OLE_LINK127"/>
            <w:r>
              <w:rPr>
                <w:rFonts w:eastAsia="Calibri"/>
              </w:rPr>
              <w:t>платежный документ, подтверждающий внесение обеспечения Заявки на участие в торговой процедуре с отметкой банка;</w:t>
            </w:r>
            <w:bookmarkEnd w:id="12"/>
            <w:bookmarkEnd w:id="13"/>
          </w:p>
          <w:p w14:paraId="0C30BACC" w14:textId="77777777" w:rsidR="007426D0" w:rsidRDefault="007426D0">
            <w:pPr>
              <w:widowControl w:val="0"/>
              <w:ind w:firstLine="33"/>
              <w:jc w:val="both"/>
              <w:rPr>
                <w:rFonts w:eastAsia="Calibri"/>
              </w:rPr>
            </w:pPr>
            <w:r>
              <w:rPr>
                <w:rFonts w:eastAsia="Calibri"/>
              </w:rPr>
              <w:t xml:space="preserve">- </w:t>
            </w:r>
            <w:bookmarkStart w:id="14" w:name="OLE_LINK129"/>
            <w:r>
              <w:rPr>
                <w:rFonts w:eastAsia="Calibri"/>
              </w:rPr>
              <w:t>копии учредительных документов, заверенные уполномоченным лицом и печатью общества (юридического лица);</w:t>
            </w:r>
            <w:bookmarkEnd w:id="14"/>
          </w:p>
          <w:p w14:paraId="447ACBBF" w14:textId="77777777" w:rsidR="007426D0" w:rsidRDefault="007426D0">
            <w:pPr>
              <w:widowControl w:val="0"/>
              <w:ind w:firstLine="33"/>
              <w:jc w:val="both"/>
              <w:rPr>
                <w:rFonts w:eastAsia="Calibri"/>
              </w:rPr>
            </w:pPr>
            <w:bookmarkStart w:id="15" w:name="OLE_LINK130"/>
            <w:r>
              <w:rPr>
                <w:rFonts w:eastAsia="Calibri"/>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 - копии паспортов (для физических лиц);</w:t>
            </w:r>
            <w:bookmarkEnd w:id="15"/>
          </w:p>
          <w:p w14:paraId="35E73B99" w14:textId="77777777" w:rsidR="007426D0" w:rsidRDefault="007426D0">
            <w:pPr>
              <w:widowControl w:val="0"/>
              <w:ind w:firstLine="33"/>
              <w:jc w:val="both"/>
              <w:rPr>
                <w:rFonts w:eastAsia="Calibri"/>
              </w:rPr>
            </w:pPr>
            <w:bookmarkStart w:id="16" w:name="OLE_LINK132"/>
            <w:bookmarkStart w:id="17" w:name="OLE_LINK131"/>
            <w:r>
              <w:rPr>
                <w:rFonts w:eastAsia="Calibri"/>
              </w:rPr>
              <w:t xml:space="preserve">- </w:t>
            </w:r>
            <w:bookmarkStart w:id="18" w:name="OLE_LINK133"/>
            <w:r>
              <w:rPr>
                <w:rFonts w:eastAsia="Calibri"/>
              </w:rPr>
              <w:t>доверенность лица, уполномоченного действовать от имени Заявителя при подаче Заявки на участие в торговой процедуре;</w:t>
            </w:r>
            <w:bookmarkEnd w:id="18"/>
          </w:p>
          <w:p w14:paraId="65A2D1BA" w14:textId="3213A8DB" w:rsidR="00331CD3" w:rsidRDefault="00331CD3">
            <w:pPr>
              <w:widowControl w:val="0"/>
              <w:ind w:firstLine="33"/>
              <w:jc w:val="both"/>
              <w:rPr>
                <w:rFonts w:eastAsia="Calibri"/>
              </w:rPr>
            </w:pPr>
            <w:r>
              <w:rPr>
                <w:rFonts w:eastAsia="Calibri"/>
              </w:rPr>
              <w:t>- согласие на обработку ПД (приложение 3 к Торговой документации);</w:t>
            </w:r>
          </w:p>
          <w:p w14:paraId="02E634ED" w14:textId="77777777" w:rsidR="007426D0" w:rsidRDefault="007426D0">
            <w:pPr>
              <w:widowControl w:val="0"/>
              <w:ind w:firstLine="33"/>
              <w:jc w:val="both"/>
              <w:rPr>
                <w:rFonts w:eastAsia="Calibri"/>
              </w:rPr>
            </w:pPr>
            <w:bookmarkStart w:id="19" w:name="OLE_LINK134"/>
            <w:r>
              <w:rPr>
                <w:rFonts w:eastAsia="Calibri"/>
              </w:rPr>
              <w:t xml:space="preserve">- опись документов; </w:t>
            </w:r>
            <w:bookmarkStart w:id="20" w:name="OLE_LINK137"/>
            <w:bookmarkStart w:id="21" w:name="OLE_LINK136"/>
            <w:bookmarkStart w:id="22" w:name="OLE_LINK135"/>
            <w:bookmarkEnd w:id="19"/>
            <w:r>
              <w:rPr>
                <w:rFonts w:eastAsia="Calibri"/>
              </w:rPr>
              <w:t xml:space="preserve">необходимые документы, в том числе: </w:t>
            </w:r>
            <w:bookmarkEnd w:id="16"/>
            <w:bookmarkEnd w:id="17"/>
            <w:bookmarkEnd w:id="20"/>
            <w:bookmarkEnd w:id="21"/>
            <w:bookmarkEnd w:id="22"/>
          </w:p>
          <w:p w14:paraId="5489217E" w14:textId="77777777" w:rsidR="007426D0" w:rsidRDefault="007426D0">
            <w:pPr>
              <w:widowControl w:val="0"/>
              <w:ind w:firstLine="33"/>
              <w:jc w:val="both"/>
              <w:rPr>
                <w:rFonts w:eastAsia="Calibri"/>
              </w:rPr>
            </w:pPr>
            <w:r>
              <w:rPr>
                <w:rFonts w:eastAsia="Calibri"/>
              </w:rPr>
              <w:t xml:space="preserve">- </w:t>
            </w:r>
            <w:bookmarkStart w:id="23" w:name="OLE_LINK138"/>
            <w:r>
              <w:rPr>
                <w:rFonts w:eastAsia="Calibri"/>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3"/>
            <w:r>
              <w:rPr>
                <w:rFonts w:eastAsia="Calibri"/>
              </w:rPr>
              <w:t>.</w:t>
            </w:r>
          </w:p>
          <w:p w14:paraId="2BD6BDDD" w14:textId="77777777" w:rsidR="007426D0" w:rsidRDefault="007426D0">
            <w:pPr>
              <w:widowControl w:val="0"/>
              <w:ind w:firstLine="33"/>
              <w:jc w:val="both"/>
              <w:rPr>
                <w:rFonts w:eastAsia="Calibri"/>
              </w:rPr>
            </w:pPr>
            <w:r>
              <w:rPr>
                <w:rFonts w:eastAsia="Calibri"/>
              </w:rPr>
              <w:t xml:space="preserve">- </w:t>
            </w:r>
            <w:bookmarkStart w:id="24" w:name="OLE_LINK139"/>
            <w:r>
              <w:rPr>
                <w:rFonts w:eastAsia="Calibri"/>
              </w:rPr>
              <w:t>документы, подтверждающие отсутствие информации о незавершенной реорганизации и процедуре ликвидации Заявителя.</w:t>
            </w:r>
            <w:bookmarkEnd w:id="24"/>
          </w:p>
          <w:p w14:paraId="683E7EA8" w14:textId="77777777" w:rsidR="007426D0" w:rsidRDefault="007426D0">
            <w:pPr>
              <w:widowControl w:val="0"/>
              <w:ind w:firstLine="33"/>
              <w:jc w:val="both"/>
              <w:rPr>
                <w:rFonts w:eastAsia="Calibri"/>
              </w:rPr>
            </w:pPr>
            <w:r>
              <w:rPr>
                <w:rFonts w:eastAsia="Calibri"/>
              </w:rPr>
              <w:t xml:space="preserve">- </w:t>
            </w:r>
            <w:bookmarkStart w:id="25" w:name="OLE_LINK141"/>
            <w:bookmarkStart w:id="26" w:name="OLE_LINK140"/>
            <w:r>
              <w:rPr>
                <w:rFonts w:eastAsia="Calibri"/>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5"/>
            <w:bookmarkEnd w:id="26"/>
          </w:p>
          <w:p w14:paraId="408DD5C9" w14:textId="77777777" w:rsidR="007426D0" w:rsidRDefault="007426D0">
            <w:pPr>
              <w:widowControl w:val="0"/>
              <w:ind w:firstLine="33"/>
              <w:jc w:val="both"/>
              <w:rPr>
                <w:rFonts w:eastAsia="Calibri"/>
              </w:rPr>
            </w:pPr>
            <w:r>
              <w:rPr>
                <w:rFonts w:eastAsia="Calibri"/>
              </w:rPr>
              <w:t xml:space="preserve">- </w:t>
            </w:r>
            <w:bookmarkStart w:id="27" w:name="OLE_LINK143"/>
            <w:bookmarkStart w:id="28" w:name="OLE_LINK142"/>
            <w:r>
              <w:rPr>
                <w:rFonts w:eastAsia="Calibri"/>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7"/>
            <w:bookmarkEnd w:id="28"/>
          </w:p>
          <w:p w14:paraId="1C4F694C" w14:textId="77777777" w:rsidR="007426D0" w:rsidRDefault="007426D0">
            <w:pPr>
              <w:widowControl w:val="0"/>
              <w:ind w:firstLine="33"/>
              <w:jc w:val="both"/>
              <w:rPr>
                <w:rFonts w:eastAsia="Calibri"/>
              </w:rPr>
            </w:pPr>
            <w:r>
              <w:rPr>
                <w:rFonts w:eastAsia="Calibri"/>
              </w:rPr>
              <w:t xml:space="preserve">- </w:t>
            </w:r>
            <w:bookmarkStart w:id="29" w:name="OLE_LINK144"/>
            <w:r>
              <w:rPr>
                <w:rFonts w:eastAsia="Calibri"/>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29"/>
          </w:p>
          <w:p w14:paraId="2D8743F4" w14:textId="77777777" w:rsidR="007426D0" w:rsidRDefault="007426D0">
            <w:pPr>
              <w:widowControl w:val="0"/>
              <w:ind w:firstLine="33"/>
              <w:jc w:val="both"/>
              <w:rPr>
                <w:rFonts w:eastAsia="Calibri"/>
              </w:rPr>
            </w:pPr>
            <w:r>
              <w:rPr>
                <w:rFonts w:eastAsia="Calibri"/>
              </w:rPr>
              <w:t xml:space="preserve">- </w:t>
            </w:r>
            <w:bookmarkStart w:id="30" w:name="OLE_LINK147"/>
            <w:bookmarkStart w:id="31" w:name="OLE_LINK146"/>
            <w:bookmarkStart w:id="32" w:name="OLE_LINK145"/>
            <w:r>
              <w:rPr>
                <w:rFonts w:eastAsia="Calibri"/>
              </w:rPr>
              <w:t xml:space="preserve">документы, подтверждающих финансовое положение Заявителя (оценивается </w:t>
            </w:r>
            <w:r>
              <w:rPr>
                <w:rFonts w:eastAsia="Calibri"/>
              </w:rPr>
              <w:lastRenderedPageBreak/>
              <w:t>не хуже, чем «среднее»);</w:t>
            </w:r>
            <w:bookmarkEnd w:id="30"/>
            <w:bookmarkEnd w:id="31"/>
            <w:bookmarkEnd w:id="32"/>
          </w:p>
          <w:p w14:paraId="3946BC16" w14:textId="77777777" w:rsidR="007426D0" w:rsidRDefault="007426D0">
            <w:pPr>
              <w:widowControl w:val="0"/>
              <w:ind w:firstLine="33"/>
              <w:jc w:val="both"/>
              <w:rPr>
                <w:rFonts w:eastAsia="Calibri"/>
              </w:rPr>
            </w:pPr>
            <w:r>
              <w:rPr>
                <w:rFonts w:eastAsia="Calibri"/>
              </w:rPr>
              <w:t xml:space="preserve">- </w:t>
            </w:r>
            <w:bookmarkStart w:id="33" w:name="OLE_LINK149"/>
            <w:bookmarkStart w:id="34" w:name="OLE_LINK148"/>
            <w:r>
              <w:rPr>
                <w:rFonts w:eastAsia="Calibri"/>
              </w:rPr>
              <w:t xml:space="preserve">документы, подтверждающие положительную величину чистых активов на уровне не менее величины уставного капитала; </w:t>
            </w:r>
            <w:bookmarkEnd w:id="33"/>
            <w:bookmarkEnd w:id="34"/>
          </w:p>
          <w:p w14:paraId="69AA66AA" w14:textId="77777777" w:rsidR="007426D0" w:rsidRDefault="007426D0">
            <w:pPr>
              <w:widowControl w:val="0"/>
              <w:ind w:firstLine="33"/>
              <w:jc w:val="both"/>
              <w:rPr>
                <w:rFonts w:eastAsia="Calibri"/>
              </w:rPr>
            </w:pPr>
            <w:bookmarkStart w:id="35" w:name="OLE_LINK150"/>
            <w:r>
              <w:rPr>
                <w:rFonts w:eastAsia="Calibri"/>
              </w:rPr>
              <w:t>- Надлежащим образом заверенные копии следующих документов:</w:t>
            </w:r>
            <w:bookmarkEnd w:id="35"/>
          </w:p>
          <w:p w14:paraId="49317D52" w14:textId="77777777" w:rsidR="007426D0" w:rsidRDefault="007426D0">
            <w:pPr>
              <w:widowControl w:val="0"/>
              <w:ind w:firstLine="33"/>
              <w:jc w:val="both"/>
              <w:rPr>
                <w:rFonts w:eastAsia="Calibri"/>
              </w:rPr>
            </w:pPr>
            <w:bookmarkStart w:id="36" w:name="OLE_LINK152"/>
            <w:bookmarkStart w:id="37" w:name="OLE_LINK151"/>
            <w:r>
              <w:rPr>
                <w:rFonts w:eastAsia="Calibri"/>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0AA18C68" w14:textId="77777777" w:rsidR="007426D0" w:rsidRDefault="007426D0">
            <w:pPr>
              <w:widowControl w:val="0"/>
              <w:ind w:firstLine="33"/>
              <w:jc w:val="both"/>
              <w:rPr>
                <w:rFonts w:eastAsia="Calibri"/>
              </w:rPr>
            </w:pPr>
            <w:r>
              <w:rPr>
                <w:rFonts w:eastAsia="Calibri"/>
              </w:rPr>
              <w:t>- расшифровок основных статей бухгалтерской отчетности, удельный вес которых составляет более 5% валюты баланса.</w:t>
            </w:r>
          </w:p>
          <w:p w14:paraId="72942E8C" w14:textId="77777777" w:rsidR="007426D0" w:rsidRDefault="007426D0">
            <w:pPr>
              <w:widowControl w:val="0"/>
              <w:ind w:firstLine="33"/>
              <w:jc w:val="both"/>
              <w:rPr>
                <w:rFonts w:eastAsia="Calibri"/>
              </w:rPr>
            </w:pPr>
            <w:r>
              <w:rPr>
                <w:rFonts w:eastAsia="Calibri"/>
              </w:rPr>
              <w:t xml:space="preserve">- </w:t>
            </w:r>
            <w:proofErr w:type="gramStart"/>
            <w:r>
              <w:rPr>
                <w:rFonts w:eastAsia="Calibri"/>
              </w:rPr>
              <w:t>д</w:t>
            </w:r>
            <w:proofErr w:type="gramEnd"/>
            <w:r>
              <w:rPr>
                <w:rFonts w:eastAsia="Calibri"/>
              </w:rPr>
              <w:t>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39CA969D" w14:textId="77777777" w:rsidR="007426D0" w:rsidRDefault="007426D0">
            <w:pPr>
              <w:widowControl w:val="0"/>
              <w:ind w:firstLine="33"/>
              <w:jc w:val="both"/>
              <w:rPr>
                <w:rFonts w:eastAsia="Calibri"/>
              </w:rPr>
            </w:pPr>
            <w:r>
              <w:rPr>
                <w:rFonts w:eastAsia="Calibri"/>
              </w:rPr>
              <w:t>- Гарантийные письма, подписанные единоличным исполнительным органом, подтверждающие, следующее:</w:t>
            </w:r>
          </w:p>
          <w:p w14:paraId="2C00D24A" w14:textId="77777777" w:rsidR="007426D0" w:rsidRDefault="007426D0">
            <w:pPr>
              <w:widowControl w:val="0"/>
              <w:ind w:firstLine="33"/>
              <w:jc w:val="both"/>
              <w:rPr>
                <w:rFonts w:eastAsia="Calibri"/>
              </w:rPr>
            </w:pPr>
            <w:r>
              <w:rPr>
                <w:rFonts w:eastAsia="Calibri"/>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36901EC6" w14:textId="77777777" w:rsidR="007426D0" w:rsidRDefault="007426D0">
            <w:pPr>
              <w:widowControl w:val="0"/>
              <w:ind w:firstLine="33"/>
              <w:jc w:val="both"/>
              <w:rPr>
                <w:rFonts w:eastAsia="Calibri"/>
              </w:rPr>
            </w:pPr>
            <w:r>
              <w:rPr>
                <w:rFonts w:eastAsia="Calibri"/>
              </w:rPr>
              <w:t>- отсутствие по месту регистрации Заявителя исков о взыскании, заявлений имущественного характера;</w:t>
            </w:r>
          </w:p>
          <w:p w14:paraId="51F96D1E" w14:textId="77777777" w:rsidR="007426D0" w:rsidRDefault="007426D0">
            <w:pPr>
              <w:widowControl w:val="0"/>
              <w:ind w:firstLine="33"/>
              <w:jc w:val="both"/>
              <w:rPr>
                <w:rFonts w:eastAsia="Calibri"/>
              </w:rPr>
            </w:pPr>
            <w:r>
              <w:rPr>
                <w:rFonts w:eastAsia="Calibri"/>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68DBF3E9" w14:textId="77777777" w:rsidR="007426D0" w:rsidRDefault="007426D0">
            <w:pPr>
              <w:autoSpaceDE w:val="0"/>
              <w:autoSpaceDN w:val="0"/>
              <w:adjustRightInd w:val="0"/>
              <w:jc w:val="both"/>
              <w:rPr>
                <w:rFonts w:eastAsia="Calibri"/>
              </w:rPr>
            </w:pPr>
            <w:r>
              <w:rPr>
                <w:rFonts w:eastAsia="Calibri"/>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7"/>
            <w:bookmarkEnd w:id="8"/>
            <w:r>
              <w:rPr>
                <w:rFonts w:eastAsia="Calibri"/>
              </w:rPr>
              <w:t>.</w:t>
            </w:r>
            <w:bookmarkEnd w:id="9"/>
            <w:bookmarkEnd w:id="10"/>
            <w:bookmarkEnd w:id="11"/>
            <w:bookmarkEnd w:id="36"/>
            <w:bookmarkEnd w:id="37"/>
          </w:p>
        </w:tc>
      </w:tr>
      <w:tr w:rsidR="007426D0" w14:paraId="43E76CB2" w14:textId="77777777" w:rsidTr="007426D0">
        <w:trPr>
          <w:trHeight w:val="684"/>
        </w:trPr>
        <w:tc>
          <w:tcPr>
            <w:tcW w:w="2554" w:type="dxa"/>
            <w:tcBorders>
              <w:top w:val="single" w:sz="4" w:space="0" w:color="auto"/>
              <w:left w:val="single" w:sz="4" w:space="0" w:color="auto"/>
              <w:bottom w:val="single" w:sz="4" w:space="0" w:color="auto"/>
              <w:right w:val="single" w:sz="4" w:space="0" w:color="auto"/>
            </w:tcBorders>
            <w:hideMark/>
          </w:tcPr>
          <w:p w14:paraId="16FAE21A" w14:textId="77777777" w:rsidR="007426D0" w:rsidRDefault="007426D0">
            <w:pPr>
              <w:autoSpaceDE w:val="0"/>
              <w:autoSpaceDN w:val="0"/>
              <w:adjustRightInd w:val="0"/>
              <w:jc w:val="both"/>
              <w:rPr>
                <w:rFonts w:eastAsia="Calibri"/>
              </w:rPr>
            </w:pPr>
            <w:r>
              <w:rPr>
                <w:rFonts w:eastAsia="Calibri"/>
              </w:rPr>
              <w:lastRenderedPageBreak/>
              <w:t>Условия доступа к торгам (Требования к Претенденту)</w:t>
            </w:r>
          </w:p>
        </w:tc>
        <w:tc>
          <w:tcPr>
            <w:tcW w:w="7051" w:type="dxa"/>
            <w:tcBorders>
              <w:top w:val="single" w:sz="4" w:space="0" w:color="auto"/>
              <w:left w:val="single" w:sz="4" w:space="0" w:color="auto"/>
              <w:bottom w:val="single" w:sz="4" w:space="0" w:color="auto"/>
              <w:right w:val="single" w:sz="4" w:space="0" w:color="auto"/>
            </w:tcBorders>
            <w:hideMark/>
          </w:tcPr>
          <w:p w14:paraId="31C0B22C" w14:textId="77777777" w:rsidR="007426D0" w:rsidRDefault="007426D0">
            <w:pPr>
              <w:tabs>
                <w:tab w:val="left" w:pos="272"/>
              </w:tabs>
              <w:jc w:val="both"/>
              <w:rPr>
                <w:rFonts w:eastAsiaTheme="minorEastAsia"/>
              </w:rPr>
            </w:pPr>
            <w:r>
              <w:t>1. В отношении Нового кредитора - юридического лица:</w:t>
            </w:r>
          </w:p>
          <w:p w14:paraId="48801AB3" w14:textId="77777777" w:rsidR="007426D0" w:rsidRDefault="007426D0">
            <w:pPr>
              <w:tabs>
                <w:tab w:val="left" w:pos="272"/>
              </w:tabs>
              <w:jc w:val="both"/>
            </w:pPr>
            <w:r>
              <w:t xml:space="preserve">1.1. </w:t>
            </w:r>
            <w:proofErr w:type="gramStart"/>
            <w:r>
              <w:t>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roofErr w:type="gramEnd"/>
          </w:p>
          <w:p w14:paraId="758D2143" w14:textId="77777777" w:rsidR="007426D0" w:rsidRDefault="007426D0">
            <w:pPr>
              <w:tabs>
                <w:tab w:val="left" w:pos="272"/>
              </w:tabs>
              <w:jc w:val="both"/>
            </w:pPr>
            <w: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п.2.5. настоящего решения.</w:t>
            </w:r>
          </w:p>
          <w:p w14:paraId="4241F82F" w14:textId="77777777" w:rsidR="007426D0" w:rsidRDefault="007426D0">
            <w:pPr>
              <w:tabs>
                <w:tab w:val="left" w:pos="272"/>
              </w:tabs>
              <w:jc w:val="both"/>
            </w:pPr>
            <w:r>
              <w:t>1.3. Отсутствие информации о незавершенной реорганизации и процедуре ликвидации Нового кредитора.</w:t>
            </w:r>
          </w:p>
          <w:p w14:paraId="77DAEBD4" w14:textId="77777777" w:rsidR="007426D0" w:rsidRDefault="007426D0">
            <w:pPr>
              <w:tabs>
                <w:tab w:val="left" w:pos="272"/>
              </w:tabs>
              <w:jc w:val="both"/>
            </w:pPr>
            <w: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24960C2B" w14:textId="77777777" w:rsidR="007426D0" w:rsidRDefault="007426D0">
            <w:pPr>
              <w:tabs>
                <w:tab w:val="left" w:pos="272"/>
              </w:tabs>
              <w:jc w:val="both"/>
            </w:pPr>
            <w: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2B5D93AE" w14:textId="77777777" w:rsidR="007426D0" w:rsidRDefault="007426D0">
            <w:pPr>
              <w:tabs>
                <w:tab w:val="left" w:pos="272"/>
              </w:tabs>
              <w:jc w:val="both"/>
            </w:pPr>
            <w:r>
              <w:t>2. В отношении Нового кредитора - физического лица:</w:t>
            </w:r>
          </w:p>
          <w:p w14:paraId="3FF74DAE" w14:textId="77777777" w:rsidR="007426D0" w:rsidRDefault="007426D0">
            <w:pPr>
              <w:tabs>
                <w:tab w:val="left" w:pos="272"/>
              </w:tabs>
              <w:jc w:val="both"/>
            </w:pPr>
            <w:r>
              <w:t xml:space="preserve">2.1. Подтверждение Филиалом на дату, предшествующую дате принятия </w:t>
            </w:r>
            <w:r>
              <w:lastRenderedPageBreak/>
              <w:t>Кредитным комитетом Филиала решения о заключении Договора, в отношении Нового кредитора отсутствия признаков банкротства, в том числе:</w:t>
            </w:r>
          </w:p>
          <w:p w14:paraId="0D6BF364" w14:textId="77777777" w:rsidR="007426D0" w:rsidRDefault="007426D0">
            <w:pPr>
              <w:tabs>
                <w:tab w:val="left" w:pos="272"/>
              </w:tabs>
              <w:jc w:val="both"/>
            </w:pPr>
            <w:r>
              <w:t>- отсутствия возбужденных исполнительных производств;</w:t>
            </w:r>
          </w:p>
          <w:p w14:paraId="0164FB61" w14:textId="77777777" w:rsidR="007426D0" w:rsidRDefault="007426D0">
            <w:pPr>
              <w:tabs>
                <w:tab w:val="left" w:pos="272"/>
              </w:tabs>
              <w:jc w:val="both"/>
            </w:pPr>
            <w: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1A0C669F" w14:textId="77777777" w:rsidR="007426D0" w:rsidRDefault="007426D0">
            <w:pPr>
              <w:tabs>
                <w:tab w:val="left" w:pos="272"/>
              </w:tabs>
              <w:jc w:val="both"/>
            </w:pPr>
            <w: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68C9A5F2" w14:textId="77777777" w:rsidR="007426D0" w:rsidRDefault="007426D0">
            <w:pPr>
              <w:tabs>
                <w:tab w:val="left" w:pos="272"/>
              </w:tabs>
              <w:jc w:val="both"/>
            </w:pPr>
            <w:r>
              <w:t>- отсутствия по месту регистрации Нового кредитора исков о взыскании, заявлений имущественного характера;</w:t>
            </w:r>
          </w:p>
          <w:p w14:paraId="1AF0257F" w14:textId="77777777" w:rsidR="007426D0" w:rsidRDefault="007426D0">
            <w:pPr>
              <w:tabs>
                <w:tab w:val="left" w:pos="272"/>
              </w:tabs>
              <w:jc w:val="both"/>
            </w:pPr>
            <w:r>
              <w:t xml:space="preserve">- отсутствия иных </w:t>
            </w:r>
            <w:proofErr w:type="spellStart"/>
            <w:r>
              <w:t>правопритязаний</w:t>
            </w:r>
            <w:proofErr w:type="spellEnd"/>
            <w:r>
              <w:t xml:space="preserve"> третьих лиц к Новому кредитору;</w:t>
            </w:r>
          </w:p>
          <w:p w14:paraId="09DB3C93" w14:textId="77777777" w:rsidR="007426D0" w:rsidRDefault="007426D0">
            <w:pPr>
              <w:tabs>
                <w:tab w:val="left" w:pos="272"/>
              </w:tabs>
              <w:jc w:val="both"/>
            </w:pPr>
            <w: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AAF9929" w14:textId="77777777" w:rsidR="007426D0" w:rsidRDefault="007426D0">
            <w:pPr>
              <w:tabs>
                <w:tab w:val="left" w:pos="272"/>
              </w:tabs>
              <w:jc w:val="both"/>
            </w:pPr>
            <w: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7D9397DA" w14:textId="77777777" w:rsidR="007426D0" w:rsidRDefault="007426D0">
            <w:pPr>
              <w:tabs>
                <w:tab w:val="left" w:pos="272"/>
              </w:tabs>
              <w:jc w:val="both"/>
            </w:pPr>
            <w: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22357DDC" w14:textId="77777777" w:rsidR="007426D0" w:rsidRDefault="007426D0">
            <w:pPr>
              <w:tabs>
                <w:tab w:val="left" w:pos="272"/>
              </w:tabs>
              <w:jc w:val="both"/>
            </w:pPr>
            <w:r>
              <w:t>3. Общие требования:</w:t>
            </w:r>
          </w:p>
          <w:p w14:paraId="792A178B" w14:textId="77777777" w:rsidR="007426D0" w:rsidRDefault="007426D0">
            <w:pPr>
              <w:tabs>
                <w:tab w:val="left" w:pos="272"/>
              </w:tabs>
              <w:jc w:val="both"/>
            </w:pPr>
            <w:r>
              <w:t>3.1. Отсутствие у Нового кредитора ссудной задолженности перед Кредитором.</w:t>
            </w:r>
          </w:p>
          <w:p w14:paraId="5ED6194B" w14:textId="77777777" w:rsidR="007426D0" w:rsidRDefault="007426D0">
            <w:pPr>
              <w:tabs>
                <w:tab w:val="left" w:pos="272"/>
              </w:tabs>
              <w:jc w:val="both"/>
            </w:pPr>
            <w:r>
              <w:t xml:space="preserve">3.2. Отсутствие в отношении Нового кредитора/ лица, предоставляющего </w:t>
            </w:r>
            <w:proofErr w:type="spellStart"/>
            <w:r>
              <w:t>зай</w:t>
            </w:r>
            <w:proofErr w:type="gramStart"/>
            <w:r>
              <w:t>м</w:t>
            </w:r>
            <w:proofErr w:type="spellEnd"/>
            <w:r>
              <w:t>(</w:t>
            </w:r>
            <w:proofErr w:type="gramEnd"/>
            <w:r>
              <w:t>-ы) Новому кредитору:</w:t>
            </w:r>
          </w:p>
          <w:p w14:paraId="56953E5E" w14:textId="77777777" w:rsidR="007426D0" w:rsidRDefault="007426D0">
            <w:pPr>
              <w:tabs>
                <w:tab w:val="left" w:pos="272"/>
              </w:tabs>
              <w:jc w:val="both"/>
            </w:pPr>
            <w:r>
              <w:t>- негативной информации;</w:t>
            </w:r>
          </w:p>
          <w:p w14:paraId="36867A1C" w14:textId="77777777" w:rsidR="007426D0" w:rsidRDefault="007426D0">
            <w:pPr>
              <w:tabs>
                <w:tab w:val="left" w:pos="272"/>
              </w:tabs>
              <w:jc w:val="both"/>
            </w:pPr>
            <w:r>
              <w:t xml:space="preserve">- данных об аффилированности Нового кредитора/ лица, предоставляющего Новому кредитору </w:t>
            </w:r>
            <w:proofErr w:type="spellStart"/>
            <w:r>
              <w:t>зай</w:t>
            </w:r>
            <w:proofErr w:type="gramStart"/>
            <w:r>
              <w:t>м</w:t>
            </w:r>
            <w:proofErr w:type="spellEnd"/>
            <w:r>
              <w:t>(</w:t>
            </w:r>
            <w:proofErr w:type="gramEnd"/>
            <w:r>
              <w:t>-ы), к Должникам, Кредитору.</w:t>
            </w:r>
          </w:p>
          <w:p w14:paraId="60075578" w14:textId="77777777" w:rsidR="007426D0" w:rsidRDefault="007426D0">
            <w:pPr>
              <w:tabs>
                <w:tab w:val="left" w:pos="272"/>
              </w:tabs>
              <w:jc w:val="both"/>
            </w:pPr>
            <w:r>
              <w:t>Подтверждается службой безопасности Филиала.</w:t>
            </w:r>
          </w:p>
          <w:p w14:paraId="1466B982" w14:textId="77777777" w:rsidR="007426D0" w:rsidRDefault="007426D0">
            <w:pPr>
              <w:widowControl w:val="0"/>
              <w:ind w:firstLine="33"/>
              <w:jc w:val="both"/>
              <w:rPr>
                <w:rFonts w:eastAsia="Calibri"/>
              </w:rPr>
            </w:pPr>
            <w:r>
              <w:t>3.3. Отсутствие в числе аффилированных Новому кредитору лиц заемщиков Кредитора.</w:t>
            </w:r>
          </w:p>
        </w:tc>
      </w:tr>
      <w:tr w:rsidR="007426D0" w14:paraId="09500060" w14:textId="77777777" w:rsidTr="007426D0">
        <w:trPr>
          <w:trHeight w:val="684"/>
        </w:trPr>
        <w:tc>
          <w:tcPr>
            <w:tcW w:w="2554" w:type="dxa"/>
            <w:tcBorders>
              <w:top w:val="single" w:sz="4" w:space="0" w:color="auto"/>
              <w:left w:val="single" w:sz="4" w:space="0" w:color="auto"/>
              <w:bottom w:val="single" w:sz="4" w:space="0" w:color="auto"/>
              <w:right w:val="single" w:sz="4" w:space="0" w:color="auto"/>
            </w:tcBorders>
            <w:hideMark/>
          </w:tcPr>
          <w:p w14:paraId="2041B28C" w14:textId="77777777" w:rsidR="007426D0" w:rsidRDefault="007426D0">
            <w:pPr>
              <w:autoSpaceDE w:val="0"/>
              <w:autoSpaceDN w:val="0"/>
              <w:adjustRightInd w:val="0"/>
              <w:jc w:val="both"/>
              <w:rPr>
                <w:rFonts w:eastAsia="Calibri"/>
              </w:rPr>
            </w:pPr>
            <w:r>
              <w:rPr>
                <w:rFonts w:eastAsia="Calibri"/>
              </w:rPr>
              <w:lastRenderedPageBreak/>
              <w:t>Условия доступа Заявителя к участию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136B5C16" w14:textId="77777777" w:rsidR="007426D0" w:rsidRDefault="007426D0">
            <w:pPr>
              <w:autoSpaceDE w:val="0"/>
              <w:autoSpaceDN w:val="0"/>
              <w:adjustRightInd w:val="0"/>
              <w:jc w:val="both"/>
              <w:rPr>
                <w:rFonts w:eastAsiaTheme="minorEastAsia"/>
              </w:rPr>
            </w:pPr>
            <w: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18B86673" w14:textId="77777777" w:rsidR="007426D0" w:rsidRDefault="007426D0">
            <w:pPr>
              <w:autoSpaceDE w:val="0"/>
              <w:autoSpaceDN w:val="0"/>
              <w:adjustRightInd w:val="0"/>
              <w:jc w:val="both"/>
            </w:pPr>
            <w:r>
              <w:t>Организатор торгов отказывает Заявителю в приеме и регистрации Заявки на участие в Торговых процедурах в следующих случаях:</w:t>
            </w:r>
          </w:p>
          <w:p w14:paraId="753F14ED" w14:textId="77777777" w:rsidR="007426D0" w:rsidRDefault="007426D0">
            <w:pPr>
              <w:autoSpaceDE w:val="0"/>
              <w:autoSpaceDN w:val="0"/>
              <w:adjustRightInd w:val="0"/>
              <w:jc w:val="both"/>
            </w:pPr>
            <w:r>
              <w:t xml:space="preserve">-Заявка </w:t>
            </w:r>
            <w:proofErr w:type="gramStart"/>
            <w:r>
              <w:t>на участие в Торговой процедуре подана по истечении срока приема заявок на участие в торгах</w:t>
            </w:r>
            <w:proofErr w:type="gramEnd"/>
            <w:r>
              <w:t>, указанного в Извещении;</w:t>
            </w:r>
          </w:p>
          <w:p w14:paraId="1012CF6C" w14:textId="77777777" w:rsidR="007426D0" w:rsidRDefault="007426D0">
            <w:pPr>
              <w:autoSpaceDE w:val="0"/>
              <w:autoSpaceDN w:val="0"/>
              <w:adjustRightInd w:val="0"/>
              <w:jc w:val="both"/>
            </w:pPr>
            <w:r>
              <w:t>-Заявка на участие в Торговой процедуре подана лицом, не уполномоченным действовать от имени Заявителя;</w:t>
            </w:r>
          </w:p>
          <w:p w14:paraId="3CAC1782" w14:textId="77777777" w:rsidR="007426D0" w:rsidRDefault="007426D0">
            <w:pPr>
              <w:autoSpaceDE w:val="0"/>
              <w:autoSpaceDN w:val="0"/>
              <w:adjustRightInd w:val="0"/>
              <w:jc w:val="both"/>
            </w:pPr>
            <w:r>
              <w:t>-не представлены документы, перечисленные в Извещении;</w:t>
            </w:r>
          </w:p>
          <w:p w14:paraId="310EB5B0" w14:textId="77777777" w:rsidR="007426D0" w:rsidRDefault="007426D0">
            <w:pPr>
              <w:autoSpaceDE w:val="0"/>
              <w:autoSpaceDN w:val="0"/>
              <w:adjustRightInd w:val="0"/>
              <w:jc w:val="both"/>
            </w:pPr>
            <w: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1C5CE427" w14:textId="77777777" w:rsidR="007426D0" w:rsidRDefault="007426D0">
            <w:pPr>
              <w:autoSpaceDE w:val="0"/>
              <w:autoSpaceDN w:val="0"/>
              <w:adjustRightInd w:val="0"/>
              <w:jc w:val="both"/>
            </w:pPr>
            <w:r>
              <w:t>-поступление задатка на один из счетов, указанных в Извещении, не подтверждено на момент завершения периода приема задатков;</w:t>
            </w:r>
          </w:p>
          <w:p w14:paraId="32A95D06" w14:textId="77777777" w:rsidR="007426D0" w:rsidRDefault="007426D0">
            <w:pPr>
              <w:autoSpaceDE w:val="0"/>
              <w:autoSpaceDN w:val="0"/>
              <w:adjustRightInd w:val="0"/>
              <w:jc w:val="both"/>
            </w:pPr>
            <w: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6627324" w14:textId="6AB5DD6E" w:rsidR="007426D0" w:rsidRDefault="007426D0">
            <w:pPr>
              <w:autoSpaceDE w:val="0"/>
              <w:autoSpaceDN w:val="0"/>
              <w:adjustRightInd w:val="0"/>
              <w:jc w:val="both"/>
            </w:pPr>
            <w:r>
              <w:t xml:space="preserve">-финансовое состояние Заявителя будет признано Банком неудовлетворяющим требованиям Банка к покупателю имущества; </w:t>
            </w:r>
          </w:p>
          <w:p w14:paraId="29E7FC41" w14:textId="77777777" w:rsidR="007426D0" w:rsidRDefault="007426D0">
            <w:pPr>
              <w:autoSpaceDE w:val="0"/>
              <w:autoSpaceDN w:val="0"/>
              <w:adjustRightInd w:val="0"/>
              <w:jc w:val="both"/>
            </w:pPr>
            <w:r>
              <w:t xml:space="preserve">-выявления негативной информации в отношении Заявителя/лица, предоставляющего </w:t>
            </w:r>
            <w:proofErr w:type="spellStart"/>
            <w:r>
              <w:t>займ</w:t>
            </w:r>
            <w:proofErr w:type="spellEnd"/>
            <w:proofErr w:type="gramStart"/>
            <w:r>
              <w:t xml:space="preserve"> (-</w:t>
            </w:r>
            <w:proofErr w:type="gramEnd"/>
            <w:r>
              <w:t>ы) Заявителю;</w:t>
            </w:r>
          </w:p>
          <w:p w14:paraId="43C50ABA" w14:textId="77777777" w:rsidR="007426D0" w:rsidRDefault="007426D0">
            <w:pPr>
              <w:autoSpaceDE w:val="0"/>
              <w:autoSpaceDN w:val="0"/>
              <w:adjustRightInd w:val="0"/>
              <w:jc w:val="both"/>
            </w:pPr>
            <w:r>
              <w:t xml:space="preserve">-выявление признаков аффилированности Заявителя/ лица, предоставляющего </w:t>
            </w:r>
            <w:proofErr w:type="spellStart"/>
            <w:r>
              <w:t>займ</w:t>
            </w:r>
            <w:proofErr w:type="spellEnd"/>
            <w:proofErr w:type="gramStart"/>
            <w:r>
              <w:t xml:space="preserve"> (-</w:t>
            </w:r>
            <w:proofErr w:type="gramEnd"/>
            <w:r>
              <w:t>ы) Заявителя к Банку, Должникам;</w:t>
            </w:r>
          </w:p>
          <w:p w14:paraId="7939557D" w14:textId="77777777" w:rsidR="007426D0" w:rsidRDefault="007426D0">
            <w:pPr>
              <w:autoSpaceDE w:val="0"/>
              <w:autoSpaceDN w:val="0"/>
              <w:adjustRightInd w:val="0"/>
              <w:jc w:val="both"/>
            </w:pPr>
            <w:r>
              <w:t>-выявление в числе аффилированных Заявителю лиц-заемщиков Кредитора;</w:t>
            </w:r>
          </w:p>
          <w:p w14:paraId="27918709" w14:textId="77777777" w:rsidR="007426D0" w:rsidRDefault="007426D0">
            <w:pPr>
              <w:autoSpaceDE w:val="0"/>
              <w:autoSpaceDN w:val="0"/>
              <w:adjustRightInd w:val="0"/>
              <w:jc w:val="both"/>
            </w:pPr>
            <w:r>
              <w:t xml:space="preserve">-выявления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w:t>
            </w:r>
            <w:r>
              <w:lastRenderedPageBreak/>
              <w:t>банкротстве;</w:t>
            </w:r>
          </w:p>
          <w:p w14:paraId="14F62A08" w14:textId="77777777" w:rsidR="007426D0" w:rsidRDefault="007426D0">
            <w:pPr>
              <w:autoSpaceDE w:val="0"/>
              <w:autoSpaceDN w:val="0"/>
              <w:adjustRightInd w:val="0"/>
              <w:jc w:val="both"/>
            </w:pPr>
            <w: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42B72C81" w14:textId="77777777" w:rsidR="007426D0" w:rsidRDefault="007426D0">
            <w:pPr>
              <w:autoSpaceDE w:val="0"/>
              <w:autoSpaceDN w:val="0"/>
              <w:adjustRightInd w:val="0"/>
              <w:jc w:val="both"/>
            </w:pPr>
            <w: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0833222A" w14:textId="77777777" w:rsidR="007426D0" w:rsidRDefault="007426D0">
            <w:pPr>
              <w:autoSpaceDE w:val="0"/>
              <w:autoSpaceDN w:val="0"/>
              <w:adjustRightInd w:val="0"/>
              <w:jc w:val="both"/>
            </w:pPr>
            <w:r>
              <w:t>-выявления информации о незавершенной реорганизации и процедуре ликвидации Заявителя.</w:t>
            </w:r>
          </w:p>
          <w:p w14:paraId="2CB25BCF" w14:textId="77777777" w:rsidR="007426D0" w:rsidRDefault="007426D0">
            <w:pPr>
              <w:autoSpaceDE w:val="0"/>
              <w:autoSpaceDN w:val="0"/>
              <w:adjustRightInd w:val="0"/>
              <w:jc w:val="both"/>
            </w:pPr>
            <w:r>
              <w:t>-выявления в отношении Заявителя – физического лица возбужденных исполнительных производств на сумму более 100 000 рублей.</w:t>
            </w:r>
          </w:p>
          <w:p w14:paraId="5178D0AA" w14:textId="77777777" w:rsidR="007426D0" w:rsidRDefault="007426D0">
            <w:pPr>
              <w:autoSpaceDE w:val="0"/>
              <w:autoSpaceDN w:val="0"/>
              <w:adjustRightInd w:val="0"/>
              <w:jc w:val="both"/>
            </w:pPr>
            <w: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22E9FA01" w14:textId="77777777" w:rsidR="007426D0" w:rsidRDefault="007426D0">
            <w:pPr>
              <w:autoSpaceDE w:val="0"/>
              <w:autoSpaceDN w:val="0"/>
              <w:adjustRightInd w:val="0"/>
              <w:jc w:val="both"/>
            </w:pPr>
            <w: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0528AF97" w14:textId="77777777" w:rsidR="007426D0" w:rsidRDefault="007426D0">
            <w:pPr>
              <w:autoSpaceDE w:val="0"/>
              <w:autoSpaceDN w:val="0"/>
              <w:adjustRightInd w:val="0"/>
              <w:jc w:val="both"/>
            </w:pPr>
            <w: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04E4E251" w14:textId="77777777" w:rsidR="007426D0" w:rsidRDefault="007426D0">
            <w:pPr>
              <w:autoSpaceDE w:val="0"/>
              <w:autoSpaceDN w:val="0"/>
              <w:adjustRightInd w:val="0"/>
              <w:jc w:val="both"/>
            </w:pPr>
            <w:r>
              <w:t xml:space="preserve">-выявления в отношении Заявителя – физического лица иных </w:t>
            </w:r>
            <w:proofErr w:type="spellStart"/>
            <w:r>
              <w:t>правопритязаний</w:t>
            </w:r>
            <w:proofErr w:type="spellEnd"/>
            <w:r>
              <w:t xml:space="preserve"> третьих лиц к Заявителю;</w:t>
            </w:r>
          </w:p>
          <w:p w14:paraId="5BCAE237" w14:textId="77777777" w:rsidR="007426D0" w:rsidRDefault="007426D0">
            <w:pPr>
              <w:autoSpaceDE w:val="0"/>
              <w:autoSpaceDN w:val="0"/>
              <w:adjustRightInd w:val="0"/>
              <w:jc w:val="both"/>
            </w:pPr>
            <w: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15538F1" w14:textId="77777777" w:rsidR="007426D0" w:rsidRDefault="007426D0">
            <w:pPr>
              <w:autoSpaceDE w:val="0"/>
              <w:autoSpaceDN w:val="0"/>
              <w:adjustRightInd w:val="0"/>
              <w:jc w:val="both"/>
            </w:pPr>
            <w: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0D762AAE" w14:textId="77777777" w:rsidR="007426D0" w:rsidRDefault="007426D0">
            <w:pPr>
              <w:tabs>
                <w:tab w:val="left" w:pos="272"/>
              </w:tabs>
              <w:jc w:val="both"/>
            </w:pPr>
            <w: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7426D0" w14:paraId="7C6CD46C" w14:textId="77777777" w:rsidTr="007426D0">
        <w:trPr>
          <w:trHeight w:val="684"/>
        </w:trPr>
        <w:tc>
          <w:tcPr>
            <w:tcW w:w="2554" w:type="dxa"/>
            <w:tcBorders>
              <w:top w:val="single" w:sz="4" w:space="0" w:color="auto"/>
              <w:left w:val="single" w:sz="4" w:space="0" w:color="auto"/>
              <w:bottom w:val="single" w:sz="4" w:space="0" w:color="auto"/>
              <w:right w:val="single" w:sz="4" w:space="0" w:color="auto"/>
            </w:tcBorders>
            <w:hideMark/>
          </w:tcPr>
          <w:p w14:paraId="5D2B07F7" w14:textId="77777777" w:rsidR="007426D0" w:rsidRDefault="007426D0">
            <w:pPr>
              <w:autoSpaceDE w:val="0"/>
              <w:autoSpaceDN w:val="0"/>
              <w:adjustRightInd w:val="0"/>
              <w:jc w:val="both"/>
              <w:rPr>
                <w:rFonts w:eastAsia="Calibri"/>
              </w:rPr>
            </w:pPr>
            <w:r>
              <w:rPr>
                <w:rFonts w:eastAsia="Calibri"/>
              </w:rPr>
              <w:lastRenderedPageBreak/>
              <w:t xml:space="preserve">Критерии определения Победителя торговой процедуры в форме аукциона </w:t>
            </w:r>
            <w:r>
              <w:rPr>
                <w:rFonts w:eastAsia="Calibri"/>
                <w:b/>
              </w:rPr>
              <w:t>«на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56DD6532" w14:textId="0CD9326D" w:rsidR="007426D0" w:rsidRPr="007426D0" w:rsidRDefault="007426D0">
            <w:pPr>
              <w:pStyle w:val="a6"/>
              <w:tabs>
                <w:tab w:val="left" w:pos="426"/>
                <w:tab w:val="left" w:pos="1560"/>
              </w:tabs>
              <w:suppressAutoHyphens/>
              <w:autoSpaceDE w:val="0"/>
              <w:autoSpaceDN w:val="0"/>
              <w:adjustRightInd w:val="0"/>
              <w:spacing w:line="276" w:lineRule="auto"/>
              <w:ind w:left="0"/>
              <w:jc w:val="both"/>
              <w:outlineLvl w:val="1"/>
              <w:rPr>
                <w:sz w:val="20"/>
                <w:szCs w:val="20"/>
              </w:rPr>
            </w:pPr>
            <w:r w:rsidRPr="007426D0">
              <w:rPr>
                <w:sz w:val="20"/>
                <w:szCs w:val="20"/>
              </w:rPr>
              <w:t>Победителем признается участник аукциона, предложивший наиболее высокую цену за имущество Банка.</w:t>
            </w:r>
          </w:p>
          <w:p w14:paraId="06802089" w14:textId="35A9755B" w:rsidR="007426D0" w:rsidRDefault="007426D0">
            <w:pPr>
              <w:tabs>
                <w:tab w:val="left" w:pos="272"/>
              </w:tabs>
              <w:jc w:val="both"/>
            </w:pPr>
            <w:r>
              <w:rPr>
                <w:rFonts w:eastAsia="Calibri"/>
                <w:bCs/>
                <w:lang w:eastAsia="en-US"/>
              </w:rPr>
              <w:t>В случае признания открытого аукциона с применением метода повышения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купли-продажи имущества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r>
              <w:rPr>
                <w:rFonts w:eastAsia="Calibri"/>
                <w:bCs/>
                <w:lang w:eastAsia="en-US"/>
              </w:rPr>
              <w:tab/>
            </w:r>
          </w:p>
        </w:tc>
      </w:tr>
      <w:tr w:rsidR="007426D0" w14:paraId="2B974721" w14:textId="77777777" w:rsidTr="007426D0">
        <w:trPr>
          <w:trHeight w:val="684"/>
        </w:trPr>
        <w:tc>
          <w:tcPr>
            <w:tcW w:w="2554" w:type="dxa"/>
            <w:tcBorders>
              <w:top w:val="single" w:sz="4" w:space="0" w:color="auto"/>
              <w:left w:val="single" w:sz="4" w:space="0" w:color="auto"/>
              <w:bottom w:val="single" w:sz="4" w:space="0" w:color="auto"/>
              <w:right w:val="single" w:sz="4" w:space="0" w:color="auto"/>
            </w:tcBorders>
            <w:hideMark/>
          </w:tcPr>
          <w:p w14:paraId="761E3D53" w14:textId="52DE69E3" w:rsidR="007426D0" w:rsidRDefault="007426D0">
            <w:pPr>
              <w:autoSpaceDE w:val="0"/>
              <w:autoSpaceDN w:val="0"/>
              <w:adjustRightInd w:val="0"/>
              <w:jc w:val="both"/>
              <w:rPr>
                <w:rFonts w:eastAsia="Calibri"/>
              </w:rPr>
            </w:pPr>
            <w:r>
              <w:rPr>
                <w:rFonts w:eastAsia="Calibri"/>
              </w:rPr>
              <w:t xml:space="preserve">Порядок заключения договора </w:t>
            </w:r>
            <w:r w:rsidRPr="007426D0">
              <w:rPr>
                <w:rFonts w:eastAsia="Calibri"/>
              </w:rPr>
              <w:t>купли-продажи имущества</w:t>
            </w:r>
          </w:p>
        </w:tc>
        <w:tc>
          <w:tcPr>
            <w:tcW w:w="7051" w:type="dxa"/>
            <w:tcBorders>
              <w:top w:val="single" w:sz="4" w:space="0" w:color="auto"/>
              <w:left w:val="single" w:sz="4" w:space="0" w:color="auto"/>
              <w:bottom w:val="single" w:sz="4" w:space="0" w:color="auto"/>
              <w:right w:val="single" w:sz="4" w:space="0" w:color="auto"/>
            </w:tcBorders>
            <w:hideMark/>
          </w:tcPr>
          <w:p w14:paraId="64A93DB5" w14:textId="77777777" w:rsidR="00331CD3" w:rsidRDefault="007426D0">
            <w:pPr>
              <w:autoSpaceDE w:val="0"/>
              <w:autoSpaceDN w:val="0"/>
              <w:adjustRightInd w:val="0"/>
              <w:jc w:val="both"/>
            </w:pPr>
            <w:r>
              <w:t xml:space="preserve">Заключение договора </w:t>
            </w:r>
            <w:r w:rsidRPr="007426D0">
              <w:t>купли-продажи имущества</w:t>
            </w:r>
            <w:r>
              <w:t xml:space="preserve"> между Банком и Победителем открытого аукциона </w:t>
            </w:r>
            <w:proofErr w:type="gramStart"/>
            <w:r>
              <w:t>по составу участников с открытой формой подачи предложения о цене с применением метода повышения цены в электронной форме</w:t>
            </w:r>
            <w:proofErr w:type="gramEnd"/>
            <w:r>
              <w:t xml:space="preserve">, осуществляется не позднее </w:t>
            </w:r>
            <w:r w:rsidR="00331CD3" w:rsidRPr="00331CD3">
              <w:t xml:space="preserve"> 5(пяти) рабочих дней со дня размещения протокола о результатах торгов.</w:t>
            </w:r>
          </w:p>
          <w:p w14:paraId="4C661953" w14:textId="6A55479D" w:rsidR="007426D0" w:rsidRDefault="007426D0">
            <w:pPr>
              <w:autoSpaceDE w:val="0"/>
              <w:autoSpaceDN w:val="0"/>
              <w:adjustRightInd w:val="0"/>
              <w:jc w:val="both"/>
            </w:pPr>
            <w:r>
              <w:t xml:space="preserve">В случае признания открытого аукциона по составу участников с открытой формой подачи предложения о цене с применением метода повышения цены в электронной форме не состоявшимся, договор реализации </w:t>
            </w:r>
            <w:proofErr w:type="gramStart"/>
            <w:r>
              <w:t>заключается</w:t>
            </w:r>
            <w:proofErr w:type="gramEnd"/>
            <w:r>
              <w:t xml:space="preserve">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03E66152" w14:textId="77777777" w:rsidR="007426D0" w:rsidRDefault="007426D0">
            <w:pPr>
              <w:autoSpaceDE w:val="0"/>
              <w:autoSpaceDN w:val="0"/>
              <w:adjustRightInd w:val="0"/>
              <w:jc w:val="both"/>
            </w:pPr>
            <w:r>
              <w:t>Если Победитель Торговой процедуры в установленный срок не подпишет Договор реализации, Банк имеет право в дальнейшем отказать ему в заключени</w:t>
            </w:r>
            <w:proofErr w:type="gramStart"/>
            <w:r>
              <w:t>и</w:t>
            </w:r>
            <w:proofErr w:type="gramEnd"/>
            <w:r>
              <w:t xml:space="preserve"> Договора реализации либо обратиться в суд с требованием о понуждении заключить Договор реализации, а также о возмещении убытков, причиненных уклонением от его заключения. </w:t>
            </w:r>
          </w:p>
          <w:p w14:paraId="38302F67" w14:textId="77777777" w:rsidR="007426D0" w:rsidRDefault="007426D0">
            <w:pPr>
              <w:tabs>
                <w:tab w:val="left" w:pos="272"/>
              </w:tabs>
              <w:jc w:val="both"/>
            </w:pPr>
            <w:r>
              <w:t>В случае незаключения/расторжения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w:t>
            </w:r>
          </w:p>
        </w:tc>
      </w:tr>
    </w:tbl>
    <w:p w14:paraId="68D40E0E" w14:textId="77777777" w:rsidR="00657DD7" w:rsidRDefault="00657DD7" w:rsidP="00331CD3">
      <w:pPr>
        <w:rPr>
          <w:rFonts w:eastAsia="Calibri"/>
          <w:sz w:val="22"/>
          <w:szCs w:val="22"/>
          <w:lang w:eastAsia="en-US"/>
        </w:rPr>
      </w:pPr>
      <w:bookmarkStart w:id="38" w:name="_GoBack"/>
      <w:bookmarkEnd w:id="38"/>
    </w:p>
    <w:p w14:paraId="6B457A80" w14:textId="6031D58D" w:rsidR="00657DD7" w:rsidRPr="00E90195" w:rsidRDefault="00657DD7" w:rsidP="00657DD7">
      <w:pPr>
        <w:jc w:val="right"/>
        <w:rPr>
          <w:rFonts w:eastAsia="Calibri"/>
          <w:sz w:val="22"/>
          <w:szCs w:val="22"/>
          <w:lang w:eastAsia="en-US"/>
        </w:rPr>
      </w:pPr>
      <w:bookmarkStart w:id="39" w:name="_Hlk167063497"/>
      <w:r w:rsidRPr="00E90195">
        <w:rPr>
          <w:rFonts w:eastAsia="Calibri"/>
          <w:sz w:val="22"/>
          <w:szCs w:val="22"/>
          <w:lang w:eastAsia="en-US"/>
        </w:rPr>
        <w:t xml:space="preserve">Приложение </w:t>
      </w:r>
      <w:r w:rsidR="009541A8">
        <w:rPr>
          <w:rFonts w:eastAsia="Calibri"/>
          <w:sz w:val="22"/>
          <w:szCs w:val="22"/>
          <w:lang w:eastAsia="en-US"/>
        </w:rPr>
        <w:t>1</w:t>
      </w:r>
      <w:r w:rsidRPr="00E90195">
        <w:rPr>
          <w:rFonts w:eastAsia="Calibri"/>
          <w:sz w:val="22"/>
          <w:szCs w:val="22"/>
          <w:lang w:eastAsia="en-US"/>
        </w:rPr>
        <w:t xml:space="preserve"> к Торговой документации</w:t>
      </w:r>
    </w:p>
    <w:bookmarkEnd w:id="39"/>
    <w:p w14:paraId="268A0060" w14:textId="77777777" w:rsidR="00657DD7" w:rsidRDefault="00657DD7" w:rsidP="00657DD7">
      <w:pPr>
        <w:ind w:firstLine="567"/>
        <w:jc w:val="both"/>
        <w:rPr>
          <w:sz w:val="24"/>
          <w:szCs w:val="24"/>
        </w:rPr>
      </w:pPr>
    </w:p>
    <w:p w14:paraId="1439779C" w14:textId="77777777" w:rsidR="00750650" w:rsidRDefault="00750650" w:rsidP="00750650">
      <w:pPr>
        <w:jc w:val="right"/>
        <w:rPr>
          <w:rFonts w:eastAsia="Calibri"/>
          <w:b/>
          <w:bCs/>
          <w:sz w:val="24"/>
          <w:szCs w:val="24"/>
          <w:lang w:eastAsia="en-US"/>
        </w:rPr>
      </w:pPr>
    </w:p>
    <w:p w14:paraId="26256A8E" w14:textId="77777777" w:rsidR="00B61CE1" w:rsidRDefault="00B61CE1" w:rsidP="00E10240">
      <w:pPr>
        <w:pStyle w:val="51"/>
        <w:shd w:val="clear" w:color="auto" w:fill="auto"/>
        <w:spacing w:after="0" w:line="240" w:lineRule="auto"/>
        <w:ind w:left="6980" w:right="20"/>
        <w:jc w:val="center"/>
        <w:rPr>
          <w:sz w:val="24"/>
          <w:szCs w:val="24"/>
        </w:rPr>
      </w:pPr>
    </w:p>
    <w:p w14:paraId="29D0930B" w14:textId="77777777" w:rsidR="00750650" w:rsidRDefault="00750650" w:rsidP="00750650">
      <w:pPr>
        <w:jc w:val="right"/>
        <w:rPr>
          <w:rFonts w:eastAsia="Calibri"/>
          <w:sz w:val="22"/>
          <w:szCs w:val="22"/>
          <w:lang w:eastAsia="en-US"/>
        </w:rPr>
      </w:pPr>
    </w:p>
    <w:p w14:paraId="053D381E" w14:textId="77777777" w:rsidR="007426D0" w:rsidRDefault="007426D0" w:rsidP="007426D0">
      <w:pPr>
        <w:tabs>
          <w:tab w:val="left" w:pos="851"/>
          <w:tab w:val="left" w:pos="993"/>
        </w:tabs>
        <w:jc w:val="both"/>
        <w:rPr>
          <w:sz w:val="24"/>
          <w:szCs w:val="24"/>
        </w:rPr>
      </w:pPr>
      <w:r>
        <w:rPr>
          <w:rFonts w:eastAsia="Calibri"/>
          <w:b/>
          <w:sz w:val="24"/>
          <w:szCs w:val="24"/>
          <w:lang w:eastAsia="en-US"/>
        </w:rPr>
        <w:t xml:space="preserve">Лот </w:t>
      </w:r>
      <w:r>
        <w:rPr>
          <w:rFonts w:eastAsia="Calibri"/>
          <w:b/>
          <w:sz w:val="24"/>
          <w:szCs w:val="24"/>
          <w:lang w:val="en-US" w:eastAsia="en-US"/>
        </w:rPr>
        <w:t>I</w:t>
      </w:r>
      <w:r>
        <w:rPr>
          <w:rFonts w:eastAsia="Calibri"/>
          <w:b/>
          <w:sz w:val="24"/>
          <w:szCs w:val="24"/>
          <w:lang w:eastAsia="en-US"/>
        </w:rPr>
        <w:t xml:space="preserve">. </w:t>
      </w:r>
      <w:r>
        <w:rPr>
          <w:b/>
          <w:sz w:val="24"/>
          <w:szCs w:val="24"/>
        </w:rPr>
        <w:t>Документы/основания право собственности</w:t>
      </w:r>
    </w:p>
    <w:p w14:paraId="189E789E" w14:textId="77777777" w:rsidR="007426D0" w:rsidRDefault="007426D0" w:rsidP="007426D0">
      <w:pPr>
        <w:autoSpaceDE w:val="0"/>
        <w:autoSpaceDN w:val="0"/>
        <w:adjustRightInd w:val="0"/>
        <w:jc w:val="center"/>
        <w:rPr>
          <w:b/>
          <w:snapToGrid w:val="0"/>
          <w:sz w:val="24"/>
          <w:szCs w:val="24"/>
          <w:highlight w:val="yellow"/>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7426D0" w14:paraId="2CDAAF6C" w14:textId="77777777" w:rsidTr="007426D0">
        <w:tc>
          <w:tcPr>
            <w:tcW w:w="456" w:type="dxa"/>
            <w:hideMark/>
          </w:tcPr>
          <w:p w14:paraId="12861533" w14:textId="77777777" w:rsidR="007426D0" w:rsidRDefault="007426D0">
            <w:pPr>
              <w:widowControl w:val="0"/>
              <w:tabs>
                <w:tab w:val="left" w:pos="8460"/>
              </w:tabs>
              <w:rPr>
                <w:sz w:val="24"/>
                <w:szCs w:val="24"/>
              </w:rPr>
            </w:pPr>
            <w:r>
              <w:rPr>
                <w:sz w:val="24"/>
                <w:szCs w:val="24"/>
              </w:rPr>
              <w:t>1</w:t>
            </w:r>
          </w:p>
        </w:tc>
        <w:tc>
          <w:tcPr>
            <w:tcW w:w="9172" w:type="dxa"/>
            <w:hideMark/>
          </w:tcPr>
          <w:p w14:paraId="3CE80A2A" w14:textId="77777777" w:rsidR="007426D0" w:rsidRDefault="007426D0">
            <w:pPr>
              <w:widowControl w:val="0"/>
              <w:tabs>
                <w:tab w:val="left" w:pos="8460"/>
              </w:tabs>
              <w:jc w:val="both"/>
              <w:rPr>
                <w:sz w:val="24"/>
                <w:szCs w:val="24"/>
              </w:rPr>
            </w:pPr>
            <w:r>
              <w:rPr>
                <w:sz w:val="24"/>
                <w:szCs w:val="24"/>
              </w:rPr>
              <w:t>Выписки из ЕГРН от 15.03.2024г.</w:t>
            </w:r>
          </w:p>
        </w:tc>
      </w:tr>
      <w:tr w:rsidR="007426D0" w14:paraId="5566A703" w14:textId="77777777" w:rsidTr="007426D0">
        <w:tc>
          <w:tcPr>
            <w:tcW w:w="456" w:type="dxa"/>
            <w:hideMark/>
          </w:tcPr>
          <w:p w14:paraId="5C88849F" w14:textId="77777777" w:rsidR="007426D0" w:rsidRDefault="007426D0">
            <w:pPr>
              <w:widowControl w:val="0"/>
              <w:tabs>
                <w:tab w:val="left" w:pos="8460"/>
              </w:tabs>
              <w:rPr>
                <w:sz w:val="24"/>
                <w:szCs w:val="24"/>
              </w:rPr>
            </w:pPr>
            <w:r>
              <w:rPr>
                <w:sz w:val="24"/>
                <w:szCs w:val="24"/>
              </w:rPr>
              <w:t>2</w:t>
            </w:r>
          </w:p>
        </w:tc>
        <w:tc>
          <w:tcPr>
            <w:tcW w:w="9172" w:type="dxa"/>
            <w:hideMark/>
          </w:tcPr>
          <w:p w14:paraId="7C549F0D" w14:textId="77777777" w:rsidR="007426D0" w:rsidRDefault="007426D0">
            <w:pPr>
              <w:widowControl w:val="0"/>
              <w:tabs>
                <w:tab w:val="left" w:pos="8460"/>
              </w:tabs>
              <w:jc w:val="both"/>
              <w:rPr>
                <w:sz w:val="24"/>
                <w:szCs w:val="24"/>
              </w:rPr>
            </w:pPr>
            <w:r>
              <w:rPr>
                <w:sz w:val="24"/>
                <w:szCs w:val="24"/>
              </w:rPr>
              <w:t>Акт о передаче не реализованного имущества должника взыскателю от 30.12.2022г.</w:t>
            </w:r>
          </w:p>
        </w:tc>
      </w:tr>
      <w:tr w:rsidR="007426D0" w14:paraId="3D5498E1" w14:textId="77777777" w:rsidTr="007426D0">
        <w:trPr>
          <w:trHeight w:val="330"/>
        </w:trPr>
        <w:tc>
          <w:tcPr>
            <w:tcW w:w="456" w:type="dxa"/>
            <w:hideMark/>
          </w:tcPr>
          <w:p w14:paraId="5E221081" w14:textId="77777777" w:rsidR="007426D0" w:rsidRDefault="007426D0">
            <w:pPr>
              <w:widowControl w:val="0"/>
              <w:tabs>
                <w:tab w:val="left" w:pos="8460"/>
              </w:tabs>
              <w:rPr>
                <w:sz w:val="24"/>
                <w:szCs w:val="24"/>
              </w:rPr>
            </w:pPr>
            <w:r>
              <w:rPr>
                <w:sz w:val="24"/>
                <w:szCs w:val="24"/>
              </w:rPr>
              <w:t>3</w:t>
            </w:r>
          </w:p>
        </w:tc>
        <w:tc>
          <w:tcPr>
            <w:tcW w:w="9172" w:type="dxa"/>
            <w:hideMark/>
          </w:tcPr>
          <w:p w14:paraId="5BE00CB6" w14:textId="77777777" w:rsidR="007426D0" w:rsidRDefault="007426D0">
            <w:pPr>
              <w:widowControl w:val="0"/>
              <w:tabs>
                <w:tab w:val="left" w:pos="8460"/>
              </w:tabs>
              <w:jc w:val="both"/>
              <w:rPr>
                <w:sz w:val="24"/>
                <w:szCs w:val="24"/>
              </w:rPr>
            </w:pPr>
            <w:r>
              <w:rPr>
                <w:sz w:val="24"/>
                <w:szCs w:val="24"/>
              </w:rPr>
              <w:t xml:space="preserve">Решение Октябрьского районного суда № 2-3482/2019 от 31.07.2019г. </w:t>
            </w:r>
          </w:p>
        </w:tc>
      </w:tr>
    </w:tbl>
    <w:p w14:paraId="7179C5C1" w14:textId="77777777" w:rsidR="007426D0" w:rsidRDefault="007426D0" w:rsidP="007426D0">
      <w:pPr>
        <w:tabs>
          <w:tab w:val="left" w:pos="851"/>
          <w:tab w:val="left" w:pos="993"/>
        </w:tabs>
        <w:jc w:val="both"/>
        <w:rPr>
          <w:rFonts w:eastAsia="Calibri"/>
          <w:b/>
          <w:sz w:val="24"/>
          <w:szCs w:val="24"/>
        </w:rPr>
      </w:pPr>
    </w:p>
    <w:p w14:paraId="67A46B08" w14:textId="77777777" w:rsidR="007426D0" w:rsidRDefault="007426D0" w:rsidP="007426D0">
      <w:pPr>
        <w:tabs>
          <w:tab w:val="left" w:pos="851"/>
          <w:tab w:val="left" w:pos="993"/>
        </w:tabs>
        <w:jc w:val="both"/>
        <w:rPr>
          <w:rFonts w:eastAsia="Calibri"/>
          <w:b/>
          <w:sz w:val="24"/>
          <w:szCs w:val="24"/>
        </w:rPr>
      </w:pPr>
      <w:r>
        <w:rPr>
          <w:rFonts w:eastAsia="Calibri"/>
          <w:b/>
          <w:sz w:val="24"/>
          <w:szCs w:val="24"/>
        </w:rPr>
        <w:t xml:space="preserve">Лот </w:t>
      </w:r>
      <w:r>
        <w:rPr>
          <w:rFonts w:eastAsia="Calibri"/>
          <w:b/>
          <w:sz w:val="24"/>
          <w:szCs w:val="24"/>
          <w:lang w:val="en-US"/>
        </w:rPr>
        <w:t>II</w:t>
      </w:r>
      <w:r>
        <w:rPr>
          <w:rFonts w:eastAsia="Calibri"/>
          <w:b/>
          <w:sz w:val="24"/>
          <w:szCs w:val="24"/>
        </w:rPr>
        <w:t>. Документы/основания право собственности</w:t>
      </w:r>
    </w:p>
    <w:p w14:paraId="29AAFDBB" w14:textId="77777777" w:rsidR="007426D0" w:rsidRDefault="007426D0" w:rsidP="007426D0">
      <w:pPr>
        <w:tabs>
          <w:tab w:val="left" w:pos="851"/>
          <w:tab w:val="left" w:pos="993"/>
        </w:tabs>
        <w:ind w:firstLine="567"/>
        <w:jc w:val="both"/>
        <w:rPr>
          <w:rFonts w:eastAsiaTheme="minorEastAsia"/>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7426D0" w14:paraId="08A93F00" w14:textId="77777777" w:rsidTr="007426D0">
        <w:tc>
          <w:tcPr>
            <w:tcW w:w="456" w:type="dxa"/>
            <w:hideMark/>
          </w:tcPr>
          <w:p w14:paraId="1FD4B106" w14:textId="77777777" w:rsidR="007426D0" w:rsidRDefault="007426D0">
            <w:pPr>
              <w:widowControl w:val="0"/>
              <w:tabs>
                <w:tab w:val="left" w:pos="8460"/>
              </w:tabs>
              <w:rPr>
                <w:sz w:val="24"/>
                <w:szCs w:val="24"/>
              </w:rPr>
            </w:pPr>
            <w:r>
              <w:rPr>
                <w:sz w:val="24"/>
                <w:szCs w:val="24"/>
              </w:rPr>
              <w:t>1</w:t>
            </w:r>
          </w:p>
        </w:tc>
        <w:tc>
          <w:tcPr>
            <w:tcW w:w="9172" w:type="dxa"/>
            <w:hideMark/>
          </w:tcPr>
          <w:p w14:paraId="3D97EE99" w14:textId="77777777" w:rsidR="007426D0" w:rsidRDefault="007426D0">
            <w:pPr>
              <w:widowControl w:val="0"/>
              <w:tabs>
                <w:tab w:val="left" w:pos="8460"/>
              </w:tabs>
              <w:jc w:val="both"/>
              <w:rPr>
                <w:sz w:val="24"/>
                <w:szCs w:val="24"/>
              </w:rPr>
            </w:pPr>
            <w:r>
              <w:rPr>
                <w:sz w:val="24"/>
                <w:szCs w:val="24"/>
              </w:rPr>
              <w:t>Выписки из ЕГРН от 11.03.2023,06.04.2023г.</w:t>
            </w:r>
          </w:p>
        </w:tc>
      </w:tr>
      <w:tr w:rsidR="007426D0" w14:paraId="2EBE62F8" w14:textId="77777777" w:rsidTr="007426D0">
        <w:tc>
          <w:tcPr>
            <w:tcW w:w="456" w:type="dxa"/>
            <w:hideMark/>
          </w:tcPr>
          <w:p w14:paraId="5FE28730" w14:textId="77777777" w:rsidR="007426D0" w:rsidRDefault="007426D0">
            <w:pPr>
              <w:widowControl w:val="0"/>
              <w:tabs>
                <w:tab w:val="left" w:pos="8460"/>
              </w:tabs>
              <w:rPr>
                <w:sz w:val="24"/>
                <w:szCs w:val="24"/>
              </w:rPr>
            </w:pPr>
            <w:r>
              <w:rPr>
                <w:sz w:val="24"/>
                <w:szCs w:val="24"/>
              </w:rPr>
              <w:t>2</w:t>
            </w:r>
          </w:p>
        </w:tc>
        <w:tc>
          <w:tcPr>
            <w:tcW w:w="9172" w:type="dxa"/>
            <w:hideMark/>
          </w:tcPr>
          <w:p w14:paraId="10693261" w14:textId="77777777" w:rsidR="007426D0" w:rsidRDefault="007426D0">
            <w:pPr>
              <w:widowControl w:val="0"/>
              <w:tabs>
                <w:tab w:val="left" w:pos="8460"/>
              </w:tabs>
              <w:jc w:val="both"/>
              <w:rPr>
                <w:sz w:val="24"/>
                <w:szCs w:val="24"/>
              </w:rPr>
            </w:pPr>
            <w:r>
              <w:rPr>
                <w:sz w:val="24"/>
                <w:szCs w:val="24"/>
              </w:rPr>
              <w:t>Акт о передаче не реализованного имущества должника взыскателю от 19.10.2021г.</w:t>
            </w:r>
          </w:p>
        </w:tc>
      </w:tr>
      <w:tr w:rsidR="007426D0" w14:paraId="18118B0A" w14:textId="77777777" w:rsidTr="007426D0">
        <w:tc>
          <w:tcPr>
            <w:tcW w:w="456" w:type="dxa"/>
            <w:hideMark/>
          </w:tcPr>
          <w:p w14:paraId="58E7929E" w14:textId="77777777" w:rsidR="007426D0" w:rsidRDefault="007426D0">
            <w:pPr>
              <w:widowControl w:val="0"/>
              <w:tabs>
                <w:tab w:val="left" w:pos="8460"/>
              </w:tabs>
              <w:rPr>
                <w:sz w:val="24"/>
                <w:szCs w:val="24"/>
              </w:rPr>
            </w:pPr>
            <w:r>
              <w:rPr>
                <w:sz w:val="24"/>
                <w:szCs w:val="24"/>
              </w:rPr>
              <w:t>3</w:t>
            </w:r>
          </w:p>
        </w:tc>
        <w:tc>
          <w:tcPr>
            <w:tcW w:w="9172" w:type="dxa"/>
            <w:hideMark/>
          </w:tcPr>
          <w:p w14:paraId="46F09F06" w14:textId="77777777" w:rsidR="007426D0" w:rsidRDefault="007426D0">
            <w:pPr>
              <w:widowControl w:val="0"/>
              <w:tabs>
                <w:tab w:val="left" w:pos="8460"/>
              </w:tabs>
              <w:jc w:val="both"/>
              <w:rPr>
                <w:sz w:val="24"/>
                <w:szCs w:val="24"/>
              </w:rPr>
            </w:pPr>
            <w:r>
              <w:rPr>
                <w:sz w:val="24"/>
                <w:szCs w:val="24"/>
              </w:rPr>
              <w:t xml:space="preserve">Решение (заочное) Советского районного суда г. Красноярска № 2-5573/2020 от 19.10.2020г. </w:t>
            </w:r>
          </w:p>
        </w:tc>
      </w:tr>
    </w:tbl>
    <w:p w14:paraId="740FBAA6" w14:textId="77777777" w:rsidR="007426D0" w:rsidRDefault="007426D0" w:rsidP="007426D0">
      <w:pPr>
        <w:jc w:val="both"/>
        <w:rPr>
          <w:sz w:val="24"/>
          <w:szCs w:val="24"/>
        </w:rPr>
      </w:pPr>
    </w:p>
    <w:p w14:paraId="1A785F1A" w14:textId="77777777" w:rsidR="007426D0" w:rsidRDefault="007426D0" w:rsidP="007426D0">
      <w:pPr>
        <w:jc w:val="both"/>
        <w:rPr>
          <w:b/>
          <w:sz w:val="24"/>
          <w:szCs w:val="24"/>
        </w:rPr>
      </w:pPr>
      <w:r>
        <w:rPr>
          <w:rFonts w:eastAsia="Calibri"/>
          <w:b/>
          <w:sz w:val="24"/>
          <w:szCs w:val="24"/>
        </w:rPr>
        <w:t xml:space="preserve">Лот </w:t>
      </w:r>
      <w:r>
        <w:rPr>
          <w:rFonts w:eastAsia="Calibri"/>
          <w:b/>
          <w:sz w:val="24"/>
          <w:szCs w:val="24"/>
          <w:lang w:val="en-US"/>
        </w:rPr>
        <w:t>III</w:t>
      </w:r>
      <w:r>
        <w:rPr>
          <w:rFonts w:eastAsia="Calibri"/>
          <w:b/>
          <w:sz w:val="24"/>
          <w:szCs w:val="24"/>
        </w:rPr>
        <w:t>. Документы/основания право собственности</w:t>
      </w:r>
    </w:p>
    <w:p w14:paraId="16E53866" w14:textId="77777777" w:rsidR="007426D0" w:rsidRDefault="007426D0" w:rsidP="007426D0">
      <w:pPr>
        <w:ind w:firstLine="567"/>
        <w:jc w:val="both"/>
        <w:rPr>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7426D0" w14:paraId="3F423456" w14:textId="77777777" w:rsidTr="007426D0">
        <w:tc>
          <w:tcPr>
            <w:tcW w:w="456" w:type="dxa"/>
            <w:hideMark/>
          </w:tcPr>
          <w:p w14:paraId="72B14D42" w14:textId="77777777" w:rsidR="007426D0" w:rsidRDefault="007426D0">
            <w:pPr>
              <w:widowControl w:val="0"/>
              <w:tabs>
                <w:tab w:val="left" w:pos="8460"/>
              </w:tabs>
              <w:rPr>
                <w:sz w:val="24"/>
                <w:szCs w:val="24"/>
              </w:rPr>
            </w:pPr>
            <w:r>
              <w:rPr>
                <w:sz w:val="24"/>
                <w:szCs w:val="24"/>
              </w:rPr>
              <w:t>1</w:t>
            </w:r>
          </w:p>
        </w:tc>
        <w:tc>
          <w:tcPr>
            <w:tcW w:w="9172" w:type="dxa"/>
            <w:hideMark/>
          </w:tcPr>
          <w:p w14:paraId="16EDE3A0" w14:textId="77777777" w:rsidR="007426D0" w:rsidRDefault="007426D0">
            <w:pPr>
              <w:widowControl w:val="0"/>
              <w:tabs>
                <w:tab w:val="left" w:pos="8460"/>
              </w:tabs>
              <w:jc w:val="both"/>
              <w:rPr>
                <w:sz w:val="24"/>
                <w:szCs w:val="24"/>
              </w:rPr>
            </w:pPr>
            <w:r>
              <w:rPr>
                <w:sz w:val="24"/>
                <w:szCs w:val="24"/>
              </w:rPr>
              <w:t>Выписки из ЕГРН от 09.08.2023г.</w:t>
            </w:r>
          </w:p>
        </w:tc>
      </w:tr>
      <w:tr w:rsidR="007426D0" w14:paraId="56980D30" w14:textId="77777777" w:rsidTr="007426D0">
        <w:tc>
          <w:tcPr>
            <w:tcW w:w="456" w:type="dxa"/>
            <w:hideMark/>
          </w:tcPr>
          <w:p w14:paraId="69DE9E75" w14:textId="77777777" w:rsidR="007426D0" w:rsidRDefault="007426D0">
            <w:pPr>
              <w:widowControl w:val="0"/>
              <w:tabs>
                <w:tab w:val="left" w:pos="8460"/>
              </w:tabs>
              <w:rPr>
                <w:sz w:val="24"/>
                <w:szCs w:val="24"/>
              </w:rPr>
            </w:pPr>
            <w:r>
              <w:rPr>
                <w:sz w:val="24"/>
                <w:szCs w:val="24"/>
              </w:rPr>
              <w:t>2</w:t>
            </w:r>
          </w:p>
        </w:tc>
        <w:tc>
          <w:tcPr>
            <w:tcW w:w="9172" w:type="dxa"/>
            <w:hideMark/>
          </w:tcPr>
          <w:p w14:paraId="1C71D8D4" w14:textId="77777777" w:rsidR="007426D0" w:rsidRDefault="007426D0">
            <w:pPr>
              <w:widowControl w:val="0"/>
              <w:tabs>
                <w:tab w:val="left" w:pos="8460"/>
              </w:tabs>
              <w:jc w:val="both"/>
              <w:rPr>
                <w:sz w:val="24"/>
                <w:szCs w:val="24"/>
              </w:rPr>
            </w:pPr>
            <w:r>
              <w:rPr>
                <w:sz w:val="24"/>
                <w:szCs w:val="24"/>
              </w:rPr>
              <w:t>Акт о передаче не реализованного имущества должника взыскателю от 26.01.2023г.</w:t>
            </w:r>
          </w:p>
        </w:tc>
      </w:tr>
      <w:tr w:rsidR="007426D0" w14:paraId="4A0D5BB8" w14:textId="77777777" w:rsidTr="007426D0">
        <w:tc>
          <w:tcPr>
            <w:tcW w:w="456" w:type="dxa"/>
            <w:hideMark/>
          </w:tcPr>
          <w:p w14:paraId="223ED1EA" w14:textId="77777777" w:rsidR="007426D0" w:rsidRDefault="007426D0">
            <w:pPr>
              <w:widowControl w:val="0"/>
              <w:tabs>
                <w:tab w:val="left" w:pos="8460"/>
              </w:tabs>
              <w:rPr>
                <w:sz w:val="24"/>
                <w:szCs w:val="24"/>
              </w:rPr>
            </w:pPr>
            <w:r>
              <w:rPr>
                <w:sz w:val="24"/>
                <w:szCs w:val="24"/>
              </w:rPr>
              <w:t>3</w:t>
            </w:r>
          </w:p>
        </w:tc>
        <w:tc>
          <w:tcPr>
            <w:tcW w:w="9172" w:type="dxa"/>
            <w:hideMark/>
          </w:tcPr>
          <w:p w14:paraId="5F07D1ED" w14:textId="77777777" w:rsidR="007426D0" w:rsidRDefault="007426D0">
            <w:pPr>
              <w:widowControl w:val="0"/>
              <w:tabs>
                <w:tab w:val="left" w:pos="8460"/>
              </w:tabs>
              <w:jc w:val="both"/>
              <w:rPr>
                <w:sz w:val="24"/>
                <w:szCs w:val="24"/>
              </w:rPr>
            </w:pPr>
            <w:r>
              <w:rPr>
                <w:sz w:val="24"/>
                <w:szCs w:val="24"/>
              </w:rPr>
              <w:t xml:space="preserve">Решение Емельяновского районного суда Красноярского края № 2-594/2017 от 29.09.2017г. </w:t>
            </w:r>
          </w:p>
        </w:tc>
      </w:tr>
    </w:tbl>
    <w:p w14:paraId="12ACC767" w14:textId="77777777" w:rsidR="00750650" w:rsidRDefault="00750650" w:rsidP="00750650">
      <w:pPr>
        <w:jc w:val="right"/>
        <w:rPr>
          <w:rFonts w:eastAsia="Calibri"/>
          <w:sz w:val="22"/>
          <w:szCs w:val="22"/>
          <w:lang w:eastAsia="en-US"/>
        </w:rPr>
      </w:pPr>
    </w:p>
    <w:p w14:paraId="5476AB4F" w14:textId="77777777" w:rsidR="00750650" w:rsidRDefault="00750650" w:rsidP="00750650">
      <w:pPr>
        <w:jc w:val="right"/>
        <w:rPr>
          <w:rFonts w:eastAsia="Calibri"/>
          <w:sz w:val="22"/>
          <w:szCs w:val="22"/>
          <w:lang w:eastAsia="en-US"/>
        </w:rPr>
      </w:pPr>
    </w:p>
    <w:p w14:paraId="21036307" w14:textId="77777777" w:rsidR="00750650" w:rsidRDefault="00750650" w:rsidP="00750650">
      <w:pPr>
        <w:jc w:val="right"/>
        <w:rPr>
          <w:rFonts w:eastAsia="Calibri"/>
          <w:sz w:val="22"/>
          <w:szCs w:val="22"/>
          <w:lang w:eastAsia="en-US"/>
        </w:rPr>
      </w:pPr>
    </w:p>
    <w:p w14:paraId="475F5208" w14:textId="77777777" w:rsidR="00750650" w:rsidRDefault="00750650" w:rsidP="00750650">
      <w:pPr>
        <w:jc w:val="right"/>
        <w:rPr>
          <w:rFonts w:eastAsia="Calibri"/>
          <w:sz w:val="22"/>
          <w:szCs w:val="22"/>
          <w:lang w:eastAsia="en-US"/>
        </w:rPr>
      </w:pPr>
    </w:p>
    <w:p w14:paraId="1EEB525A" w14:textId="77777777" w:rsidR="00750650" w:rsidRDefault="00750650" w:rsidP="00750650">
      <w:pPr>
        <w:jc w:val="right"/>
        <w:rPr>
          <w:rFonts w:eastAsia="Calibri"/>
          <w:sz w:val="22"/>
          <w:szCs w:val="22"/>
          <w:lang w:eastAsia="en-US"/>
        </w:rPr>
      </w:pPr>
    </w:p>
    <w:p w14:paraId="07D33259" w14:textId="77777777" w:rsidR="00750650" w:rsidRDefault="00750650" w:rsidP="00750650">
      <w:pPr>
        <w:jc w:val="right"/>
        <w:rPr>
          <w:rFonts w:eastAsia="Calibri"/>
          <w:sz w:val="22"/>
          <w:szCs w:val="22"/>
          <w:lang w:eastAsia="en-US"/>
        </w:rPr>
      </w:pPr>
    </w:p>
    <w:p w14:paraId="31290D0F" w14:textId="77777777" w:rsidR="00750650" w:rsidRDefault="00750650" w:rsidP="00750650">
      <w:pPr>
        <w:jc w:val="right"/>
        <w:rPr>
          <w:rFonts w:eastAsia="Calibri"/>
          <w:sz w:val="22"/>
          <w:szCs w:val="22"/>
          <w:lang w:eastAsia="en-US"/>
        </w:rPr>
      </w:pPr>
    </w:p>
    <w:p w14:paraId="4840B101" w14:textId="77777777" w:rsidR="00750650" w:rsidRDefault="00750650" w:rsidP="00750650">
      <w:pPr>
        <w:jc w:val="right"/>
        <w:rPr>
          <w:rFonts w:eastAsia="Calibri"/>
          <w:sz w:val="22"/>
          <w:szCs w:val="22"/>
          <w:lang w:eastAsia="en-US"/>
        </w:rPr>
      </w:pPr>
    </w:p>
    <w:p w14:paraId="678AE97A" w14:textId="77777777" w:rsidR="00750650" w:rsidRDefault="00750650" w:rsidP="00750650">
      <w:pPr>
        <w:jc w:val="right"/>
        <w:rPr>
          <w:rFonts w:eastAsia="Calibri"/>
          <w:sz w:val="22"/>
          <w:szCs w:val="22"/>
          <w:lang w:eastAsia="en-US"/>
        </w:rPr>
      </w:pPr>
    </w:p>
    <w:p w14:paraId="48921E64" w14:textId="77777777" w:rsidR="00750650" w:rsidRDefault="00750650" w:rsidP="00750650">
      <w:pPr>
        <w:jc w:val="right"/>
        <w:rPr>
          <w:rFonts w:eastAsia="Calibri"/>
          <w:sz w:val="22"/>
          <w:szCs w:val="22"/>
          <w:lang w:eastAsia="en-US"/>
        </w:rPr>
      </w:pPr>
    </w:p>
    <w:p w14:paraId="51805E8D" w14:textId="77777777" w:rsidR="00750650" w:rsidRDefault="00750650" w:rsidP="00750650">
      <w:pPr>
        <w:jc w:val="right"/>
        <w:rPr>
          <w:rFonts w:eastAsia="Calibri"/>
          <w:sz w:val="22"/>
          <w:szCs w:val="22"/>
          <w:lang w:eastAsia="en-US"/>
        </w:rPr>
      </w:pPr>
    </w:p>
    <w:p w14:paraId="6AAA8883" w14:textId="77777777" w:rsidR="00750650" w:rsidRDefault="00750650" w:rsidP="00750650">
      <w:pPr>
        <w:jc w:val="right"/>
        <w:rPr>
          <w:rFonts w:eastAsia="Calibri"/>
          <w:sz w:val="22"/>
          <w:szCs w:val="22"/>
          <w:lang w:eastAsia="en-US"/>
        </w:rPr>
      </w:pPr>
    </w:p>
    <w:p w14:paraId="6924E5DA" w14:textId="77777777" w:rsidR="00750650" w:rsidRDefault="00750650" w:rsidP="00750650">
      <w:pPr>
        <w:jc w:val="right"/>
        <w:rPr>
          <w:rFonts w:eastAsia="Calibri"/>
          <w:sz w:val="22"/>
          <w:szCs w:val="22"/>
          <w:lang w:eastAsia="en-US"/>
        </w:rPr>
      </w:pPr>
    </w:p>
    <w:p w14:paraId="64CB2D01" w14:textId="77777777" w:rsidR="00750650" w:rsidRDefault="00750650" w:rsidP="00750650">
      <w:pPr>
        <w:jc w:val="right"/>
        <w:rPr>
          <w:rFonts w:eastAsia="Calibri"/>
          <w:sz w:val="22"/>
          <w:szCs w:val="22"/>
          <w:lang w:eastAsia="en-US"/>
        </w:rPr>
      </w:pPr>
    </w:p>
    <w:p w14:paraId="18107D94" w14:textId="77777777" w:rsidR="00750650" w:rsidRDefault="00750650" w:rsidP="00750650">
      <w:pPr>
        <w:jc w:val="right"/>
        <w:rPr>
          <w:rFonts w:eastAsia="Calibri"/>
          <w:sz w:val="22"/>
          <w:szCs w:val="22"/>
          <w:lang w:eastAsia="en-US"/>
        </w:rPr>
      </w:pPr>
    </w:p>
    <w:p w14:paraId="77438B20" w14:textId="77777777" w:rsidR="00750650" w:rsidRDefault="00750650" w:rsidP="00750650">
      <w:pPr>
        <w:jc w:val="right"/>
        <w:rPr>
          <w:rFonts w:eastAsia="Calibri"/>
          <w:sz w:val="22"/>
          <w:szCs w:val="22"/>
          <w:lang w:eastAsia="en-US"/>
        </w:rPr>
      </w:pPr>
    </w:p>
    <w:p w14:paraId="49DFCA9C" w14:textId="77777777" w:rsidR="00750650" w:rsidRDefault="00750650" w:rsidP="00750650">
      <w:pPr>
        <w:jc w:val="right"/>
        <w:rPr>
          <w:rFonts w:eastAsia="Calibri"/>
          <w:sz w:val="22"/>
          <w:szCs w:val="22"/>
          <w:lang w:eastAsia="en-US"/>
        </w:rPr>
      </w:pPr>
    </w:p>
    <w:p w14:paraId="46B75F85" w14:textId="77777777" w:rsidR="00750650" w:rsidRDefault="00750650" w:rsidP="00750650">
      <w:pPr>
        <w:jc w:val="right"/>
        <w:rPr>
          <w:rFonts w:eastAsia="Calibri"/>
          <w:sz w:val="22"/>
          <w:szCs w:val="22"/>
          <w:lang w:eastAsia="en-US"/>
        </w:rPr>
      </w:pPr>
    </w:p>
    <w:p w14:paraId="1CF301C1" w14:textId="77777777" w:rsidR="00750650" w:rsidRDefault="00750650" w:rsidP="00750650">
      <w:pPr>
        <w:jc w:val="right"/>
        <w:rPr>
          <w:rFonts w:eastAsia="Calibri"/>
          <w:sz w:val="22"/>
          <w:szCs w:val="22"/>
          <w:lang w:eastAsia="en-US"/>
        </w:rPr>
      </w:pPr>
    </w:p>
    <w:p w14:paraId="0D168879" w14:textId="77777777" w:rsidR="00750650" w:rsidRDefault="00750650" w:rsidP="00750650">
      <w:pPr>
        <w:jc w:val="right"/>
        <w:rPr>
          <w:rFonts w:eastAsia="Calibri"/>
          <w:sz w:val="22"/>
          <w:szCs w:val="22"/>
          <w:lang w:eastAsia="en-US"/>
        </w:rPr>
      </w:pPr>
    </w:p>
    <w:p w14:paraId="6A86174E" w14:textId="77777777" w:rsidR="00750650" w:rsidRDefault="00750650" w:rsidP="00750650">
      <w:pPr>
        <w:jc w:val="right"/>
        <w:rPr>
          <w:rFonts w:eastAsia="Calibri"/>
          <w:sz w:val="22"/>
          <w:szCs w:val="22"/>
          <w:lang w:eastAsia="en-US"/>
        </w:rPr>
      </w:pPr>
    </w:p>
    <w:p w14:paraId="643DEFB0" w14:textId="77777777" w:rsidR="00750650" w:rsidRDefault="00750650" w:rsidP="00750650">
      <w:pPr>
        <w:jc w:val="right"/>
        <w:rPr>
          <w:rFonts w:eastAsia="Calibri"/>
          <w:sz w:val="22"/>
          <w:szCs w:val="22"/>
          <w:lang w:eastAsia="en-US"/>
        </w:rPr>
      </w:pPr>
    </w:p>
    <w:p w14:paraId="0D5DD8A7" w14:textId="77777777" w:rsidR="00750650" w:rsidRDefault="00750650" w:rsidP="00750650">
      <w:pPr>
        <w:jc w:val="right"/>
        <w:rPr>
          <w:rFonts w:eastAsia="Calibri"/>
          <w:sz w:val="22"/>
          <w:szCs w:val="22"/>
          <w:lang w:eastAsia="en-US"/>
        </w:rPr>
      </w:pPr>
    </w:p>
    <w:p w14:paraId="5509C696" w14:textId="77777777" w:rsidR="007426D0" w:rsidRDefault="007426D0" w:rsidP="00750650">
      <w:pPr>
        <w:jc w:val="right"/>
        <w:rPr>
          <w:rFonts w:eastAsia="Calibri"/>
          <w:sz w:val="22"/>
          <w:szCs w:val="22"/>
          <w:lang w:eastAsia="en-US"/>
        </w:rPr>
      </w:pPr>
    </w:p>
    <w:p w14:paraId="6E8BC2A8" w14:textId="77777777" w:rsidR="007426D0" w:rsidRDefault="007426D0" w:rsidP="00750650">
      <w:pPr>
        <w:jc w:val="right"/>
        <w:rPr>
          <w:rFonts w:eastAsia="Calibri"/>
          <w:sz w:val="22"/>
          <w:szCs w:val="22"/>
          <w:lang w:eastAsia="en-US"/>
        </w:rPr>
      </w:pPr>
    </w:p>
    <w:p w14:paraId="57CE9A9E" w14:textId="77777777" w:rsidR="007426D0" w:rsidRDefault="007426D0" w:rsidP="00750650">
      <w:pPr>
        <w:jc w:val="right"/>
        <w:rPr>
          <w:rFonts w:eastAsia="Calibri"/>
          <w:sz w:val="22"/>
          <w:szCs w:val="22"/>
          <w:lang w:eastAsia="en-US"/>
        </w:rPr>
      </w:pPr>
    </w:p>
    <w:p w14:paraId="41372E61" w14:textId="77777777" w:rsidR="007426D0" w:rsidRDefault="007426D0" w:rsidP="00750650">
      <w:pPr>
        <w:jc w:val="right"/>
        <w:rPr>
          <w:rFonts w:eastAsia="Calibri"/>
          <w:sz w:val="22"/>
          <w:szCs w:val="22"/>
          <w:lang w:eastAsia="en-US"/>
        </w:rPr>
      </w:pPr>
    </w:p>
    <w:p w14:paraId="02723122" w14:textId="77777777" w:rsidR="00750650" w:rsidRDefault="00750650" w:rsidP="00750650">
      <w:pPr>
        <w:jc w:val="right"/>
        <w:rPr>
          <w:rFonts w:eastAsia="Calibri"/>
          <w:sz w:val="22"/>
          <w:szCs w:val="22"/>
          <w:lang w:eastAsia="en-US"/>
        </w:rPr>
      </w:pPr>
    </w:p>
    <w:p w14:paraId="5C0860CB" w14:textId="77777777" w:rsidR="00750650" w:rsidRDefault="00750650" w:rsidP="00750650">
      <w:pPr>
        <w:jc w:val="right"/>
        <w:rPr>
          <w:rFonts w:eastAsia="Calibri"/>
          <w:sz w:val="22"/>
          <w:szCs w:val="22"/>
          <w:lang w:eastAsia="en-US"/>
        </w:rPr>
      </w:pPr>
    </w:p>
    <w:p w14:paraId="7B2A5385" w14:textId="77777777" w:rsidR="00750650" w:rsidRDefault="00750650" w:rsidP="00750650">
      <w:pPr>
        <w:jc w:val="right"/>
        <w:rPr>
          <w:rFonts w:eastAsia="Calibri"/>
          <w:sz w:val="22"/>
          <w:szCs w:val="22"/>
          <w:lang w:eastAsia="en-US"/>
        </w:rPr>
      </w:pPr>
    </w:p>
    <w:p w14:paraId="367808E5" w14:textId="77777777" w:rsidR="00750650" w:rsidRDefault="00750650" w:rsidP="00750650">
      <w:pPr>
        <w:jc w:val="right"/>
        <w:rPr>
          <w:rFonts w:eastAsia="Calibri"/>
          <w:sz w:val="22"/>
          <w:szCs w:val="22"/>
          <w:lang w:eastAsia="en-US"/>
        </w:rPr>
      </w:pPr>
    </w:p>
    <w:p w14:paraId="57317AA3" w14:textId="77777777" w:rsidR="00750650" w:rsidRDefault="00750650" w:rsidP="00750650">
      <w:pPr>
        <w:jc w:val="right"/>
        <w:rPr>
          <w:rFonts w:eastAsia="Calibri"/>
          <w:sz w:val="22"/>
          <w:szCs w:val="22"/>
          <w:lang w:eastAsia="en-US"/>
        </w:rPr>
      </w:pPr>
    </w:p>
    <w:p w14:paraId="22F885B9" w14:textId="35FA1CD9" w:rsidR="00750650" w:rsidRPr="00E90195" w:rsidRDefault="00750650" w:rsidP="00750650">
      <w:pPr>
        <w:jc w:val="right"/>
        <w:rPr>
          <w:rFonts w:eastAsia="Calibri"/>
          <w:sz w:val="22"/>
          <w:szCs w:val="22"/>
          <w:lang w:eastAsia="en-US"/>
        </w:rPr>
      </w:pPr>
      <w:r w:rsidRPr="00E90195">
        <w:rPr>
          <w:rFonts w:eastAsia="Calibri"/>
          <w:sz w:val="22"/>
          <w:szCs w:val="22"/>
          <w:lang w:eastAsia="en-US"/>
        </w:rPr>
        <w:t xml:space="preserve">Приложение </w:t>
      </w:r>
      <w:r>
        <w:rPr>
          <w:rFonts w:eastAsia="Calibri"/>
          <w:sz w:val="22"/>
          <w:szCs w:val="22"/>
          <w:lang w:eastAsia="en-US"/>
        </w:rPr>
        <w:t>2</w:t>
      </w:r>
      <w:r w:rsidRPr="00E90195">
        <w:rPr>
          <w:rFonts w:eastAsia="Calibri"/>
          <w:sz w:val="22"/>
          <w:szCs w:val="22"/>
          <w:lang w:eastAsia="en-US"/>
        </w:rPr>
        <w:t xml:space="preserve"> к Торговой документации</w:t>
      </w:r>
    </w:p>
    <w:p w14:paraId="14CCBB73" w14:textId="77777777" w:rsidR="00750650" w:rsidRPr="00E90195" w:rsidRDefault="00750650" w:rsidP="00E10240">
      <w:pPr>
        <w:pStyle w:val="51"/>
        <w:shd w:val="clear" w:color="auto" w:fill="auto"/>
        <w:spacing w:after="0" w:line="240" w:lineRule="auto"/>
        <w:ind w:left="6980" w:right="20"/>
        <w:jc w:val="center"/>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proofErr w:type="gramStart"/>
      <w:r w:rsidRPr="00394896">
        <w:rPr>
          <w:sz w:val="24"/>
          <w:szCs w:val="24"/>
          <w:lang w:val="en-US"/>
        </w:rPr>
        <w:t>c</w:t>
      </w:r>
      <w:proofErr w:type="spellStart"/>
      <w:proofErr w:type="gramEnd"/>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 xml:space="preserve">1.  Пакет документов, указанных в извещении и оформленных надлежащим образом, на ___ </w:t>
      </w:r>
      <w:proofErr w:type="gramStart"/>
      <w:r w:rsidRPr="00394896">
        <w:t>л</w:t>
      </w:r>
      <w:proofErr w:type="gramEnd"/>
      <w:r w:rsidRPr="00394896">
        <w:t>.</w:t>
      </w:r>
    </w:p>
    <w:p w14:paraId="668606AA" w14:textId="77777777" w:rsidR="00EB5D73" w:rsidRPr="00394896" w:rsidRDefault="00EB5D73" w:rsidP="00EB5D73">
      <w:pPr>
        <w:autoSpaceDE w:val="0"/>
        <w:autoSpaceDN w:val="0"/>
        <w:adjustRightInd w:val="0"/>
        <w:jc w:val="both"/>
      </w:pPr>
      <w:r w:rsidRPr="00394896">
        <w:lastRenderedPageBreak/>
        <w:t xml:space="preserve">2.  Подписанная претендентом опись представленных документов (в двух экземплярах) на ___ </w:t>
      </w:r>
      <w:proofErr w:type="gramStart"/>
      <w:r w:rsidRPr="00394896">
        <w:t>л</w:t>
      </w:r>
      <w:proofErr w:type="gramEnd"/>
      <w:r w:rsidRPr="00394896">
        <w:t>.</w:t>
      </w:r>
    </w:p>
    <w:p w14:paraId="3EBA8FC2" w14:textId="77777777" w:rsidR="00EB5D73" w:rsidRPr="00394896" w:rsidRDefault="00EB5D73" w:rsidP="00EB5D73">
      <w:pPr>
        <w:autoSpaceDE w:val="0"/>
        <w:autoSpaceDN w:val="0"/>
        <w:adjustRightInd w:val="0"/>
        <w:jc w:val="both"/>
        <w:rPr>
          <w:sz w:val="24"/>
          <w:szCs w:val="24"/>
        </w:rPr>
      </w:pPr>
      <w:r w:rsidRPr="00394896">
        <w:t xml:space="preserve">3. Платежные реквизиты, номер счета в банке, на который перечисляется сумма возвращаемого задатка, на ___ </w:t>
      </w:r>
      <w:proofErr w:type="gramStart"/>
      <w:r w:rsidRPr="00394896">
        <w:t>л</w:t>
      </w:r>
      <w:proofErr w:type="gramEnd"/>
      <w:r w:rsidRPr="00394896">
        <w:t>.</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proofErr w:type="gramStart"/>
            <w:r w:rsidRPr="00394896">
              <w:rPr>
                <w:sz w:val="18"/>
                <w:szCs w:val="18"/>
              </w:rPr>
              <w:t>(должность Претендента/</w:t>
            </w:r>
            <w:proofErr w:type="gramEnd"/>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 xml:space="preserve">____ </w:t>
      </w:r>
      <w:proofErr w:type="gramStart"/>
      <w:r w:rsidRPr="00394896">
        <w:rPr>
          <w:sz w:val="24"/>
          <w:szCs w:val="24"/>
        </w:rPr>
        <w:t>ч</w:t>
      </w:r>
      <w:proofErr w:type="gramEnd"/>
      <w:r w:rsidRPr="00394896">
        <w:rPr>
          <w:sz w:val="24"/>
          <w:szCs w:val="24"/>
        </w:rPr>
        <w:t xml:space="preserve">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5D004741" w14:textId="6EBA7242" w:rsidR="00304D7B" w:rsidRDefault="00304D7B" w:rsidP="00EC430A">
      <w:pPr>
        <w:rPr>
          <w:sz w:val="24"/>
          <w:szCs w:val="24"/>
        </w:rPr>
      </w:pPr>
    </w:p>
    <w:p w14:paraId="7FAF9E91" w14:textId="77777777" w:rsidR="00385785" w:rsidRDefault="00385785" w:rsidP="00EC430A">
      <w:pPr>
        <w:rPr>
          <w:sz w:val="24"/>
          <w:szCs w:val="24"/>
        </w:rPr>
      </w:pPr>
    </w:p>
    <w:p w14:paraId="651D7ECE" w14:textId="77777777" w:rsidR="00D027CA" w:rsidRDefault="00D027CA" w:rsidP="00EC430A">
      <w:pPr>
        <w:rPr>
          <w:sz w:val="24"/>
          <w:szCs w:val="24"/>
        </w:rPr>
      </w:pPr>
    </w:p>
    <w:p w14:paraId="23EDFFDE" w14:textId="77777777" w:rsidR="00D027CA" w:rsidRDefault="00D027CA" w:rsidP="00EC430A">
      <w:pPr>
        <w:rPr>
          <w:sz w:val="24"/>
          <w:szCs w:val="24"/>
        </w:rPr>
      </w:pPr>
    </w:p>
    <w:p w14:paraId="7A672447" w14:textId="77777777" w:rsidR="00D027CA" w:rsidRDefault="00D027CA" w:rsidP="00EC430A">
      <w:pPr>
        <w:rPr>
          <w:sz w:val="24"/>
          <w:szCs w:val="24"/>
        </w:rPr>
      </w:pPr>
    </w:p>
    <w:p w14:paraId="60C235EE" w14:textId="77777777" w:rsidR="00D93356" w:rsidRDefault="00D93356" w:rsidP="00EC430A">
      <w:pPr>
        <w:rPr>
          <w:sz w:val="24"/>
          <w:szCs w:val="24"/>
        </w:rPr>
      </w:pPr>
    </w:p>
    <w:p w14:paraId="292E1E93" w14:textId="77777777" w:rsidR="00D33B46" w:rsidRDefault="00D33B46" w:rsidP="00EC430A">
      <w:pPr>
        <w:rPr>
          <w:sz w:val="24"/>
          <w:szCs w:val="24"/>
        </w:rPr>
      </w:pPr>
    </w:p>
    <w:p w14:paraId="0292E553" w14:textId="77777777" w:rsidR="00750650" w:rsidRDefault="00750650" w:rsidP="00EC430A">
      <w:pPr>
        <w:rPr>
          <w:sz w:val="24"/>
          <w:szCs w:val="24"/>
        </w:rPr>
      </w:pPr>
    </w:p>
    <w:p w14:paraId="01BE5287" w14:textId="77777777" w:rsidR="00304D7B" w:rsidRPr="00E90195" w:rsidRDefault="00304D7B" w:rsidP="00EC430A">
      <w:pPr>
        <w:rPr>
          <w:sz w:val="24"/>
          <w:szCs w:val="24"/>
        </w:rPr>
      </w:pPr>
    </w:p>
    <w:p w14:paraId="69A510C0" w14:textId="7F9DB027" w:rsidR="00013DED" w:rsidRPr="00E90195" w:rsidRDefault="00E10240" w:rsidP="00D93356">
      <w:pPr>
        <w:pStyle w:val="51"/>
        <w:shd w:val="clear" w:color="auto" w:fill="auto"/>
        <w:spacing w:after="0" w:line="240" w:lineRule="auto"/>
        <w:ind w:left="6980" w:right="20" w:hanging="2160"/>
        <w:rPr>
          <w:sz w:val="24"/>
          <w:szCs w:val="24"/>
        </w:rPr>
      </w:pPr>
      <w:r>
        <w:rPr>
          <w:sz w:val="24"/>
          <w:szCs w:val="24"/>
        </w:rPr>
        <w:t xml:space="preserve">Приложение </w:t>
      </w:r>
      <w:r w:rsidR="00750650">
        <w:rPr>
          <w:sz w:val="24"/>
          <w:szCs w:val="24"/>
        </w:rPr>
        <w:t>3</w:t>
      </w:r>
      <w:r w:rsidR="00D93356">
        <w:rPr>
          <w:sz w:val="24"/>
          <w:szCs w:val="24"/>
        </w:rPr>
        <w:t xml:space="preserve"> к</w:t>
      </w:r>
      <w:r w:rsidR="00013DED" w:rsidRPr="00E90195">
        <w:rPr>
          <w:sz w:val="24"/>
          <w:szCs w:val="24"/>
        </w:rPr>
        <w:t xml:space="preserve"> </w:t>
      </w:r>
      <w:r w:rsidR="00D93356">
        <w:rPr>
          <w:sz w:val="24"/>
          <w:szCs w:val="24"/>
        </w:rPr>
        <w:t>Т</w:t>
      </w:r>
      <w:r w:rsidR="00013DED" w:rsidRPr="00E90195">
        <w:rPr>
          <w:sz w:val="24"/>
          <w:szCs w:val="24"/>
        </w:rPr>
        <w:t>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персональных данных", </w:t>
      </w:r>
      <w:proofErr w:type="gramStart"/>
      <w:r w:rsidRPr="00E90195">
        <w:rPr>
          <w:rFonts w:ascii="Times New Roman" w:hAnsi="Times New Roman" w:cs="Times New Roman"/>
          <w:sz w:val="22"/>
          <w:szCs w:val="22"/>
        </w:rPr>
        <w:t>зарегистрирован</w:t>
      </w:r>
      <w:proofErr w:type="gramEnd"/>
      <w:r w:rsidRPr="00E90195">
        <w:rPr>
          <w:rFonts w:ascii="Times New Roman" w:hAnsi="Times New Roman" w:cs="Times New Roman"/>
          <w:sz w:val="22"/>
          <w:szCs w:val="22"/>
        </w:rPr>
        <w:t>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(Вариант: ________________________________________________________________,</w:t>
      </w:r>
      <w:proofErr w:type="gramEnd"/>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зарегистрирован</w:t>
      </w:r>
      <w:proofErr w:type="gramEnd"/>
      <w:r w:rsidRPr="00E90195">
        <w:rPr>
          <w:rFonts w:ascii="Times New Roman" w:hAnsi="Times New Roman" w:cs="Times New Roman"/>
          <w:i/>
          <w:iCs/>
          <w:sz w:val="22"/>
          <w:szCs w:val="22"/>
        </w:rPr>
        <w:t>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roofErr w:type="gramEnd"/>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w:t>
      </w:r>
      <w:proofErr w:type="gramStart"/>
      <w:r w:rsidRPr="00E90195">
        <w:rPr>
          <w:rFonts w:ascii="Times New Roman" w:hAnsi="Times New Roman" w:cs="Times New Roman"/>
          <w:sz w:val="22"/>
          <w:szCs w:val="22"/>
        </w:rPr>
        <w:t>г</w:t>
      </w:r>
      <w:proofErr w:type="gramEnd"/>
      <w:r w:rsidRPr="00E90195">
        <w:rPr>
          <w:rFonts w:ascii="Times New Roman" w:hAnsi="Times New Roman" w:cs="Times New Roman"/>
          <w:sz w:val="22"/>
          <w:szCs w:val="22"/>
        </w:rPr>
        <w:t>.</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7426D0">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2FBA7" w14:textId="77777777" w:rsidR="004A4233" w:rsidRDefault="004A4233" w:rsidP="00020E44">
      <w:r>
        <w:separator/>
      </w:r>
    </w:p>
  </w:endnote>
  <w:endnote w:type="continuationSeparator" w:id="0">
    <w:p w14:paraId="4AEF88F3" w14:textId="77777777" w:rsidR="004A4233" w:rsidRDefault="004A4233"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E8D70" w14:textId="77777777" w:rsidR="004A4233" w:rsidRDefault="004A4233" w:rsidP="00020E44">
      <w:r>
        <w:separator/>
      </w:r>
    </w:p>
  </w:footnote>
  <w:footnote w:type="continuationSeparator" w:id="0">
    <w:p w14:paraId="4F45C851" w14:textId="77777777" w:rsidR="004A4233" w:rsidRDefault="004A4233" w:rsidP="0002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83417F"/>
    <w:multiLevelType w:val="hybridMultilevel"/>
    <w:tmpl w:val="C6ECEFD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99873F8"/>
    <w:multiLevelType w:val="hybridMultilevel"/>
    <w:tmpl w:val="A1FCB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7167833"/>
    <w:multiLevelType w:val="hybridMultilevel"/>
    <w:tmpl w:val="C8343020"/>
    <w:lvl w:ilvl="0" w:tplc="CB9A4C2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7"/>
  </w:num>
  <w:num w:numId="4">
    <w:abstractNumId w:val="2"/>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27B7"/>
    <w:rsid w:val="0000714C"/>
    <w:rsid w:val="000111BC"/>
    <w:rsid w:val="00013DED"/>
    <w:rsid w:val="00020E44"/>
    <w:rsid w:val="0004659E"/>
    <w:rsid w:val="000538C1"/>
    <w:rsid w:val="00056140"/>
    <w:rsid w:val="000876AA"/>
    <w:rsid w:val="000A54DF"/>
    <w:rsid w:val="000B6847"/>
    <w:rsid w:val="000C3648"/>
    <w:rsid w:val="000C56F8"/>
    <w:rsid w:val="000C69C1"/>
    <w:rsid w:val="000D732A"/>
    <w:rsid w:val="000D7ECC"/>
    <w:rsid w:val="0010351D"/>
    <w:rsid w:val="001037EA"/>
    <w:rsid w:val="00116AEB"/>
    <w:rsid w:val="00125202"/>
    <w:rsid w:val="00135C07"/>
    <w:rsid w:val="00147EBE"/>
    <w:rsid w:val="00151EEF"/>
    <w:rsid w:val="0015339A"/>
    <w:rsid w:val="0018334F"/>
    <w:rsid w:val="00184FF1"/>
    <w:rsid w:val="00191C23"/>
    <w:rsid w:val="001A139D"/>
    <w:rsid w:val="001A4322"/>
    <w:rsid w:val="001A48DE"/>
    <w:rsid w:val="001A4FEC"/>
    <w:rsid w:val="001B0C8B"/>
    <w:rsid w:val="001C1360"/>
    <w:rsid w:val="001C3868"/>
    <w:rsid w:val="001D176B"/>
    <w:rsid w:val="001E0D4B"/>
    <w:rsid w:val="001E57BF"/>
    <w:rsid w:val="001F57F2"/>
    <w:rsid w:val="001F6DFF"/>
    <w:rsid w:val="0020448D"/>
    <w:rsid w:val="002327BC"/>
    <w:rsid w:val="00242116"/>
    <w:rsid w:val="0024227F"/>
    <w:rsid w:val="002465B4"/>
    <w:rsid w:val="00246784"/>
    <w:rsid w:val="00250A5E"/>
    <w:rsid w:val="00275198"/>
    <w:rsid w:val="00281B2E"/>
    <w:rsid w:val="00282060"/>
    <w:rsid w:val="0029467B"/>
    <w:rsid w:val="002A47F8"/>
    <w:rsid w:val="002A48B8"/>
    <w:rsid w:val="002B1C09"/>
    <w:rsid w:val="002B6080"/>
    <w:rsid w:val="002C16C9"/>
    <w:rsid w:val="002C6675"/>
    <w:rsid w:val="002E6214"/>
    <w:rsid w:val="002F17FE"/>
    <w:rsid w:val="002F67BB"/>
    <w:rsid w:val="00304D7B"/>
    <w:rsid w:val="00314375"/>
    <w:rsid w:val="0031724B"/>
    <w:rsid w:val="003214BC"/>
    <w:rsid w:val="00331CD3"/>
    <w:rsid w:val="00346DD0"/>
    <w:rsid w:val="003517EB"/>
    <w:rsid w:val="00377AA3"/>
    <w:rsid w:val="00377B44"/>
    <w:rsid w:val="0038146F"/>
    <w:rsid w:val="00385785"/>
    <w:rsid w:val="003862B6"/>
    <w:rsid w:val="00390008"/>
    <w:rsid w:val="00390899"/>
    <w:rsid w:val="003915E6"/>
    <w:rsid w:val="0039591D"/>
    <w:rsid w:val="003A1751"/>
    <w:rsid w:val="003B4CBF"/>
    <w:rsid w:val="003C0393"/>
    <w:rsid w:val="003D41DE"/>
    <w:rsid w:val="003E53D6"/>
    <w:rsid w:val="003F6CF2"/>
    <w:rsid w:val="00411C0B"/>
    <w:rsid w:val="00424E22"/>
    <w:rsid w:val="0044147C"/>
    <w:rsid w:val="004444AE"/>
    <w:rsid w:val="004456CD"/>
    <w:rsid w:val="004512F4"/>
    <w:rsid w:val="004679F6"/>
    <w:rsid w:val="00474B20"/>
    <w:rsid w:val="00477AE3"/>
    <w:rsid w:val="00495437"/>
    <w:rsid w:val="004955C5"/>
    <w:rsid w:val="00497C09"/>
    <w:rsid w:val="004A025D"/>
    <w:rsid w:val="004A11A1"/>
    <w:rsid w:val="004A2315"/>
    <w:rsid w:val="004A3A03"/>
    <w:rsid w:val="004A4233"/>
    <w:rsid w:val="004A6E92"/>
    <w:rsid w:val="004A78CB"/>
    <w:rsid w:val="004B18E9"/>
    <w:rsid w:val="004D5D58"/>
    <w:rsid w:val="004E1FE6"/>
    <w:rsid w:val="004E3B5D"/>
    <w:rsid w:val="00510D9A"/>
    <w:rsid w:val="0051726C"/>
    <w:rsid w:val="0052530E"/>
    <w:rsid w:val="005424ED"/>
    <w:rsid w:val="005661B6"/>
    <w:rsid w:val="0057403D"/>
    <w:rsid w:val="00575FB5"/>
    <w:rsid w:val="005859DB"/>
    <w:rsid w:val="00590D01"/>
    <w:rsid w:val="00594B5E"/>
    <w:rsid w:val="005A057C"/>
    <w:rsid w:val="005B163E"/>
    <w:rsid w:val="005E0170"/>
    <w:rsid w:val="005E4D03"/>
    <w:rsid w:val="00623EAB"/>
    <w:rsid w:val="006324E0"/>
    <w:rsid w:val="0065078A"/>
    <w:rsid w:val="00657DD7"/>
    <w:rsid w:val="00665825"/>
    <w:rsid w:val="006712A6"/>
    <w:rsid w:val="006856F1"/>
    <w:rsid w:val="006859A9"/>
    <w:rsid w:val="006861A8"/>
    <w:rsid w:val="006933C9"/>
    <w:rsid w:val="00694120"/>
    <w:rsid w:val="006A7596"/>
    <w:rsid w:val="006C1CFA"/>
    <w:rsid w:val="006C643E"/>
    <w:rsid w:val="006C715A"/>
    <w:rsid w:val="006E4908"/>
    <w:rsid w:val="006E5F3F"/>
    <w:rsid w:val="006F3A34"/>
    <w:rsid w:val="0071537B"/>
    <w:rsid w:val="0072501D"/>
    <w:rsid w:val="00732999"/>
    <w:rsid w:val="007426D0"/>
    <w:rsid w:val="007446AA"/>
    <w:rsid w:val="00747441"/>
    <w:rsid w:val="00750650"/>
    <w:rsid w:val="00756F6F"/>
    <w:rsid w:val="00760848"/>
    <w:rsid w:val="00776965"/>
    <w:rsid w:val="00776EAD"/>
    <w:rsid w:val="0077706D"/>
    <w:rsid w:val="00782F8E"/>
    <w:rsid w:val="00786E9A"/>
    <w:rsid w:val="00792113"/>
    <w:rsid w:val="0079398D"/>
    <w:rsid w:val="00795722"/>
    <w:rsid w:val="007A56D6"/>
    <w:rsid w:val="007B0CC1"/>
    <w:rsid w:val="007B18F0"/>
    <w:rsid w:val="007B1F5B"/>
    <w:rsid w:val="007D03AC"/>
    <w:rsid w:val="007D27FE"/>
    <w:rsid w:val="007D531F"/>
    <w:rsid w:val="007F45F8"/>
    <w:rsid w:val="008000D3"/>
    <w:rsid w:val="008008B1"/>
    <w:rsid w:val="00805A10"/>
    <w:rsid w:val="00807FF1"/>
    <w:rsid w:val="00863558"/>
    <w:rsid w:val="00872DF1"/>
    <w:rsid w:val="00875F6F"/>
    <w:rsid w:val="008807C9"/>
    <w:rsid w:val="008862CE"/>
    <w:rsid w:val="00891601"/>
    <w:rsid w:val="008B47ED"/>
    <w:rsid w:val="008B4FCC"/>
    <w:rsid w:val="008C4E71"/>
    <w:rsid w:val="008D1E64"/>
    <w:rsid w:val="008D4D6D"/>
    <w:rsid w:val="008E0CC8"/>
    <w:rsid w:val="008F6A39"/>
    <w:rsid w:val="00915926"/>
    <w:rsid w:val="0092028C"/>
    <w:rsid w:val="00924072"/>
    <w:rsid w:val="00940CEA"/>
    <w:rsid w:val="0095222D"/>
    <w:rsid w:val="00953C93"/>
    <w:rsid w:val="009541A8"/>
    <w:rsid w:val="00954566"/>
    <w:rsid w:val="00965AF8"/>
    <w:rsid w:val="00970B75"/>
    <w:rsid w:val="009723E6"/>
    <w:rsid w:val="00981E6F"/>
    <w:rsid w:val="009A48C4"/>
    <w:rsid w:val="009B091F"/>
    <w:rsid w:val="009B299D"/>
    <w:rsid w:val="009C0F20"/>
    <w:rsid w:val="009C46DB"/>
    <w:rsid w:val="009C6875"/>
    <w:rsid w:val="009D443C"/>
    <w:rsid w:val="009E2985"/>
    <w:rsid w:val="009F7494"/>
    <w:rsid w:val="00A12673"/>
    <w:rsid w:val="00A13974"/>
    <w:rsid w:val="00A5020E"/>
    <w:rsid w:val="00A54634"/>
    <w:rsid w:val="00A54663"/>
    <w:rsid w:val="00A66290"/>
    <w:rsid w:val="00A81EAC"/>
    <w:rsid w:val="00A86DB7"/>
    <w:rsid w:val="00A90363"/>
    <w:rsid w:val="00A90ED6"/>
    <w:rsid w:val="00AA082E"/>
    <w:rsid w:val="00AB58AA"/>
    <w:rsid w:val="00AD0A58"/>
    <w:rsid w:val="00AE5355"/>
    <w:rsid w:val="00AF007C"/>
    <w:rsid w:val="00B10D1B"/>
    <w:rsid w:val="00B11FCC"/>
    <w:rsid w:val="00B167C6"/>
    <w:rsid w:val="00B17B88"/>
    <w:rsid w:val="00B17ED6"/>
    <w:rsid w:val="00B22DB1"/>
    <w:rsid w:val="00B22F96"/>
    <w:rsid w:val="00B37126"/>
    <w:rsid w:val="00B4093F"/>
    <w:rsid w:val="00B5095D"/>
    <w:rsid w:val="00B529AE"/>
    <w:rsid w:val="00B55A9C"/>
    <w:rsid w:val="00B61CE1"/>
    <w:rsid w:val="00BA5672"/>
    <w:rsid w:val="00BB5312"/>
    <w:rsid w:val="00BD76A1"/>
    <w:rsid w:val="00C03E57"/>
    <w:rsid w:val="00C1100A"/>
    <w:rsid w:val="00C20A1C"/>
    <w:rsid w:val="00C33447"/>
    <w:rsid w:val="00C470A9"/>
    <w:rsid w:val="00C51739"/>
    <w:rsid w:val="00C63384"/>
    <w:rsid w:val="00C6674A"/>
    <w:rsid w:val="00C73F8A"/>
    <w:rsid w:val="00C87EB5"/>
    <w:rsid w:val="00CC713D"/>
    <w:rsid w:val="00CC7647"/>
    <w:rsid w:val="00CE30E9"/>
    <w:rsid w:val="00CF587E"/>
    <w:rsid w:val="00D01B06"/>
    <w:rsid w:val="00D027CA"/>
    <w:rsid w:val="00D041D8"/>
    <w:rsid w:val="00D05DA9"/>
    <w:rsid w:val="00D17325"/>
    <w:rsid w:val="00D2029C"/>
    <w:rsid w:val="00D20C3B"/>
    <w:rsid w:val="00D256EF"/>
    <w:rsid w:val="00D33B46"/>
    <w:rsid w:val="00D34E66"/>
    <w:rsid w:val="00D377A0"/>
    <w:rsid w:val="00D6008A"/>
    <w:rsid w:val="00D63EA0"/>
    <w:rsid w:val="00D66D2B"/>
    <w:rsid w:val="00D7315B"/>
    <w:rsid w:val="00D74A01"/>
    <w:rsid w:val="00D74F7C"/>
    <w:rsid w:val="00D87DE9"/>
    <w:rsid w:val="00D93356"/>
    <w:rsid w:val="00DA26B9"/>
    <w:rsid w:val="00DA27EE"/>
    <w:rsid w:val="00DC2555"/>
    <w:rsid w:val="00DE1F6E"/>
    <w:rsid w:val="00DE2D76"/>
    <w:rsid w:val="00DE4693"/>
    <w:rsid w:val="00E00384"/>
    <w:rsid w:val="00E04E8D"/>
    <w:rsid w:val="00E06AB7"/>
    <w:rsid w:val="00E10240"/>
    <w:rsid w:val="00E13744"/>
    <w:rsid w:val="00E1535C"/>
    <w:rsid w:val="00E16DDF"/>
    <w:rsid w:val="00E26AE1"/>
    <w:rsid w:val="00E3516C"/>
    <w:rsid w:val="00E371D1"/>
    <w:rsid w:val="00E40B56"/>
    <w:rsid w:val="00E530DD"/>
    <w:rsid w:val="00E53179"/>
    <w:rsid w:val="00E638E4"/>
    <w:rsid w:val="00E80174"/>
    <w:rsid w:val="00E83920"/>
    <w:rsid w:val="00E90195"/>
    <w:rsid w:val="00E96022"/>
    <w:rsid w:val="00EA37F4"/>
    <w:rsid w:val="00EB1750"/>
    <w:rsid w:val="00EB5D73"/>
    <w:rsid w:val="00EC0D00"/>
    <w:rsid w:val="00EC2C61"/>
    <w:rsid w:val="00EC2FD2"/>
    <w:rsid w:val="00EC430A"/>
    <w:rsid w:val="00EE1A85"/>
    <w:rsid w:val="00EE4DC6"/>
    <w:rsid w:val="00F0556A"/>
    <w:rsid w:val="00F07358"/>
    <w:rsid w:val="00F30816"/>
    <w:rsid w:val="00F30B43"/>
    <w:rsid w:val="00F340C8"/>
    <w:rsid w:val="00F37C85"/>
    <w:rsid w:val="00F459E5"/>
    <w:rsid w:val="00F60B4D"/>
    <w:rsid w:val="00F67B4B"/>
    <w:rsid w:val="00F73765"/>
    <w:rsid w:val="00F77E45"/>
    <w:rsid w:val="00F92BE1"/>
    <w:rsid w:val="00F9480E"/>
    <w:rsid w:val="00FA15F1"/>
    <w:rsid w:val="00FB15E0"/>
    <w:rsid w:val="00FB6FF9"/>
    <w:rsid w:val="00FB782D"/>
    <w:rsid w:val="00FC2C20"/>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20">
    <w:name w:val="Неразрешенное упоминание2"/>
    <w:basedOn w:val="a0"/>
    <w:uiPriority w:val="99"/>
    <w:semiHidden/>
    <w:unhideWhenUsed/>
    <w:rsid w:val="00D027CA"/>
    <w:rPr>
      <w:color w:val="605E5C"/>
      <w:shd w:val="clear" w:color="auto" w:fill="E1DFDD"/>
    </w:rPr>
  </w:style>
  <w:style w:type="paragraph" w:styleId="af8">
    <w:name w:val="Revision"/>
    <w:hidden/>
    <w:uiPriority w:val="99"/>
    <w:semiHidden/>
    <w:rsid w:val="00191C23"/>
    <w:pPr>
      <w:spacing w:after="0" w:line="240" w:lineRule="auto"/>
    </w:pPr>
    <w:rPr>
      <w:rFonts w:ascii="Times New Roman" w:eastAsia="Times New Roman" w:hAnsi="Times New Roman" w:cs="Times New Roman"/>
      <w:sz w:val="20"/>
      <w:szCs w:val="20"/>
      <w:lang w:eastAsia="ru-RU"/>
    </w:rPr>
  </w:style>
  <w:style w:type="table" w:customStyle="1" w:styleId="52">
    <w:name w:val="Сетка таблицы5"/>
    <w:basedOn w:val="a1"/>
    <w:uiPriority w:val="59"/>
    <w:rsid w:val="006F3A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6F3A34"/>
    <w:rPr>
      <w:color w:val="605E5C"/>
      <w:shd w:val="clear" w:color="auto" w:fill="E1DFDD"/>
    </w:rPr>
  </w:style>
  <w:style w:type="character" w:customStyle="1" w:styleId="UnresolvedMention">
    <w:name w:val="Unresolved Mention"/>
    <w:basedOn w:val="a0"/>
    <w:uiPriority w:val="99"/>
    <w:semiHidden/>
    <w:unhideWhenUsed/>
    <w:rsid w:val="00A139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20">
    <w:name w:val="Неразрешенное упоминание2"/>
    <w:basedOn w:val="a0"/>
    <w:uiPriority w:val="99"/>
    <w:semiHidden/>
    <w:unhideWhenUsed/>
    <w:rsid w:val="00D027CA"/>
    <w:rPr>
      <w:color w:val="605E5C"/>
      <w:shd w:val="clear" w:color="auto" w:fill="E1DFDD"/>
    </w:rPr>
  </w:style>
  <w:style w:type="paragraph" w:styleId="af8">
    <w:name w:val="Revision"/>
    <w:hidden/>
    <w:uiPriority w:val="99"/>
    <w:semiHidden/>
    <w:rsid w:val="00191C23"/>
    <w:pPr>
      <w:spacing w:after="0" w:line="240" w:lineRule="auto"/>
    </w:pPr>
    <w:rPr>
      <w:rFonts w:ascii="Times New Roman" w:eastAsia="Times New Roman" w:hAnsi="Times New Roman" w:cs="Times New Roman"/>
      <w:sz w:val="20"/>
      <w:szCs w:val="20"/>
      <w:lang w:eastAsia="ru-RU"/>
    </w:rPr>
  </w:style>
  <w:style w:type="table" w:customStyle="1" w:styleId="52">
    <w:name w:val="Сетка таблицы5"/>
    <w:basedOn w:val="a1"/>
    <w:uiPriority w:val="59"/>
    <w:rsid w:val="006F3A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6F3A34"/>
    <w:rPr>
      <w:color w:val="605E5C"/>
      <w:shd w:val="clear" w:color="auto" w:fill="E1DFDD"/>
    </w:rPr>
  </w:style>
  <w:style w:type="character" w:customStyle="1" w:styleId="UnresolvedMention">
    <w:name w:val="Unresolved Mention"/>
    <w:basedOn w:val="a0"/>
    <w:uiPriority w:val="99"/>
    <w:semiHidden/>
    <w:unhideWhenUsed/>
    <w:rsid w:val="00A13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4109">
      <w:bodyDiv w:val="1"/>
      <w:marLeft w:val="0"/>
      <w:marRight w:val="0"/>
      <w:marTop w:val="0"/>
      <w:marBottom w:val="0"/>
      <w:divBdr>
        <w:top w:val="none" w:sz="0" w:space="0" w:color="auto"/>
        <w:left w:val="none" w:sz="0" w:space="0" w:color="auto"/>
        <w:bottom w:val="none" w:sz="0" w:space="0" w:color="auto"/>
        <w:right w:val="none" w:sz="0" w:space="0" w:color="auto"/>
      </w:divBdr>
    </w:div>
    <w:div w:id="197814595">
      <w:bodyDiv w:val="1"/>
      <w:marLeft w:val="0"/>
      <w:marRight w:val="0"/>
      <w:marTop w:val="0"/>
      <w:marBottom w:val="0"/>
      <w:divBdr>
        <w:top w:val="none" w:sz="0" w:space="0" w:color="auto"/>
        <w:left w:val="none" w:sz="0" w:space="0" w:color="auto"/>
        <w:bottom w:val="none" w:sz="0" w:space="0" w:color="auto"/>
        <w:right w:val="none" w:sz="0" w:space="0" w:color="auto"/>
      </w:divBdr>
    </w:div>
    <w:div w:id="321546821">
      <w:bodyDiv w:val="1"/>
      <w:marLeft w:val="0"/>
      <w:marRight w:val="0"/>
      <w:marTop w:val="0"/>
      <w:marBottom w:val="0"/>
      <w:divBdr>
        <w:top w:val="none" w:sz="0" w:space="0" w:color="auto"/>
        <w:left w:val="none" w:sz="0" w:space="0" w:color="auto"/>
        <w:bottom w:val="none" w:sz="0" w:space="0" w:color="auto"/>
        <w:right w:val="none" w:sz="0" w:space="0" w:color="auto"/>
      </w:divBdr>
    </w:div>
    <w:div w:id="370228952">
      <w:bodyDiv w:val="1"/>
      <w:marLeft w:val="0"/>
      <w:marRight w:val="0"/>
      <w:marTop w:val="0"/>
      <w:marBottom w:val="0"/>
      <w:divBdr>
        <w:top w:val="none" w:sz="0" w:space="0" w:color="auto"/>
        <w:left w:val="none" w:sz="0" w:space="0" w:color="auto"/>
        <w:bottom w:val="none" w:sz="0" w:space="0" w:color="auto"/>
        <w:right w:val="none" w:sz="0" w:space="0" w:color="auto"/>
      </w:divBdr>
    </w:div>
    <w:div w:id="378433693">
      <w:bodyDiv w:val="1"/>
      <w:marLeft w:val="0"/>
      <w:marRight w:val="0"/>
      <w:marTop w:val="0"/>
      <w:marBottom w:val="0"/>
      <w:divBdr>
        <w:top w:val="none" w:sz="0" w:space="0" w:color="auto"/>
        <w:left w:val="none" w:sz="0" w:space="0" w:color="auto"/>
        <w:bottom w:val="none" w:sz="0" w:space="0" w:color="auto"/>
        <w:right w:val="none" w:sz="0" w:space="0" w:color="auto"/>
      </w:divBdr>
    </w:div>
    <w:div w:id="502549837">
      <w:bodyDiv w:val="1"/>
      <w:marLeft w:val="0"/>
      <w:marRight w:val="0"/>
      <w:marTop w:val="0"/>
      <w:marBottom w:val="0"/>
      <w:divBdr>
        <w:top w:val="none" w:sz="0" w:space="0" w:color="auto"/>
        <w:left w:val="none" w:sz="0" w:space="0" w:color="auto"/>
        <w:bottom w:val="none" w:sz="0" w:space="0" w:color="auto"/>
        <w:right w:val="none" w:sz="0" w:space="0" w:color="auto"/>
      </w:divBdr>
    </w:div>
    <w:div w:id="515073950">
      <w:bodyDiv w:val="1"/>
      <w:marLeft w:val="0"/>
      <w:marRight w:val="0"/>
      <w:marTop w:val="0"/>
      <w:marBottom w:val="0"/>
      <w:divBdr>
        <w:top w:val="none" w:sz="0" w:space="0" w:color="auto"/>
        <w:left w:val="none" w:sz="0" w:space="0" w:color="auto"/>
        <w:bottom w:val="none" w:sz="0" w:space="0" w:color="auto"/>
        <w:right w:val="none" w:sz="0" w:space="0" w:color="auto"/>
      </w:divBdr>
    </w:div>
    <w:div w:id="571891837">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611323527">
      <w:bodyDiv w:val="1"/>
      <w:marLeft w:val="0"/>
      <w:marRight w:val="0"/>
      <w:marTop w:val="0"/>
      <w:marBottom w:val="0"/>
      <w:divBdr>
        <w:top w:val="none" w:sz="0" w:space="0" w:color="auto"/>
        <w:left w:val="none" w:sz="0" w:space="0" w:color="auto"/>
        <w:bottom w:val="none" w:sz="0" w:space="0" w:color="auto"/>
        <w:right w:val="none" w:sz="0" w:space="0" w:color="auto"/>
      </w:divBdr>
    </w:div>
    <w:div w:id="646981155">
      <w:bodyDiv w:val="1"/>
      <w:marLeft w:val="0"/>
      <w:marRight w:val="0"/>
      <w:marTop w:val="0"/>
      <w:marBottom w:val="0"/>
      <w:divBdr>
        <w:top w:val="none" w:sz="0" w:space="0" w:color="auto"/>
        <w:left w:val="none" w:sz="0" w:space="0" w:color="auto"/>
        <w:bottom w:val="none" w:sz="0" w:space="0" w:color="auto"/>
        <w:right w:val="none" w:sz="0" w:space="0" w:color="auto"/>
      </w:divBdr>
    </w:div>
    <w:div w:id="694235185">
      <w:bodyDiv w:val="1"/>
      <w:marLeft w:val="0"/>
      <w:marRight w:val="0"/>
      <w:marTop w:val="0"/>
      <w:marBottom w:val="0"/>
      <w:divBdr>
        <w:top w:val="none" w:sz="0" w:space="0" w:color="auto"/>
        <w:left w:val="none" w:sz="0" w:space="0" w:color="auto"/>
        <w:bottom w:val="none" w:sz="0" w:space="0" w:color="auto"/>
        <w:right w:val="none" w:sz="0" w:space="0" w:color="auto"/>
      </w:divBdr>
    </w:div>
    <w:div w:id="721170245">
      <w:bodyDiv w:val="1"/>
      <w:marLeft w:val="0"/>
      <w:marRight w:val="0"/>
      <w:marTop w:val="0"/>
      <w:marBottom w:val="0"/>
      <w:divBdr>
        <w:top w:val="none" w:sz="0" w:space="0" w:color="auto"/>
        <w:left w:val="none" w:sz="0" w:space="0" w:color="auto"/>
        <w:bottom w:val="none" w:sz="0" w:space="0" w:color="auto"/>
        <w:right w:val="none" w:sz="0" w:space="0" w:color="auto"/>
      </w:divBdr>
    </w:div>
    <w:div w:id="766466128">
      <w:bodyDiv w:val="1"/>
      <w:marLeft w:val="0"/>
      <w:marRight w:val="0"/>
      <w:marTop w:val="0"/>
      <w:marBottom w:val="0"/>
      <w:divBdr>
        <w:top w:val="none" w:sz="0" w:space="0" w:color="auto"/>
        <w:left w:val="none" w:sz="0" w:space="0" w:color="auto"/>
        <w:bottom w:val="none" w:sz="0" w:space="0" w:color="auto"/>
        <w:right w:val="none" w:sz="0" w:space="0" w:color="auto"/>
      </w:divBdr>
    </w:div>
    <w:div w:id="767194318">
      <w:bodyDiv w:val="1"/>
      <w:marLeft w:val="0"/>
      <w:marRight w:val="0"/>
      <w:marTop w:val="0"/>
      <w:marBottom w:val="0"/>
      <w:divBdr>
        <w:top w:val="none" w:sz="0" w:space="0" w:color="auto"/>
        <w:left w:val="none" w:sz="0" w:space="0" w:color="auto"/>
        <w:bottom w:val="none" w:sz="0" w:space="0" w:color="auto"/>
        <w:right w:val="none" w:sz="0" w:space="0" w:color="auto"/>
      </w:divBdr>
    </w:div>
    <w:div w:id="842938537">
      <w:bodyDiv w:val="1"/>
      <w:marLeft w:val="0"/>
      <w:marRight w:val="0"/>
      <w:marTop w:val="0"/>
      <w:marBottom w:val="0"/>
      <w:divBdr>
        <w:top w:val="none" w:sz="0" w:space="0" w:color="auto"/>
        <w:left w:val="none" w:sz="0" w:space="0" w:color="auto"/>
        <w:bottom w:val="none" w:sz="0" w:space="0" w:color="auto"/>
        <w:right w:val="none" w:sz="0" w:space="0" w:color="auto"/>
      </w:divBdr>
    </w:div>
    <w:div w:id="1016074959">
      <w:bodyDiv w:val="1"/>
      <w:marLeft w:val="0"/>
      <w:marRight w:val="0"/>
      <w:marTop w:val="0"/>
      <w:marBottom w:val="0"/>
      <w:divBdr>
        <w:top w:val="none" w:sz="0" w:space="0" w:color="auto"/>
        <w:left w:val="none" w:sz="0" w:space="0" w:color="auto"/>
        <w:bottom w:val="none" w:sz="0" w:space="0" w:color="auto"/>
        <w:right w:val="none" w:sz="0" w:space="0" w:color="auto"/>
      </w:divBdr>
    </w:div>
    <w:div w:id="1019241661">
      <w:bodyDiv w:val="1"/>
      <w:marLeft w:val="0"/>
      <w:marRight w:val="0"/>
      <w:marTop w:val="0"/>
      <w:marBottom w:val="0"/>
      <w:divBdr>
        <w:top w:val="none" w:sz="0" w:space="0" w:color="auto"/>
        <w:left w:val="none" w:sz="0" w:space="0" w:color="auto"/>
        <w:bottom w:val="none" w:sz="0" w:space="0" w:color="auto"/>
        <w:right w:val="none" w:sz="0" w:space="0" w:color="auto"/>
      </w:divBdr>
    </w:div>
    <w:div w:id="1028457175">
      <w:bodyDiv w:val="1"/>
      <w:marLeft w:val="0"/>
      <w:marRight w:val="0"/>
      <w:marTop w:val="0"/>
      <w:marBottom w:val="0"/>
      <w:divBdr>
        <w:top w:val="none" w:sz="0" w:space="0" w:color="auto"/>
        <w:left w:val="none" w:sz="0" w:space="0" w:color="auto"/>
        <w:bottom w:val="none" w:sz="0" w:space="0" w:color="auto"/>
        <w:right w:val="none" w:sz="0" w:space="0" w:color="auto"/>
      </w:divBdr>
    </w:div>
    <w:div w:id="1141388471">
      <w:bodyDiv w:val="1"/>
      <w:marLeft w:val="0"/>
      <w:marRight w:val="0"/>
      <w:marTop w:val="0"/>
      <w:marBottom w:val="0"/>
      <w:divBdr>
        <w:top w:val="none" w:sz="0" w:space="0" w:color="auto"/>
        <w:left w:val="none" w:sz="0" w:space="0" w:color="auto"/>
        <w:bottom w:val="none" w:sz="0" w:space="0" w:color="auto"/>
        <w:right w:val="none" w:sz="0" w:space="0" w:color="auto"/>
      </w:divBdr>
    </w:div>
    <w:div w:id="1258557579">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30912220">
      <w:bodyDiv w:val="1"/>
      <w:marLeft w:val="0"/>
      <w:marRight w:val="0"/>
      <w:marTop w:val="0"/>
      <w:marBottom w:val="0"/>
      <w:divBdr>
        <w:top w:val="none" w:sz="0" w:space="0" w:color="auto"/>
        <w:left w:val="none" w:sz="0" w:space="0" w:color="auto"/>
        <w:bottom w:val="none" w:sz="0" w:space="0" w:color="auto"/>
        <w:right w:val="none" w:sz="0" w:space="0" w:color="auto"/>
      </w:divBdr>
    </w:div>
    <w:div w:id="1369641308">
      <w:bodyDiv w:val="1"/>
      <w:marLeft w:val="0"/>
      <w:marRight w:val="0"/>
      <w:marTop w:val="0"/>
      <w:marBottom w:val="0"/>
      <w:divBdr>
        <w:top w:val="none" w:sz="0" w:space="0" w:color="auto"/>
        <w:left w:val="none" w:sz="0" w:space="0" w:color="auto"/>
        <w:bottom w:val="none" w:sz="0" w:space="0" w:color="auto"/>
        <w:right w:val="none" w:sz="0" w:space="0" w:color="auto"/>
      </w:divBdr>
    </w:div>
    <w:div w:id="1401366752">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55720931">
      <w:bodyDiv w:val="1"/>
      <w:marLeft w:val="0"/>
      <w:marRight w:val="0"/>
      <w:marTop w:val="0"/>
      <w:marBottom w:val="0"/>
      <w:divBdr>
        <w:top w:val="none" w:sz="0" w:space="0" w:color="auto"/>
        <w:left w:val="none" w:sz="0" w:space="0" w:color="auto"/>
        <w:bottom w:val="none" w:sz="0" w:space="0" w:color="auto"/>
        <w:right w:val="none" w:sz="0" w:space="0" w:color="auto"/>
      </w:divBdr>
    </w:div>
    <w:div w:id="1668441692">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45099800">
      <w:bodyDiv w:val="1"/>
      <w:marLeft w:val="0"/>
      <w:marRight w:val="0"/>
      <w:marTop w:val="0"/>
      <w:marBottom w:val="0"/>
      <w:divBdr>
        <w:top w:val="none" w:sz="0" w:space="0" w:color="auto"/>
        <w:left w:val="none" w:sz="0" w:space="0" w:color="auto"/>
        <w:bottom w:val="none" w:sz="0" w:space="0" w:color="auto"/>
        <w:right w:val="none" w:sz="0" w:space="0" w:color="auto"/>
      </w:divBdr>
    </w:div>
    <w:div w:id="1761677281">
      <w:bodyDiv w:val="1"/>
      <w:marLeft w:val="0"/>
      <w:marRight w:val="0"/>
      <w:marTop w:val="0"/>
      <w:marBottom w:val="0"/>
      <w:divBdr>
        <w:top w:val="none" w:sz="0" w:space="0" w:color="auto"/>
        <w:left w:val="none" w:sz="0" w:space="0" w:color="auto"/>
        <w:bottom w:val="none" w:sz="0" w:space="0" w:color="auto"/>
        <w:right w:val="none" w:sz="0" w:space="0" w:color="auto"/>
      </w:divBdr>
    </w:div>
    <w:div w:id="1772969111">
      <w:bodyDiv w:val="1"/>
      <w:marLeft w:val="0"/>
      <w:marRight w:val="0"/>
      <w:marTop w:val="0"/>
      <w:marBottom w:val="0"/>
      <w:divBdr>
        <w:top w:val="none" w:sz="0" w:space="0" w:color="auto"/>
        <w:left w:val="none" w:sz="0" w:space="0" w:color="auto"/>
        <w:bottom w:val="none" w:sz="0" w:space="0" w:color="auto"/>
        <w:right w:val="none" w:sz="0" w:space="0" w:color="auto"/>
      </w:divBdr>
    </w:div>
    <w:div w:id="1845166277">
      <w:bodyDiv w:val="1"/>
      <w:marLeft w:val="0"/>
      <w:marRight w:val="0"/>
      <w:marTop w:val="0"/>
      <w:marBottom w:val="0"/>
      <w:divBdr>
        <w:top w:val="none" w:sz="0" w:space="0" w:color="auto"/>
        <w:left w:val="none" w:sz="0" w:space="0" w:color="auto"/>
        <w:bottom w:val="none" w:sz="0" w:space="0" w:color="auto"/>
        <w:right w:val="none" w:sz="0" w:space="0" w:color="auto"/>
      </w:divBdr>
    </w:div>
    <w:div w:id="1887987728">
      <w:bodyDiv w:val="1"/>
      <w:marLeft w:val="0"/>
      <w:marRight w:val="0"/>
      <w:marTop w:val="0"/>
      <w:marBottom w:val="0"/>
      <w:divBdr>
        <w:top w:val="none" w:sz="0" w:space="0" w:color="auto"/>
        <w:left w:val="none" w:sz="0" w:space="0" w:color="auto"/>
        <w:bottom w:val="none" w:sz="0" w:space="0" w:color="auto"/>
        <w:right w:val="none" w:sz="0" w:space="0" w:color="auto"/>
      </w:divBdr>
    </w:div>
    <w:div w:id="1954827873">
      <w:bodyDiv w:val="1"/>
      <w:marLeft w:val="0"/>
      <w:marRight w:val="0"/>
      <w:marTop w:val="0"/>
      <w:marBottom w:val="0"/>
      <w:divBdr>
        <w:top w:val="none" w:sz="0" w:space="0" w:color="auto"/>
        <w:left w:val="none" w:sz="0" w:space="0" w:color="auto"/>
        <w:bottom w:val="none" w:sz="0" w:space="0" w:color="auto"/>
        <w:right w:val="none" w:sz="0" w:space="0" w:color="auto"/>
      </w:divBdr>
    </w:div>
    <w:div w:id="21254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4E9D7-03CF-4A74-A0BB-DB9B67C9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5988</Words>
  <Characters>34133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2024-05-21T12:36:00Z</dcterms:created>
  <dcterms:modified xsi:type="dcterms:W3CDTF">2024-05-21T12:36:00Z</dcterms:modified>
</cp:coreProperties>
</file>