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45D5DD7" w14:textId="77777777" w:rsidR="00577C88" w:rsidRPr="00577C88" w:rsidRDefault="00020E44" w:rsidP="00577C88">
      <w:pPr>
        <w:widowControl w:val="0"/>
        <w:jc w:val="both"/>
        <w:rPr>
          <w:sz w:val="24"/>
          <w:szCs w:val="24"/>
        </w:rPr>
      </w:pPr>
      <w:r w:rsidRPr="00E90195">
        <w:rPr>
          <w:b/>
          <w:bCs/>
          <w:sz w:val="24"/>
          <w:szCs w:val="24"/>
        </w:rPr>
        <w:t>Предмет торговой процедуры:</w:t>
      </w:r>
      <w:r w:rsidRPr="00E90195">
        <w:rPr>
          <w:sz w:val="24"/>
          <w:szCs w:val="24"/>
        </w:rPr>
        <w:t xml:space="preserve"> </w:t>
      </w:r>
      <w:r w:rsidR="00577C88" w:rsidRPr="00577C88">
        <w:rPr>
          <w:sz w:val="24"/>
          <w:szCs w:val="24"/>
        </w:rPr>
        <w:t xml:space="preserve">право заключения договора купли-продажи имущества, находящегося в собственности АО «Россельхозбанк» (Свердловский Региональный филиал </w:t>
      </w:r>
    </w:p>
    <w:p w14:paraId="7D745309" w14:textId="7894522D" w:rsidR="00BB3EBB" w:rsidRDefault="00577C88" w:rsidP="00577C88">
      <w:pPr>
        <w:widowControl w:val="0"/>
        <w:jc w:val="both"/>
        <w:rPr>
          <w:rFonts w:eastAsiaTheme="minorHAnsi"/>
          <w:bCs/>
          <w:sz w:val="24"/>
          <w:szCs w:val="24"/>
          <w:lang w:eastAsia="en-US"/>
        </w:rPr>
      </w:pPr>
      <w:r w:rsidRPr="00577C88">
        <w:rPr>
          <w:sz w:val="24"/>
          <w:szCs w:val="24"/>
        </w:rPr>
        <w:t>АО «Россельхозбанк) (далее - Филиал/Банк/Кредитор/Принципал), вытекающие из договоров/ судебных актов (оснований)</w:t>
      </w:r>
      <w:r>
        <w:rPr>
          <w:sz w:val="24"/>
          <w:szCs w:val="24"/>
        </w:rPr>
        <w:t>.</w:t>
      </w:r>
    </w:p>
    <w:p w14:paraId="60E5E2E3" w14:textId="77777777" w:rsidR="00577C88" w:rsidRPr="00577C88" w:rsidRDefault="00BD082A" w:rsidP="00577C88">
      <w:pPr>
        <w:widowControl w:val="0"/>
        <w:jc w:val="both"/>
        <w:rPr>
          <w:rFonts w:eastAsiaTheme="minorHAnsi"/>
          <w:bCs/>
          <w:sz w:val="24"/>
          <w:szCs w:val="24"/>
          <w:lang w:eastAsia="en-US"/>
        </w:rPr>
      </w:pPr>
      <w:r>
        <w:rPr>
          <w:rFonts w:eastAsiaTheme="minorHAnsi"/>
          <w:bCs/>
          <w:sz w:val="24"/>
          <w:szCs w:val="24"/>
          <w:lang w:eastAsia="en-US"/>
        </w:rPr>
        <w:t xml:space="preserve">Лот №1: </w:t>
      </w:r>
      <w:r w:rsidR="00577C88" w:rsidRPr="00577C88">
        <w:rPr>
          <w:rFonts w:eastAsiaTheme="minorHAnsi"/>
          <w:bCs/>
          <w:sz w:val="24"/>
          <w:szCs w:val="24"/>
          <w:lang w:eastAsia="en-US"/>
        </w:rPr>
        <w:t>Жилой дом площадью 210 кв.м. кадастровый номер 66:41:0108006:85. Адрес: Свердловская область, г. Екатеринбург, СНТ "Яблочко", 42.</w:t>
      </w:r>
    </w:p>
    <w:p w14:paraId="2BC7433B" w14:textId="6E3E0AE2" w:rsidR="00BD082A" w:rsidRDefault="00577C88" w:rsidP="00577C88">
      <w:pPr>
        <w:widowControl w:val="0"/>
        <w:jc w:val="both"/>
        <w:rPr>
          <w:rFonts w:eastAsiaTheme="minorHAnsi"/>
          <w:bCs/>
          <w:sz w:val="24"/>
          <w:szCs w:val="24"/>
          <w:lang w:eastAsia="en-US"/>
        </w:rPr>
      </w:pPr>
      <w:r w:rsidRPr="00577C88">
        <w:rPr>
          <w:rFonts w:eastAsiaTheme="minorHAnsi"/>
          <w:bCs/>
          <w:sz w:val="24"/>
          <w:szCs w:val="24"/>
          <w:lang w:eastAsia="en-US"/>
        </w:rPr>
        <w:t>Земельный участок расположенный на западной части кадастрового квартала, ограниченный ориентирами: по красной линии ул. Корепина – ул. Электриков (Садоводческое некоммерческое товарищество «Яблочко»,ул. № 42), кадастровый номер 66:41:0108006:0051, из состава земель: земли населенных пунктов, разрешенное использование – садоводство, общей площадью 576 кв. м.</w:t>
      </w:r>
    </w:p>
    <w:p w14:paraId="4136AD27" w14:textId="77777777" w:rsidR="00577C88" w:rsidRDefault="00577C88" w:rsidP="00577C88">
      <w:pPr>
        <w:widowControl w:val="0"/>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7E959B39"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4D5D58">
        <w:rPr>
          <w:sz w:val="24"/>
          <w:szCs w:val="24"/>
        </w:rPr>
        <w:t>2</w:t>
      </w:r>
      <w:r w:rsidR="00BD082A">
        <w:rPr>
          <w:sz w:val="24"/>
          <w:szCs w:val="24"/>
        </w:rPr>
        <w:t>7</w:t>
      </w:r>
      <w:r w:rsidR="000C56F8">
        <w:rPr>
          <w:sz w:val="24"/>
          <w:szCs w:val="24"/>
        </w:rPr>
        <w:t>»</w:t>
      </w:r>
      <w:r w:rsidRPr="003C0393">
        <w:rPr>
          <w:sz w:val="24"/>
          <w:szCs w:val="24"/>
        </w:rPr>
        <w:t xml:space="preserve"> мая 2024 по «</w:t>
      </w:r>
      <w:r w:rsidR="006A70C9">
        <w:rPr>
          <w:sz w:val="24"/>
          <w:szCs w:val="24"/>
        </w:rPr>
        <w:t>29</w:t>
      </w:r>
      <w:r w:rsidRPr="003C0393">
        <w:rPr>
          <w:sz w:val="24"/>
          <w:szCs w:val="24"/>
        </w:rPr>
        <w:t>» ию</w:t>
      </w:r>
      <w:r w:rsidR="006A70C9">
        <w:rPr>
          <w:sz w:val="24"/>
          <w:szCs w:val="24"/>
        </w:rPr>
        <w:t>н</w:t>
      </w:r>
      <w:r w:rsidRPr="003C0393">
        <w:rPr>
          <w:sz w:val="24"/>
          <w:szCs w:val="24"/>
        </w:rPr>
        <w:t xml:space="preserve">я 2024 включительно.  </w:t>
      </w:r>
    </w:p>
    <w:p w14:paraId="6B3E1829" w14:textId="77777777" w:rsidR="003C0393" w:rsidRPr="003C0393" w:rsidRDefault="003C0393" w:rsidP="003C0393">
      <w:pPr>
        <w:widowControl w:val="0"/>
        <w:jc w:val="both"/>
        <w:rPr>
          <w:sz w:val="24"/>
          <w:szCs w:val="24"/>
        </w:rPr>
      </w:pPr>
    </w:p>
    <w:p w14:paraId="4831C100" w14:textId="15C9F206"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w:t>
      </w:r>
      <w:r w:rsidR="004D5D58">
        <w:rPr>
          <w:sz w:val="24"/>
          <w:szCs w:val="24"/>
        </w:rPr>
        <w:t>2</w:t>
      </w:r>
      <w:r w:rsidR="00BD082A">
        <w:rPr>
          <w:sz w:val="24"/>
          <w:szCs w:val="24"/>
        </w:rPr>
        <w:t>7</w:t>
      </w:r>
      <w:r w:rsidRPr="003C0393">
        <w:rPr>
          <w:sz w:val="24"/>
          <w:szCs w:val="24"/>
        </w:rPr>
        <w:t>» мая 2024.</w:t>
      </w:r>
    </w:p>
    <w:p w14:paraId="37C5EA40" w14:textId="77777777" w:rsidR="003C0393" w:rsidRPr="003C0393" w:rsidRDefault="003C0393" w:rsidP="003C0393">
      <w:pPr>
        <w:widowControl w:val="0"/>
        <w:jc w:val="both"/>
        <w:rPr>
          <w:b/>
          <w:bCs/>
          <w:sz w:val="24"/>
          <w:szCs w:val="24"/>
        </w:rPr>
      </w:pPr>
    </w:p>
    <w:p w14:paraId="3EB87D81" w14:textId="00E30DC2"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9D6127">
        <w:rPr>
          <w:sz w:val="24"/>
          <w:szCs w:val="24"/>
        </w:rPr>
        <w:t>9</w:t>
      </w:r>
      <w:bookmarkStart w:id="0" w:name="_GoBack"/>
      <w:bookmarkEnd w:id="0"/>
      <w:r w:rsidRPr="003C0393">
        <w:rPr>
          <w:sz w:val="24"/>
          <w:szCs w:val="24"/>
        </w:rPr>
        <w:t>:00 по Московскому времени «</w:t>
      </w:r>
      <w:r w:rsidR="00DC2555">
        <w:rPr>
          <w:sz w:val="24"/>
          <w:szCs w:val="24"/>
        </w:rPr>
        <w:t>2</w:t>
      </w:r>
      <w:r w:rsidR="00BD082A">
        <w:rPr>
          <w:sz w:val="24"/>
          <w:szCs w:val="24"/>
        </w:rPr>
        <w:t>8</w:t>
      </w:r>
      <w:r w:rsidRPr="003C0393">
        <w:rPr>
          <w:sz w:val="24"/>
          <w:szCs w:val="24"/>
        </w:rPr>
        <w:t>» мая 2024.</w:t>
      </w:r>
    </w:p>
    <w:p w14:paraId="46B3990D" w14:textId="77777777" w:rsidR="003C0393" w:rsidRPr="003C0393" w:rsidRDefault="003C0393" w:rsidP="003C0393">
      <w:pPr>
        <w:widowControl w:val="0"/>
        <w:jc w:val="both"/>
        <w:rPr>
          <w:sz w:val="24"/>
          <w:szCs w:val="24"/>
        </w:rPr>
      </w:pPr>
    </w:p>
    <w:p w14:paraId="730363BB" w14:textId="4EADB4C0"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BB3EBB">
        <w:rPr>
          <w:sz w:val="24"/>
          <w:szCs w:val="24"/>
        </w:rPr>
        <w:t>2</w:t>
      </w:r>
      <w:r w:rsidR="00577C88">
        <w:rPr>
          <w:sz w:val="24"/>
          <w:szCs w:val="24"/>
        </w:rPr>
        <w:t>1</w:t>
      </w:r>
      <w:r w:rsidRPr="003C0393">
        <w:rPr>
          <w:sz w:val="24"/>
          <w:szCs w:val="24"/>
        </w:rPr>
        <w:t>:</w:t>
      </w:r>
      <w:r w:rsidR="00577C88">
        <w:rPr>
          <w:sz w:val="24"/>
          <w:szCs w:val="24"/>
        </w:rPr>
        <w:t>00</w:t>
      </w:r>
      <w:r w:rsidRPr="003C0393">
        <w:rPr>
          <w:sz w:val="24"/>
          <w:szCs w:val="24"/>
        </w:rPr>
        <w:t xml:space="preserve"> по Московскому времени «</w:t>
      </w:r>
      <w:r w:rsidR="00BD082A">
        <w:rPr>
          <w:sz w:val="24"/>
          <w:szCs w:val="24"/>
        </w:rPr>
        <w:t>21</w:t>
      </w:r>
      <w:r w:rsidRPr="003C0393">
        <w:rPr>
          <w:sz w:val="24"/>
          <w:szCs w:val="24"/>
        </w:rPr>
        <w:t>» июня 2024.</w:t>
      </w:r>
    </w:p>
    <w:p w14:paraId="6415FF3B" w14:textId="77777777" w:rsidR="003C0393" w:rsidRPr="003C0393" w:rsidRDefault="003C0393" w:rsidP="003C0393">
      <w:pPr>
        <w:widowControl w:val="0"/>
        <w:jc w:val="both"/>
        <w:rPr>
          <w:b/>
          <w:bCs/>
          <w:sz w:val="24"/>
          <w:szCs w:val="24"/>
        </w:rPr>
      </w:pPr>
    </w:p>
    <w:p w14:paraId="3AED75D7" w14:textId="694545F8"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w:t>
      </w:r>
      <w:r w:rsidR="00DC2555">
        <w:rPr>
          <w:sz w:val="24"/>
          <w:szCs w:val="24"/>
        </w:rPr>
        <w:t>2</w:t>
      </w:r>
      <w:r w:rsidR="00BD082A">
        <w:rPr>
          <w:sz w:val="24"/>
          <w:szCs w:val="24"/>
        </w:rPr>
        <w:t>7</w:t>
      </w:r>
      <w:r w:rsidRPr="003C0393">
        <w:rPr>
          <w:sz w:val="24"/>
          <w:szCs w:val="24"/>
        </w:rPr>
        <w:t>» июня 2024.</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33D9302E" w:rsidR="003C0393" w:rsidRPr="003C0393" w:rsidRDefault="003C0393" w:rsidP="003C0393">
      <w:pPr>
        <w:widowControl w:val="0"/>
        <w:jc w:val="both"/>
        <w:rPr>
          <w:sz w:val="24"/>
          <w:szCs w:val="24"/>
        </w:rPr>
      </w:pPr>
      <w:r w:rsidRPr="003C0393">
        <w:rPr>
          <w:b/>
          <w:bCs/>
          <w:sz w:val="24"/>
          <w:szCs w:val="24"/>
        </w:rPr>
        <w:t xml:space="preserve"> </w:t>
      </w:r>
      <w:r w:rsidRPr="003C0393">
        <w:rPr>
          <w:sz w:val="24"/>
          <w:szCs w:val="24"/>
        </w:rPr>
        <w:t>«</w:t>
      </w:r>
      <w:r w:rsidR="00DC2555">
        <w:rPr>
          <w:sz w:val="24"/>
          <w:szCs w:val="24"/>
        </w:rPr>
        <w:t>2</w:t>
      </w:r>
      <w:r w:rsidR="00BD082A">
        <w:rPr>
          <w:sz w:val="24"/>
          <w:szCs w:val="24"/>
        </w:rPr>
        <w:t>7</w:t>
      </w:r>
      <w:r w:rsidRPr="003C0393">
        <w:rPr>
          <w:sz w:val="24"/>
          <w:szCs w:val="24"/>
        </w:rPr>
        <w:t>» июня 2024.</w:t>
      </w:r>
    </w:p>
    <w:p w14:paraId="69E4EBCE" w14:textId="77777777" w:rsidR="003C0393" w:rsidRPr="003C0393" w:rsidRDefault="003C0393" w:rsidP="003C0393">
      <w:pPr>
        <w:widowControl w:val="0"/>
        <w:jc w:val="both"/>
        <w:rPr>
          <w:sz w:val="24"/>
          <w:szCs w:val="24"/>
        </w:rPr>
      </w:pPr>
    </w:p>
    <w:p w14:paraId="0E372B29" w14:textId="7004A715"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6A70C9">
        <w:rPr>
          <w:sz w:val="24"/>
          <w:szCs w:val="24"/>
        </w:rPr>
        <w:t>09</w:t>
      </w:r>
      <w:r w:rsidRPr="003C0393">
        <w:rPr>
          <w:sz w:val="24"/>
          <w:szCs w:val="24"/>
        </w:rPr>
        <w:t>:00 по Московскому времени «</w:t>
      </w:r>
      <w:r w:rsidR="00184FF1">
        <w:rPr>
          <w:sz w:val="24"/>
          <w:szCs w:val="24"/>
        </w:rPr>
        <w:t>2</w:t>
      </w:r>
      <w:r w:rsidR="00BD082A">
        <w:rPr>
          <w:sz w:val="24"/>
          <w:szCs w:val="24"/>
        </w:rPr>
        <w:t>8</w:t>
      </w:r>
      <w:r w:rsidRPr="003C0393">
        <w:rPr>
          <w:sz w:val="24"/>
          <w:szCs w:val="24"/>
        </w:rPr>
        <w:t>» июня 2024.</w:t>
      </w:r>
    </w:p>
    <w:p w14:paraId="757F77E4" w14:textId="77777777" w:rsidR="003C0393" w:rsidRPr="003C0393" w:rsidRDefault="003C0393" w:rsidP="003C0393">
      <w:pPr>
        <w:widowControl w:val="0"/>
        <w:jc w:val="both"/>
        <w:rPr>
          <w:sz w:val="24"/>
          <w:szCs w:val="24"/>
        </w:rPr>
      </w:pPr>
    </w:p>
    <w:p w14:paraId="36276847" w14:textId="3E818D74"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w:t>
      </w:r>
      <w:r w:rsidR="00184FF1">
        <w:rPr>
          <w:sz w:val="24"/>
          <w:szCs w:val="24"/>
        </w:rPr>
        <w:t>2</w:t>
      </w:r>
      <w:r w:rsidR="00BD082A">
        <w:rPr>
          <w:sz w:val="24"/>
          <w:szCs w:val="24"/>
        </w:rPr>
        <w:t>8</w:t>
      </w:r>
      <w:r w:rsidRPr="003C0393">
        <w:rPr>
          <w:sz w:val="24"/>
          <w:szCs w:val="24"/>
        </w:rPr>
        <w:t>» июня 2024.</w:t>
      </w:r>
    </w:p>
    <w:p w14:paraId="20D84EC7" w14:textId="77777777" w:rsidR="003C0393" w:rsidRPr="003C0393" w:rsidRDefault="003C0393" w:rsidP="003C0393">
      <w:pPr>
        <w:widowControl w:val="0"/>
        <w:jc w:val="both"/>
        <w:rPr>
          <w:b/>
          <w:bCs/>
          <w:sz w:val="24"/>
          <w:szCs w:val="24"/>
        </w:rPr>
      </w:pPr>
    </w:p>
    <w:p w14:paraId="18BE3ACC" w14:textId="5D7B95F5"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Pr="003C0393">
        <w:rPr>
          <w:sz w:val="24"/>
          <w:szCs w:val="24"/>
        </w:rPr>
        <w:t>«</w:t>
      </w:r>
      <w:r w:rsidR="00184FF1">
        <w:rPr>
          <w:sz w:val="24"/>
          <w:szCs w:val="24"/>
        </w:rPr>
        <w:t>2</w:t>
      </w:r>
      <w:r w:rsidR="00BD082A">
        <w:rPr>
          <w:sz w:val="24"/>
          <w:szCs w:val="24"/>
        </w:rPr>
        <w:t>8</w:t>
      </w:r>
      <w:r w:rsidRPr="003C0393">
        <w:rPr>
          <w:sz w:val="24"/>
          <w:szCs w:val="24"/>
        </w:rPr>
        <w:t>» июня 2024.</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Контактное лицо: Бикмухаметова Диана Агабековна.</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63D2757C" w14:textId="77777777" w:rsidR="009541A8" w:rsidRPr="009541A8" w:rsidRDefault="009541A8" w:rsidP="009541A8">
      <w:pPr>
        <w:rPr>
          <w:sz w:val="24"/>
          <w:szCs w:val="24"/>
        </w:rPr>
      </w:pPr>
      <w:r w:rsidRPr="009541A8">
        <w:rPr>
          <w:sz w:val="24"/>
          <w:szCs w:val="24"/>
        </w:rPr>
        <w:t>Адрес местонахождения: 119034, г. Москва, Гагаринский переулок, дом 3</w:t>
      </w:r>
    </w:p>
    <w:p w14:paraId="213136A0" w14:textId="77777777" w:rsidR="006A70C9" w:rsidRPr="006A70C9" w:rsidRDefault="006A70C9" w:rsidP="006A70C9">
      <w:pPr>
        <w:rPr>
          <w:sz w:val="24"/>
          <w:szCs w:val="24"/>
        </w:rPr>
      </w:pPr>
      <w:r w:rsidRPr="006A70C9">
        <w:rPr>
          <w:sz w:val="24"/>
          <w:szCs w:val="24"/>
        </w:rPr>
        <w:t>Свердловский РФ АО «Россельхозбанк»</w:t>
      </w:r>
    </w:p>
    <w:p w14:paraId="78096406" w14:textId="77777777" w:rsidR="006A70C9" w:rsidRPr="006A70C9" w:rsidRDefault="006A70C9" w:rsidP="006A70C9">
      <w:pPr>
        <w:rPr>
          <w:sz w:val="24"/>
          <w:szCs w:val="24"/>
        </w:rPr>
      </w:pPr>
      <w:r w:rsidRPr="006A70C9">
        <w:rPr>
          <w:sz w:val="24"/>
          <w:szCs w:val="24"/>
        </w:rPr>
        <w:t>Адрес местонахождения: г. Екатеринбург, ул. Февральской революции, д. 15</w:t>
      </w:r>
    </w:p>
    <w:p w14:paraId="1B4F3A76" w14:textId="77777777" w:rsidR="006A70C9" w:rsidRPr="006A70C9" w:rsidRDefault="006A70C9" w:rsidP="006A70C9">
      <w:pPr>
        <w:rPr>
          <w:sz w:val="24"/>
          <w:szCs w:val="24"/>
        </w:rPr>
      </w:pPr>
      <w:r w:rsidRPr="006A70C9">
        <w:rPr>
          <w:sz w:val="24"/>
          <w:szCs w:val="24"/>
        </w:rPr>
        <w:t>ИНН 7725114488 КПП 667143001</w:t>
      </w:r>
    </w:p>
    <w:p w14:paraId="3883F0C1" w14:textId="77777777" w:rsidR="006A70C9" w:rsidRDefault="006A70C9" w:rsidP="009541A8">
      <w:pPr>
        <w:rPr>
          <w:sz w:val="24"/>
          <w:szCs w:val="24"/>
        </w:rPr>
      </w:pPr>
    </w:p>
    <w:p w14:paraId="13194E88" w14:textId="1DFE1BF9" w:rsidR="0051726C" w:rsidRPr="00E90195" w:rsidRDefault="00424E22" w:rsidP="009541A8">
      <w:pPr>
        <w:rPr>
          <w:bCs/>
          <w:sz w:val="24"/>
          <w:szCs w:val="24"/>
        </w:rPr>
      </w:pPr>
      <w:r w:rsidRPr="00E90195">
        <w:rPr>
          <w:b/>
          <w:sz w:val="24"/>
          <w:szCs w:val="24"/>
        </w:rPr>
        <w:lastRenderedPageBreak/>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019FFF19" w:rsidR="003C0393" w:rsidRDefault="003C0393" w:rsidP="003C0393">
      <w:pPr>
        <w:jc w:val="both"/>
        <w:rPr>
          <w:sz w:val="24"/>
          <w:szCs w:val="24"/>
        </w:rPr>
      </w:pPr>
      <w:r w:rsidRPr="003C0393">
        <w:rPr>
          <w:b/>
          <w:bCs/>
          <w:sz w:val="24"/>
          <w:szCs w:val="24"/>
        </w:rPr>
        <w:t xml:space="preserve">Шаг аукциона «на повышение»: </w:t>
      </w:r>
      <w:r w:rsidRPr="003C0393">
        <w:rPr>
          <w:sz w:val="24"/>
          <w:szCs w:val="24"/>
        </w:rPr>
        <w:t>1 (Один)% от начальной цены реализации</w:t>
      </w:r>
      <w:r w:rsidR="001D176B">
        <w:rPr>
          <w:sz w:val="24"/>
          <w:szCs w:val="24"/>
        </w:rPr>
        <w:t>.</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54EDC2DE" w14:textId="7EE73760" w:rsidR="001D176B" w:rsidRDefault="003C0393" w:rsidP="003C0393">
      <w:pPr>
        <w:jc w:val="both"/>
        <w:rPr>
          <w:sz w:val="24"/>
          <w:szCs w:val="24"/>
        </w:rPr>
      </w:pPr>
      <w:r w:rsidRPr="003C0393">
        <w:rPr>
          <w:b/>
          <w:bCs/>
          <w:sz w:val="24"/>
          <w:szCs w:val="24"/>
        </w:rPr>
        <w:t xml:space="preserve">Размер обеспечения Заявки на участие в Торговой процедуре: </w:t>
      </w:r>
      <w:r w:rsidR="00BB3EBB">
        <w:rPr>
          <w:sz w:val="24"/>
          <w:szCs w:val="24"/>
        </w:rPr>
        <w:t>5% от начальной цены реализации</w:t>
      </w:r>
      <w:r w:rsidR="00BD082A">
        <w:rPr>
          <w:sz w:val="24"/>
          <w:szCs w:val="24"/>
        </w:rPr>
        <w:t xml:space="preserve"> лота</w:t>
      </w:r>
      <w:r w:rsidR="00BB3EBB">
        <w:rPr>
          <w:sz w:val="24"/>
          <w:szCs w:val="24"/>
        </w:rPr>
        <w:t>.</w:t>
      </w: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1A48DE" w:rsidRPr="001A48DE">
        <w:rPr>
          <w:bCs/>
          <w:sz w:val="24"/>
          <w:szCs w:val="24"/>
          <w:u w:val="single"/>
          <w:lang w:val="en-US"/>
        </w:rPr>
        <w:t>http</w:t>
      </w:r>
      <w:r w:rsidR="001A48DE" w:rsidRPr="001A48DE">
        <w:rPr>
          <w:bCs/>
          <w:sz w:val="24"/>
          <w:szCs w:val="24"/>
          <w:u w:val="single"/>
        </w:rPr>
        <w:t>://</w:t>
      </w:r>
      <w:r w:rsidR="001A48DE" w:rsidRPr="001A48DE">
        <w:rPr>
          <w:bCs/>
          <w:sz w:val="24"/>
          <w:szCs w:val="24"/>
          <w:u w:val="single"/>
          <w:lang w:val="en-US"/>
        </w:rPr>
        <w:t>alfalot</w:t>
      </w:r>
      <w:r w:rsidR="001A48DE" w:rsidRPr="001A48DE">
        <w:rPr>
          <w:bCs/>
          <w:sz w:val="24"/>
          <w:szCs w:val="24"/>
          <w:u w:val="single"/>
        </w:rPr>
        <w:t>.</w:t>
      </w:r>
      <w:r w:rsidR="001A48DE" w:rsidRPr="001A48DE">
        <w:rPr>
          <w:bCs/>
          <w:sz w:val="24"/>
          <w:szCs w:val="24"/>
          <w:u w:val="single"/>
          <w:lang w:val="en-US"/>
        </w:rPr>
        <w:t>ru</w:t>
      </w:r>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34AA0C4F"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Pr="001A48DE">
        <w:rPr>
          <w:sz w:val="24"/>
          <w:szCs w:val="24"/>
        </w:rPr>
        <w:t xml:space="preserve">не позднее </w:t>
      </w:r>
      <w:r w:rsidR="006A70C9" w:rsidRPr="006A70C9">
        <w:rPr>
          <w:sz w:val="24"/>
          <w:szCs w:val="24"/>
        </w:rPr>
        <w:t xml:space="preserve">5(пяти) </w:t>
      </w:r>
      <w:r w:rsidR="00184FF1" w:rsidRPr="00184FF1">
        <w:rPr>
          <w:sz w:val="24"/>
          <w:szCs w:val="24"/>
        </w:rPr>
        <w:t>рабочих</w:t>
      </w:r>
      <w:r w:rsidR="00750650">
        <w:rPr>
          <w:sz w:val="24"/>
          <w:szCs w:val="24"/>
        </w:rPr>
        <w:t xml:space="preserve"> </w:t>
      </w:r>
      <w:r w:rsidR="00184FF1" w:rsidRPr="00184FF1">
        <w:rPr>
          <w:sz w:val="24"/>
          <w:szCs w:val="24"/>
        </w:rPr>
        <w:t xml:space="preserve">дней </w:t>
      </w:r>
      <w:r w:rsidRPr="001A48DE">
        <w:rPr>
          <w:sz w:val="24"/>
          <w:szCs w:val="24"/>
        </w:rPr>
        <w:t xml:space="preserve">со дня размещения </w:t>
      </w:r>
      <w:r w:rsidR="00EE7001" w:rsidRPr="00EE7001">
        <w:rPr>
          <w:sz w:val="24"/>
          <w:szCs w:val="24"/>
        </w:rPr>
        <w:t>протокола о признании результатов торговой процедуры</w:t>
      </w:r>
      <w:r w:rsidRPr="001A48DE">
        <w:rPr>
          <w:sz w:val="24"/>
          <w:szCs w:val="24"/>
        </w:rPr>
        <w:t>.</w:t>
      </w:r>
    </w:p>
    <w:p w14:paraId="4C84CD19" w14:textId="77777777" w:rsidR="001A48DE" w:rsidRPr="001A48DE" w:rsidRDefault="001A48DE" w:rsidP="001A48DE">
      <w:pPr>
        <w:widowControl w:val="0"/>
        <w:rPr>
          <w:b/>
          <w:bCs/>
          <w:sz w:val="24"/>
          <w:szCs w:val="24"/>
        </w:rPr>
      </w:pPr>
    </w:p>
    <w:p w14:paraId="4EF4B1FC" w14:textId="2381DC41"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не более </w:t>
      </w:r>
      <w:r w:rsidR="006A70C9" w:rsidRPr="006A70C9">
        <w:rPr>
          <w:sz w:val="24"/>
          <w:szCs w:val="24"/>
        </w:rPr>
        <w:t xml:space="preserve">10 (десяти) календарных </w:t>
      </w:r>
      <w:r w:rsidR="009541A8" w:rsidRPr="009541A8">
        <w:rPr>
          <w:sz w:val="24"/>
          <w:szCs w:val="24"/>
        </w:rPr>
        <w:t>дней с даты заключения договора купли-продажи имущества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10"/>
        <w:tblW w:w="5000" w:type="pct"/>
        <w:tblLook w:val="04A0" w:firstRow="1" w:lastRow="0" w:firstColumn="1" w:lastColumn="0" w:noHBand="0" w:noVBand="1"/>
      </w:tblPr>
      <w:tblGrid>
        <w:gridCol w:w="592"/>
        <w:gridCol w:w="3371"/>
        <w:gridCol w:w="1954"/>
        <w:gridCol w:w="2263"/>
        <w:gridCol w:w="1448"/>
      </w:tblGrid>
      <w:tr w:rsidR="00BD082A" w:rsidRPr="00BD082A" w14:paraId="0B73DEC2" w14:textId="77777777" w:rsidTr="006A70C9">
        <w:tc>
          <w:tcPr>
            <w:tcW w:w="307" w:type="pct"/>
          </w:tcPr>
          <w:p w14:paraId="044DA553" w14:textId="77777777" w:rsidR="00BD082A" w:rsidRPr="00BD082A" w:rsidRDefault="00BD082A" w:rsidP="00BD082A">
            <w:pPr>
              <w:jc w:val="center"/>
            </w:pPr>
            <w:r w:rsidRPr="00BD082A">
              <w:t>№ лота</w:t>
            </w:r>
          </w:p>
        </w:tc>
        <w:tc>
          <w:tcPr>
            <w:tcW w:w="1751" w:type="pct"/>
          </w:tcPr>
          <w:p w14:paraId="31CC0EDC" w14:textId="77777777" w:rsidR="00BD082A" w:rsidRPr="00BD082A" w:rsidRDefault="00BD082A" w:rsidP="00BD082A">
            <w:pPr>
              <w:jc w:val="center"/>
            </w:pPr>
            <w:r w:rsidRPr="00BD082A">
              <w:t>Наименование и средства</w:t>
            </w:r>
          </w:p>
          <w:p w14:paraId="7C62E01D" w14:textId="77777777" w:rsidR="00BD082A" w:rsidRPr="00BD082A" w:rsidRDefault="00BD082A" w:rsidP="00BD082A">
            <w:pPr>
              <w:jc w:val="center"/>
            </w:pPr>
            <w:r w:rsidRPr="00BD082A">
              <w:t>идентификации объекта</w:t>
            </w:r>
          </w:p>
        </w:tc>
        <w:tc>
          <w:tcPr>
            <w:tcW w:w="1015" w:type="pct"/>
          </w:tcPr>
          <w:p w14:paraId="783CC2B3" w14:textId="77777777" w:rsidR="00BD082A" w:rsidRPr="00BD082A" w:rsidRDefault="00BD082A" w:rsidP="00BD082A">
            <w:pPr>
              <w:jc w:val="center"/>
            </w:pPr>
            <w:r w:rsidRPr="00BD082A">
              <w:t>Начальная цена</w:t>
            </w:r>
          </w:p>
          <w:p w14:paraId="627D25CD" w14:textId="1CE5AE1F" w:rsidR="00BD082A" w:rsidRPr="00BD082A" w:rsidRDefault="00BD082A" w:rsidP="008C6EF8">
            <w:pPr>
              <w:jc w:val="center"/>
            </w:pPr>
            <w:r w:rsidRPr="00BD082A">
              <w:t>реализации объекта</w:t>
            </w:r>
            <w:r w:rsidR="008C6EF8">
              <w:t>, руб.</w:t>
            </w:r>
            <w:r w:rsidRPr="00BD082A">
              <w:t xml:space="preserve"> </w:t>
            </w:r>
          </w:p>
        </w:tc>
        <w:tc>
          <w:tcPr>
            <w:tcW w:w="1175" w:type="pct"/>
          </w:tcPr>
          <w:p w14:paraId="76200A21" w14:textId="77777777" w:rsidR="00BD082A" w:rsidRPr="00BD082A" w:rsidRDefault="00BD082A" w:rsidP="00BD082A">
            <w:pPr>
              <w:jc w:val="center"/>
            </w:pPr>
            <w:r w:rsidRPr="00BD082A">
              <w:t>Сведения о</w:t>
            </w:r>
          </w:p>
          <w:p w14:paraId="463179F7" w14:textId="77777777" w:rsidR="00BD082A" w:rsidRPr="00BD082A" w:rsidRDefault="00BD082A" w:rsidP="00BD082A">
            <w:pPr>
              <w:jc w:val="center"/>
            </w:pPr>
            <w:r w:rsidRPr="00BD082A">
              <w:t>правоустанавливающих</w:t>
            </w:r>
          </w:p>
          <w:p w14:paraId="7320DACF" w14:textId="77777777" w:rsidR="00BD082A" w:rsidRPr="00BD082A" w:rsidRDefault="00BD082A" w:rsidP="00BD082A">
            <w:pPr>
              <w:jc w:val="center"/>
            </w:pPr>
            <w:r w:rsidRPr="00BD082A">
              <w:t>документах</w:t>
            </w:r>
          </w:p>
        </w:tc>
        <w:tc>
          <w:tcPr>
            <w:tcW w:w="752" w:type="pct"/>
          </w:tcPr>
          <w:p w14:paraId="4E772E7C" w14:textId="77777777" w:rsidR="00BD082A" w:rsidRPr="00BD082A" w:rsidRDefault="00BD082A" w:rsidP="00BD082A">
            <w:pPr>
              <w:jc w:val="center"/>
            </w:pPr>
            <w:r w:rsidRPr="00BD082A">
              <w:t>Сведения об обременениях</w:t>
            </w:r>
          </w:p>
          <w:p w14:paraId="4D3F2B7B" w14:textId="77777777" w:rsidR="00BD082A" w:rsidRPr="00BD082A" w:rsidRDefault="00BD082A" w:rsidP="00BD082A">
            <w:pPr>
              <w:jc w:val="center"/>
            </w:pPr>
            <w:r w:rsidRPr="00BD082A">
              <w:t>третьих лиц</w:t>
            </w:r>
          </w:p>
        </w:tc>
      </w:tr>
      <w:tr w:rsidR="006A70C9" w14:paraId="6B37F28A" w14:textId="77777777" w:rsidTr="006A70C9">
        <w:tc>
          <w:tcPr>
            <w:tcW w:w="307" w:type="pct"/>
            <w:hideMark/>
          </w:tcPr>
          <w:p w14:paraId="78B4E0C7" w14:textId="77777777" w:rsidR="006A70C9" w:rsidRDefault="006A70C9">
            <w:pPr>
              <w:jc w:val="center"/>
            </w:pPr>
            <w:r>
              <w:t>1</w:t>
            </w:r>
          </w:p>
        </w:tc>
        <w:tc>
          <w:tcPr>
            <w:tcW w:w="1751" w:type="pct"/>
            <w:hideMark/>
          </w:tcPr>
          <w:p w14:paraId="4E203844" w14:textId="2EF854E8" w:rsidR="006A70C9" w:rsidRDefault="006A70C9" w:rsidP="006A70C9">
            <w:r>
              <w:t>Жилой дом площадью 210 кв.м. кадастровый номер 66:41:0108006:85. Адрес: Свердловская область, г. Екатеринбург, СНТ "Яблочко", 42.</w:t>
            </w:r>
          </w:p>
          <w:p w14:paraId="451B59DA" w14:textId="77777777" w:rsidR="006A70C9" w:rsidRDefault="006A70C9" w:rsidP="006A70C9">
            <w:r>
              <w:t xml:space="preserve">Земельный участок расположенный на западной части кадастрового квартала, ограниченный </w:t>
            </w:r>
            <w:r>
              <w:lastRenderedPageBreak/>
              <w:t>ориентирами: по красной линии ул. Корепина – ул. Электриков (Садоводческое некоммерческое товарищество «Яблочко»,ул. № 42), кадастровый номер 66:41:0108006:0051, из состава земель: земли населенных пунктов, разрешенное использование – садоводство, общей площадью 576 кв. м.</w:t>
            </w:r>
          </w:p>
        </w:tc>
        <w:tc>
          <w:tcPr>
            <w:tcW w:w="1015" w:type="pct"/>
            <w:hideMark/>
          </w:tcPr>
          <w:p w14:paraId="4552CF2B" w14:textId="77777777" w:rsidR="006A70C9" w:rsidRDefault="006A70C9" w:rsidP="006A70C9">
            <w:pPr>
              <w:jc w:val="center"/>
            </w:pPr>
            <w:r>
              <w:lastRenderedPageBreak/>
              <w:t>5 471 250,00 (Пять миллионов четыреста семьдесят одна тысяча двести пятьдесят) рублей 00 копеек</w:t>
            </w:r>
          </w:p>
        </w:tc>
        <w:tc>
          <w:tcPr>
            <w:tcW w:w="1175" w:type="pct"/>
            <w:hideMark/>
          </w:tcPr>
          <w:p w14:paraId="14E28FB2" w14:textId="19DA3782" w:rsidR="006A70C9" w:rsidRDefault="006A70C9" w:rsidP="006A70C9">
            <w:pPr>
              <w:jc w:val="center"/>
              <w:rPr>
                <w:i/>
              </w:rPr>
            </w:pPr>
            <w:r>
              <w:t>Согласно Приложению 1 к Торговой документации</w:t>
            </w:r>
          </w:p>
        </w:tc>
        <w:tc>
          <w:tcPr>
            <w:tcW w:w="752" w:type="pct"/>
          </w:tcPr>
          <w:p w14:paraId="52AF68CB" w14:textId="77777777" w:rsidR="006A70C9" w:rsidRDefault="006A70C9" w:rsidP="006A70C9">
            <w:pPr>
              <w:jc w:val="center"/>
              <w:rPr>
                <w:rFonts w:eastAsiaTheme="minorHAnsi"/>
              </w:rPr>
            </w:pPr>
            <w:r>
              <w:t>Обременения отсутствуют</w:t>
            </w:r>
          </w:p>
          <w:p w14:paraId="2E541860" w14:textId="77777777" w:rsidR="006A70C9" w:rsidRDefault="006A70C9" w:rsidP="006A70C9">
            <w:pPr>
              <w:jc w:val="center"/>
              <w:rPr>
                <w:highlight w:val="yellow"/>
              </w:rPr>
            </w:pPr>
          </w:p>
        </w:tc>
      </w:tr>
    </w:tbl>
    <w:p w14:paraId="3D1D7967" w14:textId="77777777" w:rsidR="009541A8" w:rsidRDefault="009541A8" w:rsidP="00FC2C20">
      <w:pPr>
        <w:ind w:firstLine="709"/>
        <w:jc w:val="both"/>
        <w:rPr>
          <w:sz w:val="24"/>
          <w:szCs w:val="24"/>
        </w:rPr>
      </w:pPr>
    </w:p>
    <w:p w14:paraId="798331E9" w14:textId="77777777" w:rsidR="006A70C9" w:rsidRPr="006A70C9" w:rsidRDefault="009541A8" w:rsidP="006A70C9">
      <w:pPr>
        <w:ind w:firstLine="709"/>
        <w:jc w:val="both"/>
        <w:rPr>
          <w:sz w:val="24"/>
          <w:szCs w:val="24"/>
        </w:rPr>
      </w:pPr>
      <w:r>
        <w:rPr>
          <w:sz w:val="24"/>
          <w:szCs w:val="24"/>
        </w:rPr>
        <w:t>О</w:t>
      </w:r>
      <w:r w:rsidRPr="009541A8">
        <w:rPr>
          <w:sz w:val="24"/>
          <w:szCs w:val="24"/>
        </w:rPr>
        <w:t>знакомления с лотом</w:t>
      </w:r>
      <w:r>
        <w:rPr>
          <w:sz w:val="24"/>
          <w:szCs w:val="24"/>
        </w:rPr>
        <w:t>:</w:t>
      </w:r>
      <w:r w:rsidR="000C56F8">
        <w:rPr>
          <w:sz w:val="24"/>
          <w:szCs w:val="24"/>
        </w:rPr>
        <w:t xml:space="preserve"> </w:t>
      </w:r>
      <w:r w:rsidR="006A70C9" w:rsidRPr="006A70C9">
        <w:rPr>
          <w:sz w:val="24"/>
          <w:szCs w:val="24"/>
        </w:rPr>
        <w:t>По запросу Претендента, после заключения соглашения</w:t>
      </w:r>
    </w:p>
    <w:p w14:paraId="5F0D2DE9" w14:textId="0824A341" w:rsidR="00BD082A" w:rsidRDefault="006A70C9" w:rsidP="006A70C9">
      <w:pPr>
        <w:ind w:firstLine="709"/>
        <w:jc w:val="both"/>
        <w:rPr>
          <w:sz w:val="24"/>
          <w:szCs w:val="24"/>
        </w:rPr>
      </w:pPr>
      <w:r w:rsidRPr="006A70C9">
        <w:rPr>
          <w:sz w:val="24"/>
          <w:szCs w:val="24"/>
        </w:rPr>
        <w:t>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w:t>
      </w:r>
      <w:r>
        <w:rPr>
          <w:sz w:val="24"/>
          <w:szCs w:val="24"/>
        </w:rPr>
        <w:t xml:space="preserve"> Торговой документации</w:t>
      </w:r>
      <w:r w:rsidRPr="006A70C9">
        <w:rPr>
          <w:sz w:val="24"/>
          <w:szCs w:val="24"/>
        </w:rPr>
        <w:t>. По вопросу ознакомления обращаться к представителям Принципала: Кощеев Александр Сергеевич, начальник отдела по работе с проблемной задолженностью физических лиц Свердловского РФ, +7 (343) 356-18-60, вн.1062, +7 963 044 71 69, KoshcheevAS@Sverdlovsk.rshb.ru.</w:t>
      </w:r>
    </w:p>
    <w:p w14:paraId="29611A00" w14:textId="77777777" w:rsidR="00EE7001" w:rsidRDefault="00EE7001" w:rsidP="000C56F8">
      <w:pPr>
        <w:ind w:firstLine="709"/>
        <w:jc w:val="both"/>
        <w:rPr>
          <w:sz w:val="24"/>
          <w:szCs w:val="24"/>
        </w:rPr>
      </w:pPr>
    </w:p>
    <w:p w14:paraId="54C0BA9F" w14:textId="60052185" w:rsidR="00BA5672" w:rsidRPr="00AA027B" w:rsidRDefault="00BA5672" w:rsidP="00FC2C20">
      <w:pPr>
        <w:ind w:firstLine="709"/>
        <w:jc w:val="center"/>
        <w:rPr>
          <w:b/>
          <w:bCs/>
          <w:sz w:val="24"/>
          <w:szCs w:val="24"/>
        </w:rPr>
      </w:pPr>
      <w:r w:rsidRPr="00AA027B">
        <w:rPr>
          <w:b/>
          <w:bCs/>
          <w:sz w:val="24"/>
          <w:szCs w:val="24"/>
        </w:rPr>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r w:rsidR="000027B7">
        <w:rPr>
          <w:sz w:val="24"/>
          <w:szCs w:val="24"/>
        </w:rPr>
        <w:t>Имущества</w:t>
      </w:r>
      <w:r w:rsidRPr="00ED2D85">
        <w:rPr>
          <w:sz w:val="24"/>
          <w:szCs w:val="24"/>
        </w:rPr>
        <w:t xml:space="preserve"> победителем которой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w:t>
      </w:r>
      <w:r w:rsidRPr="00ED2D85">
        <w:rPr>
          <w:sz w:val="24"/>
          <w:szCs w:val="24"/>
        </w:rPr>
        <w:lastRenderedPageBreak/>
        <w:t xml:space="preserve">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t xml:space="preserve">1.8. </w:t>
      </w:r>
      <w:r w:rsidRPr="0029467B">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lastRenderedPageBreak/>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6CC30F0C" w:rsidR="00BA5672" w:rsidRPr="00394896" w:rsidRDefault="00BA5672" w:rsidP="00EE7001">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Претенденты перечисляют задато</w:t>
      </w:r>
      <w:r w:rsidR="000C56F8">
        <w:rPr>
          <w:sz w:val="24"/>
          <w:szCs w:val="24"/>
        </w:rPr>
        <w:t>к</w:t>
      </w:r>
      <w:r w:rsidR="00EE7001">
        <w:rPr>
          <w:sz w:val="24"/>
          <w:szCs w:val="24"/>
        </w:rPr>
        <w:t xml:space="preserve"> в размере </w:t>
      </w:r>
      <w:r w:rsidR="00EE7001" w:rsidRPr="00EE7001">
        <w:rPr>
          <w:sz w:val="24"/>
          <w:szCs w:val="24"/>
        </w:rPr>
        <w:t>5% от начальной цены реализации</w:t>
      </w:r>
      <w:r w:rsidR="00EE7001">
        <w:rPr>
          <w:sz w:val="24"/>
          <w:szCs w:val="24"/>
        </w:rPr>
        <w:t xml:space="preserve"> </w:t>
      </w:r>
      <w:r w:rsidR="00BD082A">
        <w:rPr>
          <w:sz w:val="24"/>
          <w:szCs w:val="24"/>
        </w:rPr>
        <w:t xml:space="preserve">лота, </w:t>
      </w:r>
      <w:r w:rsidRPr="00394896">
        <w:rPr>
          <w:sz w:val="24"/>
          <w:szCs w:val="24"/>
        </w:rPr>
        <w:t xml:space="preserve">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0927DD25" w14:textId="122533CD" w:rsidR="00EE7001" w:rsidRDefault="00BA5672" w:rsidP="00BD082A">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304793D8" w14:textId="77777777" w:rsidR="00BD082A" w:rsidRDefault="00BD082A" w:rsidP="00BD082A">
      <w:pPr>
        <w:tabs>
          <w:tab w:val="left" w:pos="1217"/>
        </w:tabs>
        <w:spacing w:line="264" w:lineRule="auto"/>
        <w:ind w:right="23" w:firstLine="709"/>
        <w:jc w:val="both"/>
        <w:rPr>
          <w:sz w:val="24"/>
          <w:szCs w:val="24"/>
        </w:rPr>
      </w:pPr>
    </w:p>
    <w:p w14:paraId="1D44AEBC" w14:textId="77777777" w:rsidR="00BD082A" w:rsidRDefault="00BD082A" w:rsidP="00BD082A">
      <w:pPr>
        <w:tabs>
          <w:tab w:val="left" w:pos="1217"/>
        </w:tabs>
        <w:spacing w:line="264" w:lineRule="auto"/>
        <w:ind w:right="23" w:firstLine="709"/>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20ED9573" w14:textId="097799BB" w:rsidR="00EE7001" w:rsidRPr="006A70C9" w:rsidRDefault="008E0CC8" w:rsidP="006A70C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389890DB" w14:textId="77777777" w:rsidR="006A70C9" w:rsidRDefault="006A70C9"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6A70C9" w14:paraId="622BA2F4" w14:textId="77777777" w:rsidTr="006A70C9">
        <w:trPr>
          <w:trHeight w:val="416"/>
        </w:trPr>
        <w:tc>
          <w:tcPr>
            <w:tcW w:w="2554" w:type="dxa"/>
            <w:tcBorders>
              <w:top w:val="single" w:sz="4" w:space="0" w:color="auto"/>
              <w:left w:val="single" w:sz="4" w:space="0" w:color="auto"/>
              <w:bottom w:val="single" w:sz="4" w:space="0" w:color="auto"/>
              <w:right w:val="single" w:sz="4" w:space="0" w:color="auto"/>
            </w:tcBorders>
            <w:hideMark/>
          </w:tcPr>
          <w:p w14:paraId="62F457FF" w14:textId="77777777" w:rsidR="006A70C9" w:rsidRDefault="006A70C9">
            <w:pPr>
              <w:autoSpaceDE w:val="0"/>
              <w:autoSpaceDN w:val="0"/>
              <w:adjustRightInd w:val="0"/>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52E0B0B8" w14:textId="77777777" w:rsidR="006A70C9" w:rsidRDefault="006A70C9" w:rsidP="006A70C9">
            <w:pPr>
              <w:jc w:val="both"/>
              <w:rPr>
                <w:rFonts w:eastAsiaTheme="minorEastAsia"/>
              </w:rPr>
            </w:pPr>
            <w:r>
              <w:t>Торговая процедура в форме аукциона «на повышение» проводится путем</w:t>
            </w:r>
          </w:p>
          <w:p w14:paraId="10E86FF1" w14:textId="77777777" w:rsidR="006A70C9" w:rsidRDefault="006A70C9" w:rsidP="006A70C9">
            <w:pPr>
              <w:jc w:val="both"/>
            </w:pPr>
            <w:r>
              <w:t>последовательного повышения участниками аукциона начальной цены продажи на величину, равную либо кратную величине «шага аукциона».</w:t>
            </w:r>
          </w:p>
          <w:p w14:paraId="401B3602" w14:textId="77777777" w:rsidR="006A70C9" w:rsidRDefault="006A70C9" w:rsidP="006A70C9">
            <w:pPr>
              <w:jc w:val="both"/>
            </w:pPr>
            <w:r>
              <w:t>Торговая процедура в форме аукциона «на повышение» проводится в дату и</w:t>
            </w:r>
          </w:p>
          <w:p w14:paraId="6EF3D32D" w14:textId="77777777" w:rsidR="006A70C9" w:rsidRDefault="006A70C9" w:rsidP="006A70C9">
            <w:pPr>
              <w:jc w:val="both"/>
            </w:pPr>
            <w:r>
              <w:t>время, указанные в Извещении.</w:t>
            </w:r>
          </w:p>
          <w:p w14:paraId="1AF94722" w14:textId="77777777" w:rsidR="006A70C9" w:rsidRDefault="006A70C9" w:rsidP="006A70C9">
            <w:pPr>
              <w:jc w:val="both"/>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682A9879" w14:textId="77777777" w:rsidR="006A70C9" w:rsidRDefault="006A70C9" w:rsidP="006A70C9">
            <w:pPr>
              <w:jc w:val="both"/>
            </w:pPr>
            <w:r>
              <w:t>- прием Заявок на участие в Торговой процедуре;</w:t>
            </w:r>
          </w:p>
          <w:p w14:paraId="452851D8" w14:textId="77777777" w:rsidR="006A70C9" w:rsidRDefault="006A70C9" w:rsidP="006A70C9">
            <w:pPr>
              <w:jc w:val="both"/>
            </w:pPr>
            <w:r>
              <w:t>- прием обеспечения заявки на участие в Торговой процедуре в форме аукциона «на повышение» от Заявителей;</w:t>
            </w:r>
          </w:p>
          <w:p w14:paraId="36D896EC" w14:textId="77777777" w:rsidR="006A70C9" w:rsidRDefault="006A70C9" w:rsidP="006A70C9">
            <w:pPr>
              <w:jc w:val="both"/>
            </w:pPr>
            <w:r>
              <w:t>- рассмотрение заявок, определение состава Претендентов на участие в Торговой процедуре в форме аукциона «на повышение»;</w:t>
            </w:r>
          </w:p>
          <w:p w14:paraId="2E22B234" w14:textId="77777777" w:rsidR="006A70C9" w:rsidRDefault="006A70C9" w:rsidP="006A70C9">
            <w:pPr>
              <w:jc w:val="both"/>
            </w:pPr>
            <w:r>
              <w:t>- подведение итогов Торговой процедуры в форме аукциона «на повышение»,</w:t>
            </w:r>
          </w:p>
          <w:p w14:paraId="041B3FE6" w14:textId="77777777" w:rsidR="006A70C9" w:rsidRDefault="006A70C9" w:rsidP="006A70C9">
            <w:pPr>
              <w:jc w:val="both"/>
            </w:pPr>
            <w:r>
              <w:t>размещение протокола об итогах аукциона «на повышение»;</w:t>
            </w:r>
          </w:p>
          <w:p w14:paraId="246F0737" w14:textId="77777777" w:rsidR="006A70C9" w:rsidRDefault="006A70C9" w:rsidP="006A70C9">
            <w:pPr>
              <w:jc w:val="both"/>
            </w:pPr>
            <w:r>
              <w:t>- возврат обеспечения заявки на участие в Торговой процедуре проигравшим</w:t>
            </w:r>
          </w:p>
          <w:p w14:paraId="52748659" w14:textId="77777777" w:rsidR="006A70C9" w:rsidRDefault="006A70C9" w:rsidP="006A70C9">
            <w:pPr>
              <w:jc w:val="both"/>
            </w:pPr>
            <w:r>
              <w:t>Претендентам;</w:t>
            </w:r>
          </w:p>
          <w:p w14:paraId="5B52D51A" w14:textId="77777777" w:rsidR="006A70C9" w:rsidRDefault="006A70C9" w:rsidP="006A70C9">
            <w:pPr>
              <w:jc w:val="both"/>
            </w:pPr>
            <w:r>
              <w:t>- перечисление суммы обеспечения заявки на участие в Торговой процедуре</w:t>
            </w:r>
          </w:p>
          <w:p w14:paraId="13C63F4F" w14:textId="77777777" w:rsidR="006A70C9" w:rsidRDefault="006A70C9" w:rsidP="006A70C9">
            <w:pPr>
              <w:jc w:val="both"/>
            </w:pPr>
            <w:r>
              <w:t>Победителя аукциона «на повышение» Принципалу;</w:t>
            </w:r>
          </w:p>
          <w:p w14:paraId="37776CA7" w14:textId="77777777" w:rsidR="006A70C9" w:rsidRDefault="006A70C9" w:rsidP="006A70C9">
            <w:pPr>
              <w:jc w:val="both"/>
            </w:pPr>
            <w:r>
              <w:t>- иные мероприятия, предусмотренные настоящим Договором и</w:t>
            </w:r>
          </w:p>
          <w:p w14:paraId="7B9009EC" w14:textId="77777777" w:rsidR="006A70C9" w:rsidRDefault="006A70C9" w:rsidP="006A70C9">
            <w:pPr>
              <w:jc w:val="both"/>
            </w:pPr>
            <w:r>
              <w:t>законодательством Российской Федерации.</w:t>
            </w:r>
          </w:p>
          <w:p w14:paraId="5FD998F8" w14:textId="77777777" w:rsidR="006A70C9" w:rsidRDefault="006A70C9" w:rsidP="006A70C9">
            <w:pPr>
              <w:jc w:val="both"/>
            </w:pPr>
            <w:r>
              <w:t>Аукцион «на повышение» признается несостоявшимся в следующих случаях:</w:t>
            </w:r>
          </w:p>
          <w:p w14:paraId="39CE5436" w14:textId="77777777" w:rsidR="006A70C9" w:rsidRDefault="006A70C9" w:rsidP="006A70C9">
            <w:pPr>
              <w:jc w:val="both"/>
            </w:pPr>
            <w:r>
              <w:t>- не было подано ни одной заявки на участие либо ни один из Заявителей не</w:t>
            </w:r>
          </w:p>
          <w:p w14:paraId="3B816798" w14:textId="77777777" w:rsidR="006A70C9" w:rsidRDefault="006A70C9" w:rsidP="006A70C9">
            <w:pPr>
              <w:jc w:val="both"/>
            </w:pPr>
            <w:r>
              <w:t>признан участником аукциона;</w:t>
            </w:r>
          </w:p>
          <w:p w14:paraId="6E701319" w14:textId="77777777" w:rsidR="006A70C9" w:rsidRDefault="006A70C9" w:rsidP="006A70C9">
            <w:pPr>
              <w:jc w:val="both"/>
            </w:pPr>
            <w:r>
              <w:t>- принято решение о признании только одного Заявителя участником аукциона;</w:t>
            </w:r>
          </w:p>
          <w:p w14:paraId="5C99A0F7" w14:textId="77777777" w:rsidR="006A70C9" w:rsidRDefault="006A70C9" w:rsidP="006A70C9">
            <w:pPr>
              <w:jc w:val="both"/>
            </w:pPr>
            <w:r>
              <w:t>- ни один из Претендентов не сделал предложение о приобретении объекта по</w:t>
            </w:r>
          </w:p>
          <w:p w14:paraId="0CC0F961" w14:textId="77777777" w:rsidR="006A70C9" w:rsidRDefault="006A70C9" w:rsidP="006A70C9">
            <w:pPr>
              <w:jc w:val="both"/>
            </w:pPr>
            <w:r>
              <w:t>начальной цене продажи.</w:t>
            </w:r>
          </w:p>
        </w:tc>
      </w:tr>
      <w:tr w:rsidR="006A70C9" w14:paraId="7B1B4A7B" w14:textId="77777777" w:rsidTr="006A70C9">
        <w:tc>
          <w:tcPr>
            <w:tcW w:w="2554" w:type="dxa"/>
            <w:tcBorders>
              <w:top w:val="single" w:sz="4" w:space="0" w:color="auto"/>
              <w:left w:val="single" w:sz="4" w:space="0" w:color="auto"/>
              <w:bottom w:val="single" w:sz="4" w:space="0" w:color="auto"/>
              <w:right w:val="single" w:sz="4" w:space="0" w:color="auto"/>
            </w:tcBorders>
            <w:hideMark/>
          </w:tcPr>
          <w:p w14:paraId="3F1744A1" w14:textId="77777777" w:rsidR="006A70C9" w:rsidRDefault="006A70C9">
            <w:pPr>
              <w:autoSpaceDE w:val="0"/>
              <w:autoSpaceDN w:val="0"/>
              <w:adjustRightInd w:val="0"/>
              <w:jc w:val="both"/>
              <w:rPr>
                <w:rFonts w:eastAsia="Calibri"/>
                <w:b/>
              </w:rPr>
            </w:pPr>
            <w:r>
              <w:rPr>
                <w:rFonts w:eastAsia="Calibri"/>
              </w:rPr>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7AB0B418" w14:textId="77777777" w:rsidR="006A70C9" w:rsidRDefault="006A70C9" w:rsidP="006A70C9">
            <w:pPr>
              <w:jc w:val="both"/>
              <w:rPr>
                <w:rFonts w:eastAsiaTheme="minorEastAsia"/>
              </w:rPr>
            </w:pPr>
            <w:r>
              <w:t>Не менее чем за 30 (тридцать) календарных дней до объявленной даты</w:t>
            </w:r>
          </w:p>
          <w:p w14:paraId="67F9F43A" w14:textId="77777777" w:rsidR="006A70C9" w:rsidRDefault="006A70C9" w:rsidP="006A70C9">
            <w:pPr>
              <w:jc w:val="both"/>
            </w:pPr>
            <w:r>
              <w:t>проведения Торговой процедуры в форме аукциона «на повышение».</w:t>
            </w:r>
          </w:p>
        </w:tc>
      </w:tr>
      <w:tr w:rsidR="006A70C9" w14:paraId="4E1F3883" w14:textId="77777777" w:rsidTr="006A70C9">
        <w:trPr>
          <w:trHeight w:val="674"/>
        </w:trPr>
        <w:tc>
          <w:tcPr>
            <w:tcW w:w="2554" w:type="dxa"/>
            <w:tcBorders>
              <w:top w:val="single" w:sz="4" w:space="0" w:color="auto"/>
              <w:left w:val="single" w:sz="4" w:space="0" w:color="auto"/>
              <w:bottom w:val="single" w:sz="4" w:space="0" w:color="auto"/>
              <w:right w:val="single" w:sz="4" w:space="0" w:color="auto"/>
            </w:tcBorders>
            <w:hideMark/>
          </w:tcPr>
          <w:p w14:paraId="610542B9" w14:textId="77777777" w:rsidR="006A70C9" w:rsidRDefault="006A70C9">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1DD9EBB" w14:textId="77777777" w:rsidR="006A70C9" w:rsidRDefault="006A70C9" w:rsidP="006A70C9">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6A70C9" w14:paraId="137A071D" w14:textId="77777777" w:rsidTr="006A70C9">
        <w:trPr>
          <w:trHeight w:val="684"/>
        </w:trPr>
        <w:tc>
          <w:tcPr>
            <w:tcW w:w="2554" w:type="dxa"/>
            <w:tcBorders>
              <w:top w:val="single" w:sz="4" w:space="0" w:color="auto"/>
              <w:left w:val="single" w:sz="4" w:space="0" w:color="auto"/>
              <w:bottom w:val="single" w:sz="4" w:space="0" w:color="auto"/>
              <w:right w:val="single" w:sz="4" w:space="0" w:color="auto"/>
            </w:tcBorders>
            <w:hideMark/>
          </w:tcPr>
          <w:p w14:paraId="1EC7C57F" w14:textId="77777777" w:rsidR="006A70C9" w:rsidRDefault="006A70C9">
            <w:pPr>
              <w:autoSpaceDE w:val="0"/>
              <w:autoSpaceDN w:val="0"/>
              <w:adjustRightInd w:val="0"/>
              <w:jc w:val="both"/>
              <w:rPr>
                <w:rFonts w:eastAsia="Calibri"/>
                <w:b/>
              </w:rPr>
            </w:pPr>
            <w:r>
              <w:rPr>
                <w:rFonts w:eastAsia="Calibri"/>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70F04CAF" w14:textId="77777777" w:rsidR="006A70C9" w:rsidRDefault="006A70C9" w:rsidP="006A70C9">
            <w:pPr>
              <w:jc w:val="both"/>
              <w:rPr>
                <w:rFonts w:eastAsiaTheme="minorEastAsia"/>
                <w:sz w:val="22"/>
                <w:szCs w:val="22"/>
              </w:rPr>
            </w:pPr>
            <w:r>
              <w:t>Общая продолжительность приема Заявок на участие в Торговых процедурах</w:t>
            </w:r>
          </w:p>
          <w:p w14:paraId="4DBAD494" w14:textId="77777777" w:rsidR="006A70C9" w:rsidRDefault="006A70C9" w:rsidP="006A70C9">
            <w:pPr>
              <w:jc w:val="both"/>
              <w:rPr>
                <w:rFonts w:eastAsia="Calibri"/>
                <w:b/>
              </w:rPr>
            </w:pPr>
            <w: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6A70C9" w14:paraId="1EE7BF70" w14:textId="77777777" w:rsidTr="006A70C9">
        <w:trPr>
          <w:trHeight w:val="684"/>
        </w:trPr>
        <w:tc>
          <w:tcPr>
            <w:tcW w:w="2554" w:type="dxa"/>
            <w:tcBorders>
              <w:top w:val="single" w:sz="4" w:space="0" w:color="auto"/>
              <w:left w:val="single" w:sz="4" w:space="0" w:color="auto"/>
              <w:bottom w:val="single" w:sz="4" w:space="0" w:color="auto"/>
              <w:right w:val="single" w:sz="4" w:space="0" w:color="auto"/>
            </w:tcBorders>
            <w:hideMark/>
          </w:tcPr>
          <w:p w14:paraId="4B6F92BD" w14:textId="77777777" w:rsidR="006A70C9" w:rsidRDefault="006A70C9">
            <w:pPr>
              <w:autoSpaceDE w:val="0"/>
              <w:autoSpaceDN w:val="0"/>
              <w:adjustRightInd w:val="0"/>
              <w:jc w:val="both"/>
              <w:rPr>
                <w:rFonts w:eastAsia="Calibri"/>
              </w:rPr>
            </w:pPr>
            <w:r>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125D4723" w14:textId="77777777" w:rsidR="006A70C9" w:rsidRDefault="006A70C9" w:rsidP="006A70C9">
            <w:pPr>
              <w:widowControl w:val="0"/>
              <w:ind w:firstLine="33"/>
              <w:jc w:val="both"/>
              <w:rPr>
                <w:rFonts w:eastAsia="Calibri"/>
              </w:rPr>
            </w:pPr>
            <w:r>
              <w:rPr>
                <w:rFonts w:eastAsia="Calibri"/>
              </w:rPr>
              <w:t>- платежный документ, подтверждающий внесение обеспечения Заявки на участие в торговой процедуре с отметкой банка;</w:t>
            </w:r>
          </w:p>
          <w:p w14:paraId="1F7EC177" w14:textId="77777777" w:rsidR="006A70C9" w:rsidRDefault="006A70C9" w:rsidP="006A70C9">
            <w:pPr>
              <w:widowControl w:val="0"/>
              <w:ind w:firstLine="33"/>
              <w:jc w:val="both"/>
              <w:rPr>
                <w:rFonts w:eastAsia="Calibri"/>
              </w:rPr>
            </w:pPr>
            <w:r>
              <w:rPr>
                <w:rFonts w:eastAsia="Calibri"/>
              </w:rPr>
              <w:t>- копии учредительных документов, заверенные уполномоченным лицом и печатью общества (юридического лица);</w:t>
            </w:r>
          </w:p>
          <w:p w14:paraId="5CD0AB1A" w14:textId="77777777" w:rsidR="006A70C9" w:rsidRDefault="006A70C9" w:rsidP="006A70C9">
            <w:pPr>
              <w:widowControl w:val="0"/>
              <w:ind w:firstLine="33"/>
              <w:jc w:val="both"/>
              <w:rPr>
                <w:rFonts w:eastAsia="Calibri"/>
              </w:rPr>
            </w:pPr>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p>
          <w:p w14:paraId="4C40D91D" w14:textId="77777777" w:rsidR="006A70C9" w:rsidRDefault="006A70C9" w:rsidP="006A70C9">
            <w:pPr>
              <w:widowControl w:val="0"/>
              <w:ind w:firstLine="33"/>
              <w:jc w:val="both"/>
              <w:rPr>
                <w:rFonts w:eastAsia="Calibri"/>
              </w:rPr>
            </w:pPr>
            <w:r>
              <w:rPr>
                <w:rFonts w:eastAsia="Calibri"/>
              </w:rPr>
              <w:t>- доверенность лица, уполномоченного действовать от имени Заявителя при подаче Заявки на участие в торговой процедуре;</w:t>
            </w:r>
          </w:p>
          <w:p w14:paraId="7FBEBE33" w14:textId="2F652522" w:rsidR="006A70C9" w:rsidRDefault="006A70C9" w:rsidP="006A70C9">
            <w:pPr>
              <w:widowControl w:val="0"/>
              <w:ind w:firstLine="33"/>
              <w:jc w:val="both"/>
              <w:rPr>
                <w:rFonts w:eastAsia="Calibri"/>
              </w:rPr>
            </w:pPr>
            <w:r>
              <w:rPr>
                <w:rFonts w:eastAsia="Calibri"/>
              </w:rPr>
              <w:t>- согласие на обработку ПД  (приложение 3 к Торговой документации);</w:t>
            </w:r>
          </w:p>
          <w:p w14:paraId="6ED6111D" w14:textId="77777777" w:rsidR="006A70C9" w:rsidRDefault="006A70C9" w:rsidP="006A70C9">
            <w:pPr>
              <w:widowControl w:val="0"/>
              <w:ind w:firstLine="33"/>
              <w:jc w:val="both"/>
              <w:rPr>
                <w:rFonts w:eastAsia="Calibri"/>
              </w:rPr>
            </w:pPr>
            <w:r>
              <w:rPr>
                <w:rFonts w:eastAsia="Calibri"/>
              </w:rPr>
              <w:t xml:space="preserve">- опись документов; необходимые документы, в том числе: </w:t>
            </w:r>
          </w:p>
          <w:p w14:paraId="255B6EBD" w14:textId="77777777" w:rsidR="006A70C9" w:rsidRDefault="006A70C9" w:rsidP="006A70C9">
            <w:pPr>
              <w:widowControl w:val="0"/>
              <w:ind w:firstLine="33"/>
              <w:jc w:val="both"/>
              <w:rPr>
                <w:rFonts w:eastAsia="Calibri"/>
              </w:rPr>
            </w:pPr>
            <w:r>
              <w:rPr>
                <w:rFonts w:eastAsia="Calibri"/>
              </w:rPr>
              <w:lastRenderedPageBreak/>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FB3FD09" w14:textId="77777777" w:rsidR="006A70C9" w:rsidRDefault="006A70C9" w:rsidP="006A70C9">
            <w:pPr>
              <w:widowControl w:val="0"/>
              <w:ind w:firstLine="33"/>
              <w:jc w:val="both"/>
              <w:rPr>
                <w:rFonts w:eastAsia="Calibri"/>
              </w:rPr>
            </w:pPr>
            <w:r>
              <w:rPr>
                <w:rFonts w:eastAsia="Calibri"/>
              </w:rPr>
              <w:t>- документы, подтверждающие отсутствие информации о незавершенной реорганизации и процедуре ликвидации Заявителя.</w:t>
            </w:r>
          </w:p>
          <w:p w14:paraId="76FF1AD5" w14:textId="77777777" w:rsidR="006A70C9" w:rsidRDefault="006A70C9" w:rsidP="006A70C9">
            <w:pPr>
              <w:widowControl w:val="0"/>
              <w:ind w:firstLine="33"/>
              <w:jc w:val="both"/>
              <w:rPr>
                <w:rFonts w:eastAsia="Calibri"/>
              </w:rPr>
            </w:pPr>
            <w:r>
              <w:rPr>
                <w:rFonts w:eastAsia="Calibri"/>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3B5520B" w14:textId="77777777" w:rsidR="006A70C9" w:rsidRDefault="006A70C9" w:rsidP="006A70C9">
            <w:pPr>
              <w:widowControl w:val="0"/>
              <w:ind w:firstLine="33"/>
              <w:jc w:val="both"/>
              <w:rPr>
                <w:rFonts w:eastAsia="Calibri"/>
              </w:rPr>
            </w:pPr>
            <w:r>
              <w:rPr>
                <w:rFonts w:eastAsia="Calibri"/>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E1942CB" w14:textId="77777777" w:rsidR="006A70C9" w:rsidRDefault="006A70C9" w:rsidP="006A70C9">
            <w:pPr>
              <w:widowControl w:val="0"/>
              <w:ind w:firstLine="33"/>
              <w:jc w:val="both"/>
              <w:rPr>
                <w:rFonts w:eastAsia="Calibri"/>
              </w:rPr>
            </w:pPr>
            <w:r>
              <w:rPr>
                <w:rFonts w:eastAsia="Calibri"/>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A243492" w14:textId="77777777" w:rsidR="006A70C9" w:rsidRDefault="006A70C9" w:rsidP="006A70C9">
            <w:pPr>
              <w:widowControl w:val="0"/>
              <w:ind w:firstLine="33"/>
              <w:jc w:val="both"/>
              <w:rPr>
                <w:rFonts w:eastAsia="Calibri"/>
              </w:rPr>
            </w:pPr>
            <w:r>
              <w:rPr>
                <w:rFonts w:eastAsia="Calibri"/>
              </w:rPr>
              <w:t>- документы, подтверждающих финансовое положение Заявителя (оценивается не хуже, чем «среднее»);</w:t>
            </w:r>
          </w:p>
          <w:p w14:paraId="1A01A22D" w14:textId="77777777" w:rsidR="006A70C9" w:rsidRDefault="006A70C9" w:rsidP="006A70C9">
            <w:pPr>
              <w:widowControl w:val="0"/>
              <w:ind w:firstLine="33"/>
              <w:jc w:val="both"/>
              <w:rPr>
                <w:rFonts w:eastAsia="Calibri"/>
              </w:rPr>
            </w:pPr>
            <w:r>
              <w:rPr>
                <w:rFonts w:eastAsia="Calibri"/>
              </w:rPr>
              <w:t xml:space="preserve">- документы, подтверждающие положительную величину чистых активов на уровне не менее величины уставного капитала; </w:t>
            </w:r>
          </w:p>
          <w:p w14:paraId="4BB769B8" w14:textId="77777777" w:rsidR="006A70C9" w:rsidRDefault="006A70C9" w:rsidP="006A70C9">
            <w:pPr>
              <w:widowControl w:val="0"/>
              <w:ind w:firstLine="33"/>
              <w:jc w:val="both"/>
              <w:rPr>
                <w:rFonts w:eastAsia="Calibri"/>
              </w:rPr>
            </w:pPr>
            <w:r>
              <w:rPr>
                <w:rFonts w:eastAsia="Calibri"/>
              </w:rPr>
              <w:t>- Надлежащим образом заверенные копии следующих документов:</w:t>
            </w:r>
          </w:p>
          <w:p w14:paraId="565F9BB9" w14:textId="77777777" w:rsidR="006A70C9" w:rsidRDefault="006A70C9" w:rsidP="006A70C9">
            <w:pPr>
              <w:widowControl w:val="0"/>
              <w:ind w:firstLine="33"/>
              <w:jc w:val="both"/>
              <w:rPr>
                <w:rFonts w:eastAsia="Calibri"/>
              </w:rPr>
            </w:pPr>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CE5E6EB" w14:textId="77777777" w:rsidR="006A70C9" w:rsidRDefault="006A70C9" w:rsidP="006A70C9">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0AD88FA1" w14:textId="77777777" w:rsidR="006A70C9" w:rsidRDefault="006A70C9" w:rsidP="006A70C9">
            <w:pPr>
              <w:widowControl w:val="0"/>
              <w:ind w:firstLine="33"/>
              <w:jc w:val="both"/>
              <w:rPr>
                <w:rFonts w:eastAsia="Calibri"/>
              </w:rPr>
            </w:pPr>
          </w:p>
          <w:p w14:paraId="310AC731" w14:textId="77777777" w:rsidR="006A70C9" w:rsidRDefault="006A70C9" w:rsidP="006A70C9">
            <w:pPr>
              <w:widowControl w:val="0"/>
              <w:ind w:firstLine="33"/>
              <w:jc w:val="both"/>
              <w:rPr>
                <w:rFonts w:eastAsia="Calibri"/>
              </w:rPr>
            </w:pPr>
            <w:r>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5886305" w14:textId="77777777" w:rsidR="006A70C9" w:rsidRDefault="006A70C9" w:rsidP="006A70C9">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5C4B5D7A" w14:textId="77777777" w:rsidR="006A70C9" w:rsidRDefault="006A70C9" w:rsidP="006A70C9">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524E0708" w14:textId="77777777" w:rsidR="006A70C9" w:rsidRDefault="006A70C9" w:rsidP="006A70C9">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1670A576" w14:textId="77777777" w:rsidR="006A70C9" w:rsidRDefault="006A70C9" w:rsidP="006A70C9">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A885464" w14:textId="77777777" w:rsidR="006A70C9" w:rsidRDefault="006A70C9" w:rsidP="006A70C9">
            <w:pPr>
              <w:autoSpaceDE w:val="0"/>
              <w:autoSpaceDN w:val="0"/>
              <w:adjustRightInd w:val="0"/>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14:paraId="5B1A66D4" w14:textId="77777777" w:rsidR="006A70C9" w:rsidRDefault="006A70C9" w:rsidP="006A70C9">
            <w:pPr>
              <w:autoSpaceDE w:val="0"/>
              <w:autoSpaceDN w:val="0"/>
              <w:adjustRightInd w:val="0"/>
              <w:jc w:val="both"/>
              <w:rPr>
                <w:rFonts w:eastAsiaTheme="minorEastAsia"/>
              </w:rPr>
            </w:pPr>
          </w:p>
        </w:tc>
      </w:tr>
      <w:tr w:rsidR="006A70C9" w14:paraId="04097A9A" w14:textId="77777777" w:rsidTr="006A70C9">
        <w:trPr>
          <w:trHeight w:val="684"/>
        </w:trPr>
        <w:tc>
          <w:tcPr>
            <w:tcW w:w="2554" w:type="dxa"/>
            <w:tcBorders>
              <w:top w:val="single" w:sz="4" w:space="0" w:color="auto"/>
              <w:left w:val="single" w:sz="4" w:space="0" w:color="auto"/>
              <w:bottom w:val="single" w:sz="4" w:space="0" w:color="auto"/>
              <w:right w:val="single" w:sz="4" w:space="0" w:color="auto"/>
            </w:tcBorders>
            <w:hideMark/>
          </w:tcPr>
          <w:p w14:paraId="3BA7FF29" w14:textId="77777777" w:rsidR="006A70C9" w:rsidRDefault="006A70C9">
            <w:pPr>
              <w:autoSpaceDE w:val="0"/>
              <w:autoSpaceDN w:val="0"/>
              <w:adjustRightInd w:val="0"/>
              <w:jc w:val="both"/>
              <w:rPr>
                <w:rFonts w:eastAsia="Calibri"/>
              </w:rPr>
            </w:pPr>
            <w:r>
              <w:rPr>
                <w:rFonts w:eastAsia="Calibri"/>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36F488B5" w14:textId="77777777" w:rsidR="006A70C9" w:rsidRDefault="006A70C9" w:rsidP="006A70C9">
            <w:pPr>
              <w:tabs>
                <w:tab w:val="left" w:pos="272"/>
              </w:tabs>
              <w:jc w:val="both"/>
              <w:rPr>
                <w:rFonts w:eastAsiaTheme="minorEastAsia"/>
              </w:rPr>
            </w:pPr>
            <w:r>
              <w:t>1. В отношении Нового кредитора - юридического лица:</w:t>
            </w:r>
          </w:p>
          <w:p w14:paraId="5E2D6629" w14:textId="77777777" w:rsidR="006A70C9" w:rsidRDefault="006A70C9" w:rsidP="006A70C9">
            <w:pPr>
              <w:tabs>
                <w:tab w:val="left" w:pos="272"/>
              </w:tabs>
              <w:jc w:val="both"/>
            </w:pPr>
            <w:r>
              <w:t xml:space="preserve">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w:t>
            </w:r>
            <w:r>
              <w:lastRenderedPageBreak/>
              <w:t>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0EB52E01" w14:textId="77777777" w:rsidR="006A70C9" w:rsidRDefault="006A70C9" w:rsidP="006A70C9">
            <w:pPr>
              <w:tabs>
                <w:tab w:val="left" w:pos="272"/>
              </w:tabs>
              <w:jc w:val="both"/>
            </w:pPr>
            <w: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57B2A08C" w14:textId="77777777" w:rsidR="006A70C9" w:rsidRDefault="006A70C9" w:rsidP="006A70C9">
            <w:pPr>
              <w:tabs>
                <w:tab w:val="left" w:pos="272"/>
              </w:tabs>
              <w:jc w:val="both"/>
            </w:pPr>
            <w:r>
              <w:t>1.3. Отсутствие информации о незавершенной реорганизации и процедуре ликвидации Нового кредитора.</w:t>
            </w:r>
          </w:p>
          <w:p w14:paraId="7AC5FFEF" w14:textId="77777777" w:rsidR="006A70C9" w:rsidRDefault="006A70C9" w:rsidP="006A70C9">
            <w:pPr>
              <w:tabs>
                <w:tab w:val="left" w:pos="272"/>
              </w:tabs>
              <w:jc w:val="both"/>
            </w:pPr>
            <w: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8F8754E" w14:textId="77777777" w:rsidR="006A70C9" w:rsidRDefault="006A70C9" w:rsidP="006A70C9">
            <w:pPr>
              <w:tabs>
                <w:tab w:val="left" w:pos="272"/>
              </w:tabs>
              <w:jc w:val="both"/>
            </w:pPr>
            <w: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0EB8E005" w14:textId="77777777" w:rsidR="006A70C9" w:rsidRDefault="006A70C9" w:rsidP="006A70C9">
            <w:pPr>
              <w:tabs>
                <w:tab w:val="left" w:pos="272"/>
              </w:tabs>
              <w:jc w:val="both"/>
            </w:pPr>
            <w:r>
              <w:t>2. В отношении Нового кредитора - физического лица:</w:t>
            </w:r>
          </w:p>
          <w:p w14:paraId="6576D982" w14:textId="77777777" w:rsidR="006A70C9" w:rsidRDefault="006A70C9" w:rsidP="006A70C9">
            <w:pPr>
              <w:tabs>
                <w:tab w:val="left" w:pos="272"/>
              </w:tabs>
              <w:jc w:val="both"/>
            </w:pPr>
            <w: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1B834B30" w14:textId="77777777" w:rsidR="006A70C9" w:rsidRDefault="006A70C9" w:rsidP="006A70C9">
            <w:pPr>
              <w:tabs>
                <w:tab w:val="left" w:pos="272"/>
              </w:tabs>
              <w:jc w:val="both"/>
            </w:pPr>
            <w:r>
              <w:t>- отсутствия возбужденных исполнительных производств;</w:t>
            </w:r>
          </w:p>
          <w:p w14:paraId="16E826B0" w14:textId="77777777" w:rsidR="006A70C9" w:rsidRDefault="006A70C9" w:rsidP="006A70C9">
            <w:pPr>
              <w:tabs>
                <w:tab w:val="left" w:pos="272"/>
              </w:tabs>
              <w:jc w:val="both"/>
            </w:pPr>
            <w: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320F4E5" w14:textId="77777777" w:rsidR="006A70C9" w:rsidRDefault="006A70C9" w:rsidP="006A70C9">
            <w:pPr>
              <w:tabs>
                <w:tab w:val="left" w:pos="272"/>
              </w:tabs>
              <w:jc w:val="both"/>
            </w:pPr>
            <w: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025FCF8F" w14:textId="77777777" w:rsidR="006A70C9" w:rsidRDefault="006A70C9" w:rsidP="006A70C9">
            <w:pPr>
              <w:tabs>
                <w:tab w:val="left" w:pos="272"/>
              </w:tabs>
              <w:jc w:val="both"/>
            </w:pPr>
            <w:r>
              <w:t>- отсутствия по месту регистрации Нового кредитора исков о взыскании, заявлений имущественного характера;</w:t>
            </w:r>
          </w:p>
          <w:p w14:paraId="30AA56AD" w14:textId="77777777" w:rsidR="006A70C9" w:rsidRDefault="006A70C9" w:rsidP="006A70C9">
            <w:pPr>
              <w:tabs>
                <w:tab w:val="left" w:pos="272"/>
              </w:tabs>
              <w:jc w:val="both"/>
            </w:pPr>
            <w:r>
              <w:t>- отсутствия иных правопритязаний третьих лиц к Новому кредитору;</w:t>
            </w:r>
          </w:p>
          <w:p w14:paraId="11CBE765" w14:textId="77777777" w:rsidR="006A70C9" w:rsidRDefault="006A70C9" w:rsidP="006A70C9">
            <w:pPr>
              <w:tabs>
                <w:tab w:val="left" w:pos="272"/>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678CF2D" w14:textId="77777777" w:rsidR="006A70C9" w:rsidRDefault="006A70C9" w:rsidP="006A70C9">
            <w:pPr>
              <w:tabs>
                <w:tab w:val="left" w:pos="272"/>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73B0E81B" w14:textId="77777777" w:rsidR="006A70C9" w:rsidRDefault="006A70C9" w:rsidP="006A70C9">
            <w:pPr>
              <w:tabs>
                <w:tab w:val="left" w:pos="272"/>
              </w:tabs>
              <w:jc w:val="both"/>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64C55030" w14:textId="77777777" w:rsidR="006A70C9" w:rsidRDefault="006A70C9" w:rsidP="006A70C9">
            <w:pPr>
              <w:tabs>
                <w:tab w:val="left" w:pos="272"/>
              </w:tabs>
              <w:jc w:val="both"/>
            </w:pPr>
            <w:r>
              <w:t>3. Общие требования:</w:t>
            </w:r>
          </w:p>
          <w:p w14:paraId="00A22F5D" w14:textId="77777777" w:rsidR="006A70C9" w:rsidRDefault="006A70C9" w:rsidP="006A70C9">
            <w:pPr>
              <w:tabs>
                <w:tab w:val="left" w:pos="272"/>
              </w:tabs>
              <w:jc w:val="both"/>
            </w:pPr>
            <w:r>
              <w:t>3.1. Отсутствие у Нового кредитора ссудной задолженности перед Кредитором.</w:t>
            </w:r>
          </w:p>
          <w:p w14:paraId="68FFA1CE" w14:textId="77777777" w:rsidR="006A70C9" w:rsidRDefault="006A70C9" w:rsidP="006A70C9">
            <w:pPr>
              <w:tabs>
                <w:tab w:val="left" w:pos="272"/>
              </w:tabs>
              <w:jc w:val="both"/>
            </w:pPr>
            <w:r>
              <w:t>3.2. Отсутствие в отношении Нового кредитора/ лица, предоставляющего займ(-ы) Новому кредитору:</w:t>
            </w:r>
          </w:p>
          <w:p w14:paraId="31EF3D52" w14:textId="77777777" w:rsidR="006A70C9" w:rsidRDefault="006A70C9" w:rsidP="006A70C9">
            <w:pPr>
              <w:tabs>
                <w:tab w:val="left" w:pos="272"/>
              </w:tabs>
              <w:jc w:val="both"/>
            </w:pPr>
            <w:r>
              <w:t>- негативной информации;</w:t>
            </w:r>
          </w:p>
          <w:p w14:paraId="42103DCB" w14:textId="77777777" w:rsidR="006A70C9" w:rsidRDefault="006A70C9" w:rsidP="006A70C9">
            <w:pPr>
              <w:tabs>
                <w:tab w:val="left" w:pos="272"/>
              </w:tabs>
              <w:jc w:val="both"/>
            </w:pPr>
            <w:r>
              <w:t>- данных об аффилированности Нового кредитора/ лица, предоставляющего Новому кредитору займ(-ы), к Должникам, Кредитору.</w:t>
            </w:r>
          </w:p>
          <w:p w14:paraId="041F67C5" w14:textId="77777777" w:rsidR="006A70C9" w:rsidRDefault="006A70C9" w:rsidP="006A70C9">
            <w:pPr>
              <w:tabs>
                <w:tab w:val="left" w:pos="272"/>
              </w:tabs>
              <w:jc w:val="both"/>
            </w:pPr>
            <w:r>
              <w:t>Подтверждается службой безопасности Филиала.</w:t>
            </w:r>
          </w:p>
          <w:p w14:paraId="43DCADEF" w14:textId="77777777" w:rsidR="006A70C9" w:rsidRDefault="006A70C9" w:rsidP="006A70C9">
            <w:pPr>
              <w:widowControl w:val="0"/>
              <w:ind w:firstLine="33"/>
              <w:jc w:val="both"/>
              <w:rPr>
                <w:rFonts w:eastAsia="Calibri"/>
              </w:rPr>
            </w:pPr>
            <w:r>
              <w:t>3.3. Отсутствие в числе аффилированных Новому кредитору лиц заемщиков Кредитора.</w:t>
            </w:r>
          </w:p>
        </w:tc>
      </w:tr>
      <w:tr w:rsidR="006A70C9" w14:paraId="190DB9A1" w14:textId="77777777" w:rsidTr="006A70C9">
        <w:trPr>
          <w:trHeight w:val="684"/>
        </w:trPr>
        <w:tc>
          <w:tcPr>
            <w:tcW w:w="2554" w:type="dxa"/>
            <w:tcBorders>
              <w:top w:val="single" w:sz="4" w:space="0" w:color="auto"/>
              <w:left w:val="single" w:sz="4" w:space="0" w:color="auto"/>
              <w:bottom w:val="single" w:sz="4" w:space="0" w:color="auto"/>
              <w:right w:val="single" w:sz="4" w:space="0" w:color="auto"/>
            </w:tcBorders>
            <w:hideMark/>
          </w:tcPr>
          <w:p w14:paraId="7AB11213" w14:textId="77777777" w:rsidR="006A70C9" w:rsidRDefault="006A70C9">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760F6294" w14:textId="77777777" w:rsidR="006A70C9" w:rsidRDefault="006A70C9" w:rsidP="006A70C9">
            <w:pPr>
              <w:autoSpaceDE w:val="0"/>
              <w:autoSpaceDN w:val="0"/>
              <w:adjustRightInd w:val="0"/>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4745B563" w14:textId="77777777" w:rsidR="006A70C9" w:rsidRDefault="006A70C9" w:rsidP="006A70C9">
            <w:pPr>
              <w:autoSpaceDE w:val="0"/>
              <w:autoSpaceDN w:val="0"/>
              <w:adjustRightInd w:val="0"/>
              <w:jc w:val="both"/>
            </w:pPr>
            <w:r>
              <w:t>Организатор торгов отказывает Заявителю в приеме и регистрации Заявки на участие в Торговых процедурах в следующих случаях:</w:t>
            </w:r>
          </w:p>
          <w:p w14:paraId="584C66EA" w14:textId="77777777" w:rsidR="006A70C9" w:rsidRDefault="006A70C9" w:rsidP="006A70C9">
            <w:pPr>
              <w:autoSpaceDE w:val="0"/>
              <w:autoSpaceDN w:val="0"/>
              <w:adjustRightInd w:val="0"/>
              <w:jc w:val="both"/>
            </w:pPr>
            <w:r>
              <w:t>-Заявка на участие в Торговой процедуре подана по истечении срока приема заявок на участие в торгах, указанного в Извещении;</w:t>
            </w:r>
          </w:p>
          <w:p w14:paraId="0614F195" w14:textId="77777777" w:rsidR="006A70C9" w:rsidRDefault="006A70C9" w:rsidP="006A70C9">
            <w:pPr>
              <w:autoSpaceDE w:val="0"/>
              <w:autoSpaceDN w:val="0"/>
              <w:adjustRightInd w:val="0"/>
              <w:jc w:val="both"/>
            </w:pPr>
            <w:r>
              <w:t>-Заявка на участие в Торговой процедуре подана лицом, не уполномоченным действовать от имени Заявителя;</w:t>
            </w:r>
          </w:p>
          <w:p w14:paraId="6C849B0C" w14:textId="77777777" w:rsidR="006A70C9" w:rsidRDefault="006A70C9" w:rsidP="006A70C9">
            <w:pPr>
              <w:autoSpaceDE w:val="0"/>
              <w:autoSpaceDN w:val="0"/>
              <w:adjustRightInd w:val="0"/>
              <w:jc w:val="both"/>
            </w:pPr>
            <w:r>
              <w:t>-не представлены документы, перечисленные в Извещении;</w:t>
            </w:r>
          </w:p>
          <w:p w14:paraId="363D04DC" w14:textId="77777777" w:rsidR="006A70C9" w:rsidRDefault="006A70C9" w:rsidP="006A70C9">
            <w:pPr>
              <w:autoSpaceDE w:val="0"/>
              <w:autoSpaceDN w:val="0"/>
              <w:adjustRightInd w:val="0"/>
              <w:jc w:val="both"/>
            </w:pPr>
            <w:r>
              <w:lastRenderedPageBreak/>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5DF03C2B" w14:textId="77777777" w:rsidR="006A70C9" w:rsidRDefault="006A70C9" w:rsidP="006A70C9">
            <w:pPr>
              <w:autoSpaceDE w:val="0"/>
              <w:autoSpaceDN w:val="0"/>
              <w:adjustRightInd w:val="0"/>
              <w:jc w:val="both"/>
            </w:pPr>
            <w:r>
              <w:t>-поступление задатка на один из счетов, указанных в Извещении, не подтверждено на момент завершения периода приема задатков;</w:t>
            </w:r>
          </w:p>
          <w:p w14:paraId="64412C10" w14:textId="77777777" w:rsidR="006A70C9" w:rsidRDefault="006A70C9" w:rsidP="006A70C9">
            <w:pPr>
              <w:autoSpaceDE w:val="0"/>
              <w:autoSpaceDN w:val="0"/>
              <w:adjustRightInd w:val="0"/>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34457FA" w14:textId="2F88E7D3" w:rsidR="006A70C9" w:rsidRDefault="006A70C9" w:rsidP="006A70C9">
            <w:pPr>
              <w:autoSpaceDE w:val="0"/>
              <w:autoSpaceDN w:val="0"/>
              <w:adjustRightInd w:val="0"/>
              <w:jc w:val="both"/>
            </w:pPr>
            <w:r>
              <w:t xml:space="preserve">-финансовое состояние Заявителя будет признано Банком неудовлетворяющим требованиям Банка к покупателю имущества; </w:t>
            </w:r>
          </w:p>
          <w:p w14:paraId="5FEFD674" w14:textId="77777777" w:rsidR="006A70C9" w:rsidRDefault="006A70C9" w:rsidP="006A70C9">
            <w:pPr>
              <w:autoSpaceDE w:val="0"/>
              <w:autoSpaceDN w:val="0"/>
              <w:adjustRightInd w:val="0"/>
              <w:jc w:val="both"/>
            </w:pPr>
            <w:r>
              <w:t>-выявления негативной информации в отношении Заявителя/лица, предоставляющего займ (-ы) Заявителю;</w:t>
            </w:r>
          </w:p>
          <w:p w14:paraId="0F0308AB" w14:textId="77777777" w:rsidR="006A70C9" w:rsidRDefault="006A70C9" w:rsidP="006A70C9">
            <w:pPr>
              <w:autoSpaceDE w:val="0"/>
              <w:autoSpaceDN w:val="0"/>
              <w:adjustRightInd w:val="0"/>
              <w:jc w:val="both"/>
            </w:pPr>
            <w:r>
              <w:t>-выявление признаков аффилированности Заявителя/ лица, предоставляющего займ (-ы) Заявителя к Банку, Должникам;</w:t>
            </w:r>
          </w:p>
          <w:p w14:paraId="02704A83" w14:textId="77777777" w:rsidR="006A70C9" w:rsidRDefault="006A70C9" w:rsidP="006A70C9">
            <w:pPr>
              <w:autoSpaceDE w:val="0"/>
              <w:autoSpaceDN w:val="0"/>
              <w:adjustRightInd w:val="0"/>
              <w:jc w:val="both"/>
            </w:pPr>
            <w:r>
              <w:t>-выявление в числе аффилированных Заявителю лиц-заемщиков Кредитора;</w:t>
            </w:r>
          </w:p>
          <w:p w14:paraId="28E73485" w14:textId="77777777" w:rsidR="006A70C9" w:rsidRDefault="006A70C9" w:rsidP="006A70C9">
            <w:pPr>
              <w:autoSpaceDE w:val="0"/>
              <w:autoSpaceDN w:val="0"/>
              <w:adjustRightInd w:val="0"/>
              <w:jc w:val="both"/>
            </w:pPr>
            <w: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48D69D3F" w14:textId="77777777" w:rsidR="006A70C9" w:rsidRDefault="006A70C9" w:rsidP="006A70C9">
            <w:pPr>
              <w:autoSpaceDE w:val="0"/>
              <w:autoSpaceDN w:val="0"/>
              <w:adjustRightInd w:val="0"/>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C5B5CF1" w14:textId="77777777" w:rsidR="006A70C9" w:rsidRDefault="006A70C9" w:rsidP="006A70C9">
            <w:pPr>
              <w:autoSpaceDE w:val="0"/>
              <w:autoSpaceDN w:val="0"/>
              <w:adjustRightInd w:val="0"/>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8096857" w14:textId="77777777" w:rsidR="006A70C9" w:rsidRDefault="006A70C9" w:rsidP="006A70C9">
            <w:pPr>
              <w:autoSpaceDE w:val="0"/>
              <w:autoSpaceDN w:val="0"/>
              <w:adjustRightInd w:val="0"/>
              <w:jc w:val="both"/>
            </w:pPr>
            <w:r>
              <w:t>-выявления информации о незавершенной реорганизации и процедуре ликвидации Заявителя.</w:t>
            </w:r>
          </w:p>
          <w:p w14:paraId="6BF47C89" w14:textId="77777777" w:rsidR="006A70C9" w:rsidRDefault="006A70C9" w:rsidP="006A70C9">
            <w:pPr>
              <w:autoSpaceDE w:val="0"/>
              <w:autoSpaceDN w:val="0"/>
              <w:adjustRightInd w:val="0"/>
              <w:jc w:val="both"/>
            </w:pPr>
            <w:r>
              <w:t>-выявления в отношении Заявителя – физического лица возбужденных исполнительных производств на сумму более 100 000 рублей.</w:t>
            </w:r>
          </w:p>
          <w:p w14:paraId="1D5A970C" w14:textId="77777777" w:rsidR="006A70C9" w:rsidRDefault="006A70C9" w:rsidP="006A70C9">
            <w:pPr>
              <w:autoSpaceDE w:val="0"/>
              <w:autoSpaceDN w:val="0"/>
              <w:adjustRightInd w:val="0"/>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76163D4" w14:textId="77777777" w:rsidR="006A70C9" w:rsidRDefault="006A70C9" w:rsidP="006A70C9">
            <w:pPr>
              <w:autoSpaceDE w:val="0"/>
              <w:autoSpaceDN w:val="0"/>
              <w:adjustRightInd w:val="0"/>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E3F85E5" w14:textId="77777777" w:rsidR="006A70C9" w:rsidRDefault="006A70C9" w:rsidP="006A70C9">
            <w:pPr>
              <w:autoSpaceDE w:val="0"/>
              <w:autoSpaceDN w:val="0"/>
              <w:adjustRightInd w:val="0"/>
              <w:jc w:val="both"/>
            </w:pPr>
            <w: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56007FC7" w14:textId="77777777" w:rsidR="006A70C9" w:rsidRDefault="006A70C9" w:rsidP="006A70C9">
            <w:pPr>
              <w:autoSpaceDE w:val="0"/>
              <w:autoSpaceDN w:val="0"/>
              <w:adjustRightInd w:val="0"/>
              <w:jc w:val="both"/>
            </w:pPr>
            <w:r>
              <w:t>-выявления в отношении Заявителя – физического лица иных правопритязаний третьих лиц к Заявителю;</w:t>
            </w:r>
          </w:p>
          <w:p w14:paraId="6C32CA1C" w14:textId="77777777" w:rsidR="006A70C9" w:rsidRDefault="006A70C9" w:rsidP="006A70C9">
            <w:pPr>
              <w:autoSpaceDE w:val="0"/>
              <w:autoSpaceDN w:val="0"/>
              <w:adjustRightInd w:val="0"/>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38085AF" w14:textId="77777777" w:rsidR="006A70C9" w:rsidRDefault="006A70C9" w:rsidP="006A70C9">
            <w:pPr>
              <w:autoSpaceDE w:val="0"/>
              <w:autoSpaceDN w:val="0"/>
              <w:adjustRightInd w:val="0"/>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49591F9" w14:textId="77777777" w:rsidR="006A70C9" w:rsidRDefault="006A70C9" w:rsidP="006A70C9">
            <w:pPr>
              <w:tabs>
                <w:tab w:val="left" w:pos="272"/>
              </w:tabs>
              <w:jc w:val="both"/>
            </w:pPr>
            <w: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6A70C9" w14:paraId="14F381A0" w14:textId="77777777" w:rsidTr="006A70C9">
        <w:trPr>
          <w:trHeight w:val="684"/>
        </w:trPr>
        <w:tc>
          <w:tcPr>
            <w:tcW w:w="2554" w:type="dxa"/>
            <w:tcBorders>
              <w:top w:val="single" w:sz="4" w:space="0" w:color="auto"/>
              <w:left w:val="single" w:sz="4" w:space="0" w:color="auto"/>
              <w:bottom w:val="single" w:sz="4" w:space="0" w:color="auto"/>
              <w:right w:val="single" w:sz="4" w:space="0" w:color="auto"/>
            </w:tcBorders>
            <w:hideMark/>
          </w:tcPr>
          <w:p w14:paraId="3E97037F" w14:textId="77777777" w:rsidR="006A70C9" w:rsidRDefault="006A70C9">
            <w:pPr>
              <w:autoSpaceDE w:val="0"/>
              <w:autoSpaceDN w:val="0"/>
              <w:adjustRightInd w:val="0"/>
              <w:jc w:val="both"/>
              <w:rPr>
                <w:rFonts w:eastAsia="Calibri"/>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426DE6D8" w14:textId="0003F0A4" w:rsidR="006A70C9" w:rsidRPr="006A70C9" w:rsidRDefault="006A70C9" w:rsidP="006A70C9">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6A70C9">
              <w:rPr>
                <w:sz w:val="20"/>
                <w:szCs w:val="20"/>
              </w:rPr>
              <w:t>Победителем признается участник аукциона, предложивший наиболее высокую цену за имущество Банка.</w:t>
            </w:r>
          </w:p>
          <w:p w14:paraId="0D3DBFCB" w14:textId="0B142AD5" w:rsidR="006A70C9" w:rsidRDefault="006A70C9" w:rsidP="006A70C9">
            <w:pPr>
              <w:tabs>
                <w:tab w:val="left" w:pos="272"/>
              </w:tabs>
              <w:jc w:val="both"/>
            </w:pPr>
            <w:r>
              <w:rPr>
                <w:rFonts w:eastAsia="Calibri"/>
                <w:bCs/>
                <w:lang w:eastAsia="en-US"/>
              </w:rPr>
              <w:t>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купли-продажи имущества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6A70C9" w14:paraId="4C600E93" w14:textId="77777777" w:rsidTr="006A70C9">
        <w:trPr>
          <w:trHeight w:val="684"/>
        </w:trPr>
        <w:tc>
          <w:tcPr>
            <w:tcW w:w="2554" w:type="dxa"/>
            <w:tcBorders>
              <w:top w:val="single" w:sz="4" w:space="0" w:color="auto"/>
              <w:left w:val="single" w:sz="4" w:space="0" w:color="auto"/>
              <w:bottom w:val="single" w:sz="4" w:space="0" w:color="auto"/>
              <w:right w:val="single" w:sz="4" w:space="0" w:color="auto"/>
            </w:tcBorders>
            <w:hideMark/>
          </w:tcPr>
          <w:p w14:paraId="5CC09769" w14:textId="319A9B3F" w:rsidR="006A70C9" w:rsidRDefault="006A70C9">
            <w:pPr>
              <w:autoSpaceDE w:val="0"/>
              <w:autoSpaceDN w:val="0"/>
              <w:adjustRightInd w:val="0"/>
              <w:jc w:val="both"/>
              <w:rPr>
                <w:rFonts w:eastAsia="Calibri"/>
              </w:rPr>
            </w:pPr>
            <w:r>
              <w:rPr>
                <w:rFonts w:eastAsia="Calibri"/>
              </w:rPr>
              <w:lastRenderedPageBreak/>
              <w:t xml:space="preserve">Порядок заключения договора </w:t>
            </w:r>
            <w:r w:rsidRPr="006A70C9">
              <w:rPr>
                <w:rFonts w:eastAsia="Calibri"/>
              </w:rPr>
              <w:t>купли-продажи имущества</w:t>
            </w:r>
          </w:p>
        </w:tc>
        <w:tc>
          <w:tcPr>
            <w:tcW w:w="7051" w:type="dxa"/>
            <w:tcBorders>
              <w:top w:val="single" w:sz="4" w:space="0" w:color="auto"/>
              <w:left w:val="single" w:sz="4" w:space="0" w:color="auto"/>
              <w:bottom w:val="single" w:sz="4" w:space="0" w:color="auto"/>
              <w:right w:val="single" w:sz="4" w:space="0" w:color="auto"/>
            </w:tcBorders>
            <w:hideMark/>
          </w:tcPr>
          <w:p w14:paraId="4FD0BC28" w14:textId="77777777" w:rsidR="006A70C9" w:rsidRDefault="006A70C9" w:rsidP="006A70C9">
            <w:pPr>
              <w:autoSpaceDE w:val="0"/>
              <w:autoSpaceDN w:val="0"/>
              <w:adjustRightInd w:val="0"/>
              <w:jc w:val="both"/>
            </w:pPr>
            <w:r>
              <w:t xml:space="preserve">Заключение договора купли-продажи имущества между Банком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не позднее 3(трех) рабочих дней со дня размещения протокола о признании результатов торговой процедуры. </w:t>
            </w:r>
          </w:p>
          <w:p w14:paraId="15CF1F94" w14:textId="77777777" w:rsidR="006A70C9" w:rsidRDefault="006A70C9" w:rsidP="006A70C9">
            <w:pPr>
              <w:autoSpaceDE w:val="0"/>
              <w:autoSpaceDN w:val="0"/>
              <w:adjustRightInd w:val="0"/>
              <w:jc w:val="both"/>
            </w:pPr>
            <w:r>
              <w:t>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купли-продажи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45FB2A76" w14:textId="77777777" w:rsidR="006A70C9" w:rsidRDefault="006A70C9" w:rsidP="006A70C9">
            <w:pPr>
              <w:autoSpaceDE w:val="0"/>
              <w:autoSpaceDN w:val="0"/>
              <w:adjustRightInd w:val="0"/>
              <w:jc w:val="both"/>
            </w:pPr>
            <w:r>
              <w:t xml:space="preserve">Если Победитель Торговой процедуры в установленный срок не подпишет Договор купли-продажи имущества, Банк имеет право в дальнейшем отказать ему в заключении Договора купли-продажи имущества либо обратиться в суд с требованием о понуждении заключить Договор купли-продажи, а также о возмещении убытков, причиненных уклонением от его заключения. </w:t>
            </w:r>
          </w:p>
          <w:p w14:paraId="4EF94886" w14:textId="4F98C576" w:rsidR="006A70C9" w:rsidRDefault="006A70C9" w:rsidP="006A70C9">
            <w:pPr>
              <w:tabs>
                <w:tab w:val="left" w:pos="272"/>
              </w:tabs>
              <w:jc w:val="both"/>
            </w:pPr>
            <w: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551AA6D7" w14:textId="77777777" w:rsidR="00EE7001" w:rsidRDefault="00EE7001" w:rsidP="00C470A9">
      <w:pPr>
        <w:rPr>
          <w:rFonts w:eastAsia="Calibri"/>
          <w:sz w:val="22"/>
          <w:szCs w:val="22"/>
          <w:lang w:eastAsia="en-US"/>
        </w:rPr>
      </w:pPr>
    </w:p>
    <w:p w14:paraId="07818B32" w14:textId="77777777" w:rsidR="00EE7001" w:rsidRDefault="00EE7001" w:rsidP="00C470A9">
      <w:pPr>
        <w:rPr>
          <w:rFonts w:eastAsia="Calibri"/>
          <w:sz w:val="22"/>
          <w:szCs w:val="22"/>
          <w:lang w:eastAsia="en-US"/>
        </w:rPr>
      </w:pPr>
    </w:p>
    <w:p w14:paraId="2FBA025F" w14:textId="77777777" w:rsidR="00EE7001" w:rsidRDefault="00EE7001" w:rsidP="00C470A9">
      <w:pPr>
        <w:rPr>
          <w:rFonts w:eastAsia="Calibri"/>
          <w:sz w:val="22"/>
          <w:szCs w:val="22"/>
          <w:lang w:eastAsia="en-US"/>
        </w:rPr>
      </w:pPr>
    </w:p>
    <w:p w14:paraId="3FBB8C68" w14:textId="77777777" w:rsidR="00EE7001" w:rsidRDefault="00EE7001" w:rsidP="00C470A9">
      <w:pPr>
        <w:rPr>
          <w:rFonts w:eastAsia="Calibri"/>
          <w:sz w:val="22"/>
          <w:szCs w:val="22"/>
          <w:lang w:eastAsia="en-US"/>
        </w:rPr>
      </w:pPr>
    </w:p>
    <w:p w14:paraId="18B03B6E" w14:textId="77777777" w:rsidR="006A70C9" w:rsidRDefault="006A70C9" w:rsidP="00C470A9">
      <w:pPr>
        <w:rPr>
          <w:rFonts w:eastAsia="Calibri"/>
          <w:sz w:val="22"/>
          <w:szCs w:val="22"/>
          <w:lang w:eastAsia="en-US"/>
        </w:rPr>
      </w:pPr>
    </w:p>
    <w:p w14:paraId="5136AB77" w14:textId="77777777" w:rsidR="006A70C9" w:rsidRDefault="006A70C9" w:rsidP="00C470A9">
      <w:pPr>
        <w:rPr>
          <w:rFonts w:eastAsia="Calibri"/>
          <w:sz w:val="22"/>
          <w:szCs w:val="22"/>
          <w:lang w:eastAsia="en-US"/>
        </w:rPr>
      </w:pPr>
    </w:p>
    <w:p w14:paraId="38A7F6B8" w14:textId="77777777" w:rsidR="006A70C9" w:rsidRDefault="006A70C9" w:rsidP="00C470A9">
      <w:pPr>
        <w:rPr>
          <w:rFonts w:eastAsia="Calibri"/>
          <w:sz w:val="22"/>
          <w:szCs w:val="22"/>
          <w:lang w:eastAsia="en-US"/>
        </w:rPr>
      </w:pPr>
    </w:p>
    <w:p w14:paraId="7FDDC76C" w14:textId="77777777" w:rsidR="006A70C9" w:rsidRDefault="006A70C9" w:rsidP="00C470A9">
      <w:pPr>
        <w:rPr>
          <w:rFonts w:eastAsia="Calibri"/>
          <w:sz w:val="22"/>
          <w:szCs w:val="22"/>
          <w:lang w:eastAsia="en-US"/>
        </w:rPr>
      </w:pPr>
    </w:p>
    <w:p w14:paraId="64A1024A" w14:textId="77777777" w:rsidR="006A70C9" w:rsidRDefault="006A70C9" w:rsidP="00C470A9">
      <w:pPr>
        <w:rPr>
          <w:rFonts w:eastAsia="Calibri"/>
          <w:sz w:val="22"/>
          <w:szCs w:val="22"/>
          <w:lang w:eastAsia="en-US"/>
        </w:rPr>
      </w:pPr>
    </w:p>
    <w:p w14:paraId="645B9375" w14:textId="77777777" w:rsidR="006A70C9" w:rsidRDefault="006A70C9" w:rsidP="00C470A9">
      <w:pPr>
        <w:rPr>
          <w:rFonts w:eastAsia="Calibri"/>
          <w:sz w:val="22"/>
          <w:szCs w:val="22"/>
          <w:lang w:eastAsia="en-US"/>
        </w:rPr>
      </w:pPr>
    </w:p>
    <w:p w14:paraId="0DCC333F" w14:textId="77777777" w:rsidR="006A70C9" w:rsidRDefault="006A70C9" w:rsidP="00C470A9">
      <w:pPr>
        <w:rPr>
          <w:rFonts w:eastAsia="Calibri"/>
          <w:sz w:val="22"/>
          <w:szCs w:val="22"/>
          <w:lang w:eastAsia="en-US"/>
        </w:rPr>
      </w:pPr>
    </w:p>
    <w:p w14:paraId="5EC0E8BB" w14:textId="77777777" w:rsidR="006A70C9" w:rsidRDefault="006A70C9" w:rsidP="00C470A9">
      <w:pPr>
        <w:rPr>
          <w:rFonts w:eastAsia="Calibri"/>
          <w:sz w:val="22"/>
          <w:szCs w:val="22"/>
          <w:lang w:eastAsia="en-US"/>
        </w:rPr>
      </w:pPr>
    </w:p>
    <w:p w14:paraId="77D7EF2E" w14:textId="77777777" w:rsidR="006A70C9" w:rsidRDefault="006A70C9" w:rsidP="00C470A9">
      <w:pPr>
        <w:rPr>
          <w:rFonts w:eastAsia="Calibri"/>
          <w:sz w:val="22"/>
          <w:szCs w:val="22"/>
          <w:lang w:eastAsia="en-US"/>
        </w:rPr>
      </w:pPr>
    </w:p>
    <w:p w14:paraId="362ECC92" w14:textId="77777777" w:rsidR="006A70C9" w:rsidRDefault="006A70C9" w:rsidP="00C470A9">
      <w:pPr>
        <w:rPr>
          <w:rFonts w:eastAsia="Calibri"/>
          <w:sz w:val="22"/>
          <w:szCs w:val="22"/>
          <w:lang w:eastAsia="en-US"/>
        </w:rPr>
      </w:pPr>
    </w:p>
    <w:p w14:paraId="6A15A3A8" w14:textId="77777777" w:rsidR="006A70C9" w:rsidRDefault="006A70C9" w:rsidP="00C470A9">
      <w:pPr>
        <w:rPr>
          <w:rFonts w:eastAsia="Calibri"/>
          <w:sz w:val="22"/>
          <w:szCs w:val="22"/>
          <w:lang w:eastAsia="en-US"/>
        </w:rPr>
      </w:pPr>
    </w:p>
    <w:p w14:paraId="033B4BE1" w14:textId="77777777" w:rsidR="006A70C9" w:rsidRDefault="006A70C9" w:rsidP="00C470A9">
      <w:pPr>
        <w:rPr>
          <w:rFonts w:eastAsia="Calibri"/>
          <w:sz w:val="22"/>
          <w:szCs w:val="22"/>
          <w:lang w:eastAsia="en-US"/>
        </w:rPr>
      </w:pPr>
    </w:p>
    <w:p w14:paraId="2395B399" w14:textId="77777777" w:rsidR="006A70C9" w:rsidRDefault="006A70C9" w:rsidP="00C470A9">
      <w:pPr>
        <w:rPr>
          <w:rFonts w:eastAsia="Calibri"/>
          <w:sz w:val="22"/>
          <w:szCs w:val="22"/>
          <w:lang w:eastAsia="en-US"/>
        </w:rPr>
      </w:pPr>
    </w:p>
    <w:p w14:paraId="44BC4BEE" w14:textId="77777777" w:rsidR="006A70C9" w:rsidRDefault="006A70C9" w:rsidP="00C470A9">
      <w:pPr>
        <w:rPr>
          <w:rFonts w:eastAsia="Calibri"/>
          <w:sz w:val="22"/>
          <w:szCs w:val="22"/>
          <w:lang w:eastAsia="en-US"/>
        </w:rPr>
      </w:pPr>
    </w:p>
    <w:p w14:paraId="1FB43094" w14:textId="77777777" w:rsidR="006A70C9" w:rsidRDefault="006A70C9" w:rsidP="00C470A9">
      <w:pPr>
        <w:rPr>
          <w:rFonts w:eastAsia="Calibri"/>
          <w:sz w:val="22"/>
          <w:szCs w:val="22"/>
          <w:lang w:eastAsia="en-US"/>
        </w:rPr>
      </w:pPr>
    </w:p>
    <w:p w14:paraId="619E3759" w14:textId="77777777" w:rsidR="006A70C9" w:rsidRDefault="006A70C9" w:rsidP="00C470A9">
      <w:pPr>
        <w:rPr>
          <w:rFonts w:eastAsia="Calibri"/>
          <w:sz w:val="22"/>
          <w:szCs w:val="22"/>
          <w:lang w:eastAsia="en-US"/>
        </w:rPr>
      </w:pPr>
    </w:p>
    <w:p w14:paraId="547C7DCB" w14:textId="77777777" w:rsidR="006A70C9" w:rsidRDefault="006A70C9" w:rsidP="00C470A9">
      <w:pPr>
        <w:rPr>
          <w:rFonts w:eastAsia="Calibri"/>
          <w:sz w:val="22"/>
          <w:szCs w:val="22"/>
          <w:lang w:eastAsia="en-US"/>
        </w:rPr>
      </w:pPr>
    </w:p>
    <w:p w14:paraId="66ECC47D" w14:textId="77777777" w:rsidR="006A70C9" w:rsidRDefault="006A70C9" w:rsidP="00C470A9">
      <w:pPr>
        <w:rPr>
          <w:rFonts w:eastAsia="Calibri"/>
          <w:sz w:val="22"/>
          <w:szCs w:val="22"/>
          <w:lang w:eastAsia="en-US"/>
        </w:rPr>
      </w:pPr>
    </w:p>
    <w:p w14:paraId="039430E2" w14:textId="77777777" w:rsidR="006A70C9" w:rsidRDefault="006A70C9" w:rsidP="00C470A9">
      <w:pPr>
        <w:rPr>
          <w:rFonts w:eastAsia="Calibri"/>
          <w:sz w:val="22"/>
          <w:szCs w:val="22"/>
          <w:lang w:eastAsia="en-US"/>
        </w:rPr>
      </w:pPr>
    </w:p>
    <w:p w14:paraId="6D01098E" w14:textId="77777777" w:rsidR="006A70C9" w:rsidRDefault="006A70C9" w:rsidP="00C470A9">
      <w:pPr>
        <w:rPr>
          <w:rFonts w:eastAsia="Calibri"/>
          <w:sz w:val="22"/>
          <w:szCs w:val="22"/>
          <w:lang w:eastAsia="en-US"/>
        </w:rPr>
      </w:pPr>
    </w:p>
    <w:p w14:paraId="199EA12C" w14:textId="77777777" w:rsidR="006A70C9" w:rsidRDefault="006A70C9" w:rsidP="00C470A9">
      <w:pPr>
        <w:rPr>
          <w:rFonts w:eastAsia="Calibri"/>
          <w:sz w:val="22"/>
          <w:szCs w:val="22"/>
          <w:lang w:eastAsia="en-US"/>
        </w:rPr>
      </w:pPr>
    </w:p>
    <w:p w14:paraId="2A0AAD41" w14:textId="77777777" w:rsidR="006A70C9" w:rsidRDefault="006A70C9" w:rsidP="00C470A9">
      <w:pPr>
        <w:rPr>
          <w:rFonts w:eastAsia="Calibri"/>
          <w:sz w:val="22"/>
          <w:szCs w:val="22"/>
          <w:lang w:eastAsia="en-US"/>
        </w:rPr>
      </w:pPr>
    </w:p>
    <w:p w14:paraId="3FF5508F" w14:textId="77777777" w:rsidR="006A70C9" w:rsidRDefault="006A70C9" w:rsidP="00C470A9">
      <w:pPr>
        <w:rPr>
          <w:rFonts w:eastAsia="Calibri"/>
          <w:sz w:val="22"/>
          <w:szCs w:val="22"/>
          <w:lang w:eastAsia="en-US"/>
        </w:rPr>
      </w:pPr>
    </w:p>
    <w:p w14:paraId="11BAA7B6" w14:textId="77777777" w:rsidR="006A70C9" w:rsidRDefault="006A70C9" w:rsidP="00C470A9">
      <w:pPr>
        <w:rPr>
          <w:rFonts w:eastAsia="Calibri"/>
          <w:sz w:val="22"/>
          <w:szCs w:val="22"/>
          <w:lang w:eastAsia="en-US"/>
        </w:rPr>
      </w:pPr>
    </w:p>
    <w:p w14:paraId="3BBBD2C4" w14:textId="77777777" w:rsidR="006A70C9" w:rsidRDefault="006A70C9" w:rsidP="00C470A9">
      <w:pPr>
        <w:rPr>
          <w:rFonts w:eastAsia="Calibri"/>
          <w:sz w:val="22"/>
          <w:szCs w:val="22"/>
          <w:lang w:eastAsia="en-US"/>
        </w:rPr>
      </w:pPr>
    </w:p>
    <w:p w14:paraId="7E067B86" w14:textId="77777777" w:rsidR="006A70C9" w:rsidRDefault="006A70C9" w:rsidP="00C470A9">
      <w:pPr>
        <w:rPr>
          <w:rFonts w:eastAsia="Calibri"/>
          <w:sz w:val="22"/>
          <w:szCs w:val="22"/>
          <w:lang w:eastAsia="en-US"/>
        </w:rPr>
      </w:pPr>
    </w:p>
    <w:p w14:paraId="6094C0E6" w14:textId="77777777" w:rsidR="006A70C9" w:rsidRDefault="006A70C9" w:rsidP="00C470A9">
      <w:pPr>
        <w:rPr>
          <w:rFonts w:eastAsia="Calibri"/>
          <w:sz w:val="22"/>
          <w:szCs w:val="22"/>
          <w:lang w:eastAsia="en-US"/>
        </w:rPr>
      </w:pPr>
    </w:p>
    <w:p w14:paraId="692D723B" w14:textId="77777777" w:rsidR="006A70C9" w:rsidRDefault="006A70C9" w:rsidP="00C470A9">
      <w:pPr>
        <w:rPr>
          <w:rFonts w:eastAsia="Calibri"/>
          <w:sz w:val="22"/>
          <w:szCs w:val="22"/>
          <w:lang w:eastAsia="en-US"/>
        </w:rPr>
      </w:pPr>
    </w:p>
    <w:p w14:paraId="5C81224C" w14:textId="77777777" w:rsidR="006A70C9" w:rsidRDefault="006A70C9" w:rsidP="00C470A9">
      <w:pPr>
        <w:rPr>
          <w:rFonts w:eastAsia="Calibri"/>
          <w:sz w:val="22"/>
          <w:szCs w:val="22"/>
          <w:lang w:eastAsia="en-US"/>
        </w:rPr>
      </w:pPr>
    </w:p>
    <w:p w14:paraId="60D9CF8F" w14:textId="77777777" w:rsidR="006A70C9" w:rsidRDefault="006A70C9" w:rsidP="00C470A9">
      <w:pPr>
        <w:rPr>
          <w:rFonts w:eastAsia="Calibri"/>
          <w:sz w:val="22"/>
          <w:szCs w:val="22"/>
          <w:lang w:eastAsia="en-US"/>
        </w:rPr>
      </w:pPr>
    </w:p>
    <w:p w14:paraId="5C26CDB1" w14:textId="77777777" w:rsidR="006A70C9" w:rsidRDefault="006A70C9" w:rsidP="00C470A9">
      <w:pPr>
        <w:rPr>
          <w:rFonts w:eastAsia="Calibri"/>
          <w:sz w:val="22"/>
          <w:szCs w:val="22"/>
          <w:lang w:eastAsia="en-US"/>
        </w:rPr>
      </w:pPr>
    </w:p>
    <w:p w14:paraId="05EBF013" w14:textId="77777777" w:rsidR="006A70C9" w:rsidRDefault="006A70C9" w:rsidP="00C470A9">
      <w:pPr>
        <w:rPr>
          <w:rFonts w:eastAsia="Calibri"/>
          <w:sz w:val="22"/>
          <w:szCs w:val="22"/>
          <w:lang w:eastAsia="en-US"/>
        </w:rPr>
      </w:pPr>
    </w:p>
    <w:p w14:paraId="367808E5" w14:textId="77777777" w:rsidR="00750650" w:rsidRDefault="00750650" w:rsidP="00BD082A">
      <w:pPr>
        <w:rPr>
          <w:rFonts w:eastAsia="Calibri"/>
          <w:sz w:val="22"/>
          <w:szCs w:val="22"/>
          <w:lang w:eastAsia="en-US"/>
        </w:rPr>
      </w:pPr>
    </w:p>
    <w:p w14:paraId="57317AA3" w14:textId="77777777" w:rsidR="00750650" w:rsidRDefault="00750650" w:rsidP="00750650">
      <w:pPr>
        <w:jc w:val="right"/>
        <w:rPr>
          <w:rFonts w:eastAsia="Calibri"/>
          <w:sz w:val="22"/>
          <w:szCs w:val="22"/>
          <w:lang w:eastAsia="en-US"/>
        </w:rPr>
      </w:pPr>
    </w:p>
    <w:p w14:paraId="22F885B9" w14:textId="72B80BBF" w:rsidR="00750650" w:rsidRPr="00E90195" w:rsidRDefault="00750650" w:rsidP="00750650">
      <w:pPr>
        <w:jc w:val="right"/>
        <w:rPr>
          <w:rFonts w:eastAsia="Calibri"/>
          <w:sz w:val="22"/>
          <w:szCs w:val="22"/>
          <w:lang w:eastAsia="en-US"/>
        </w:rPr>
      </w:pPr>
      <w:bookmarkStart w:id="8" w:name="_Hlk167727417"/>
      <w:r w:rsidRPr="00E90195">
        <w:rPr>
          <w:rFonts w:eastAsia="Calibri"/>
          <w:sz w:val="22"/>
          <w:szCs w:val="22"/>
          <w:lang w:eastAsia="en-US"/>
        </w:rPr>
        <w:lastRenderedPageBreak/>
        <w:t xml:space="preserve">Приложение </w:t>
      </w:r>
      <w:r w:rsidR="00BD082A">
        <w:rPr>
          <w:rFonts w:eastAsia="Calibri"/>
          <w:sz w:val="22"/>
          <w:szCs w:val="22"/>
          <w:lang w:eastAsia="en-US"/>
        </w:rPr>
        <w:t>1</w:t>
      </w:r>
      <w:r w:rsidRPr="00E90195">
        <w:rPr>
          <w:rFonts w:eastAsia="Calibri"/>
          <w:sz w:val="22"/>
          <w:szCs w:val="22"/>
          <w:lang w:eastAsia="en-US"/>
        </w:rPr>
        <w:t xml:space="preserve"> к Торговой документации</w:t>
      </w:r>
    </w:p>
    <w:p w14:paraId="473872AB" w14:textId="77777777" w:rsidR="006A70C9" w:rsidRDefault="006A70C9" w:rsidP="006A70C9">
      <w:pPr>
        <w:pStyle w:val="51"/>
        <w:shd w:val="clear" w:color="auto" w:fill="auto"/>
        <w:spacing w:after="0" w:line="240" w:lineRule="auto"/>
        <w:ind w:right="20"/>
        <w:jc w:val="left"/>
        <w:rPr>
          <w:sz w:val="24"/>
          <w:szCs w:val="24"/>
        </w:rPr>
      </w:pPr>
    </w:p>
    <w:bookmarkEnd w:id="8"/>
    <w:p w14:paraId="56E18A5B" w14:textId="77777777" w:rsidR="006A70C9" w:rsidRDefault="006A70C9" w:rsidP="006A70C9">
      <w:pPr>
        <w:tabs>
          <w:tab w:val="left" w:pos="851"/>
          <w:tab w:val="left" w:pos="993"/>
        </w:tabs>
        <w:jc w:val="both"/>
        <w:rPr>
          <w:sz w:val="24"/>
          <w:szCs w:val="24"/>
        </w:rPr>
      </w:pPr>
      <w:r>
        <w:rPr>
          <w:rFonts w:eastAsia="Calibri"/>
          <w:b/>
          <w:sz w:val="24"/>
          <w:szCs w:val="24"/>
          <w:lang w:eastAsia="en-US"/>
        </w:rPr>
        <w:t xml:space="preserve">Лот 1. </w:t>
      </w:r>
      <w:r>
        <w:rPr>
          <w:b/>
          <w:sz w:val="24"/>
          <w:szCs w:val="24"/>
        </w:rPr>
        <w:t>Документы/основания право собственности</w:t>
      </w:r>
    </w:p>
    <w:p w14:paraId="2585990E" w14:textId="77777777" w:rsidR="006A70C9" w:rsidRDefault="006A70C9" w:rsidP="006A70C9">
      <w:pPr>
        <w:autoSpaceDE w:val="0"/>
        <w:autoSpaceDN w:val="0"/>
        <w:adjustRightInd w:val="0"/>
        <w:jc w:val="center"/>
        <w:rPr>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6A70C9" w14:paraId="343E9647" w14:textId="77777777" w:rsidTr="006A70C9">
        <w:tc>
          <w:tcPr>
            <w:tcW w:w="456" w:type="dxa"/>
            <w:hideMark/>
          </w:tcPr>
          <w:p w14:paraId="114D7951" w14:textId="77777777" w:rsidR="006A70C9" w:rsidRDefault="006A70C9">
            <w:pPr>
              <w:widowControl w:val="0"/>
              <w:tabs>
                <w:tab w:val="left" w:pos="8460"/>
              </w:tabs>
              <w:rPr>
                <w:sz w:val="24"/>
                <w:szCs w:val="24"/>
              </w:rPr>
            </w:pPr>
            <w:r>
              <w:rPr>
                <w:sz w:val="24"/>
                <w:szCs w:val="24"/>
              </w:rPr>
              <w:t>1</w:t>
            </w:r>
          </w:p>
        </w:tc>
        <w:tc>
          <w:tcPr>
            <w:tcW w:w="9172" w:type="dxa"/>
            <w:hideMark/>
          </w:tcPr>
          <w:p w14:paraId="6433D9FC" w14:textId="77777777" w:rsidR="006A70C9" w:rsidRDefault="006A70C9">
            <w:pPr>
              <w:widowControl w:val="0"/>
              <w:tabs>
                <w:tab w:val="left" w:pos="8460"/>
              </w:tabs>
              <w:jc w:val="both"/>
              <w:rPr>
                <w:sz w:val="24"/>
                <w:szCs w:val="24"/>
              </w:rPr>
            </w:pPr>
            <w:r>
              <w:rPr>
                <w:sz w:val="24"/>
                <w:szCs w:val="24"/>
              </w:rPr>
              <w:t>Выписки из ЕГРН от 08.04.2024</w:t>
            </w:r>
          </w:p>
        </w:tc>
      </w:tr>
      <w:tr w:rsidR="006A70C9" w14:paraId="3C25E0A9" w14:textId="77777777" w:rsidTr="006A70C9">
        <w:tc>
          <w:tcPr>
            <w:tcW w:w="456" w:type="dxa"/>
            <w:hideMark/>
          </w:tcPr>
          <w:p w14:paraId="6017F3B0" w14:textId="77777777" w:rsidR="006A70C9" w:rsidRDefault="006A70C9">
            <w:pPr>
              <w:widowControl w:val="0"/>
              <w:tabs>
                <w:tab w:val="left" w:pos="8460"/>
              </w:tabs>
              <w:rPr>
                <w:sz w:val="24"/>
                <w:szCs w:val="24"/>
              </w:rPr>
            </w:pPr>
            <w:r>
              <w:rPr>
                <w:sz w:val="24"/>
                <w:szCs w:val="24"/>
              </w:rPr>
              <w:t>2</w:t>
            </w:r>
          </w:p>
        </w:tc>
        <w:tc>
          <w:tcPr>
            <w:tcW w:w="9172" w:type="dxa"/>
            <w:hideMark/>
          </w:tcPr>
          <w:p w14:paraId="11EC953C" w14:textId="77777777" w:rsidR="006A70C9" w:rsidRDefault="006A70C9">
            <w:pPr>
              <w:widowControl w:val="0"/>
              <w:tabs>
                <w:tab w:val="left" w:pos="8460"/>
              </w:tabs>
              <w:jc w:val="both"/>
              <w:rPr>
                <w:sz w:val="24"/>
                <w:szCs w:val="24"/>
              </w:rPr>
            </w:pPr>
            <w:r>
              <w:rPr>
                <w:sz w:val="24"/>
                <w:szCs w:val="24"/>
              </w:rPr>
              <w:t>Акт о передаче не реализованного в принудительном порядке имущества должника взыскателю от 31.08.2022</w:t>
            </w:r>
          </w:p>
        </w:tc>
      </w:tr>
      <w:tr w:rsidR="006A70C9" w14:paraId="201F2DE7" w14:textId="77777777" w:rsidTr="006A70C9">
        <w:tc>
          <w:tcPr>
            <w:tcW w:w="456" w:type="dxa"/>
            <w:hideMark/>
          </w:tcPr>
          <w:p w14:paraId="14288046" w14:textId="77777777" w:rsidR="006A70C9" w:rsidRDefault="006A70C9">
            <w:pPr>
              <w:widowControl w:val="0"/>
              <w:tabs>
                <w:tab w:val="left" w:pos="8460"/>
              </w:tabs>
              <w:rPr>
                <w:sz w:val="24"/>
                <w:szCs w:val="24"/>
              </w:rPr>
            </w:pPr>
            <w:r>
              <w:rPr>
                <w:sz w:val="24"/>
                <w:szCs w:val="24"/>
              </w:rPr>
              <w:t>3</w:t>
            </w:r>
          </w:p>
        </w:tc>
        <w:tc>
          <w:tcPr>
            <w:tcW w:w="9172" w:type="dxa"/>
            <w:hideMark/>
          </w:tcPr>
          <w:p w14:paraId="70CDBED7" w14:textId="77777777" w:rsidR="006A70C9" w:rsidRDefault="006A70C9">
            <w:pPr>
              <w:widowControl w:val="0"/>
              <w:tabs>
                <w:tab w:val="left" w:pos="8460"/>
              </w:tabs>
              <w:jc w:val="both"/>
              <w:rPr>
                <w:sz w:val="24"/>
                <w:szCs w:val="24"/>
              </w:rPr>
            </w:pPr>
            <w:r>
              <w:rPr>
                <w:sz w:val="24"/>
                <w:szCs w:val="24"/>
              </w:rPr>
              <w:t>Постановление о передаче нереализованного в принудительном порядке имущества должника взыскателю</w:t>
            </w:r>
          </w:p>
        </w:tc>
      </w:tr>
    </w:tbl>
    <w:p w14:paraId="6730AAB1" w14:textId="77777777" w:rsidR="006A70C9" w:rsidRDefault="006A70C9" w:rsidP="006A70C9">
      <w:pPr>
        <w:tabs>
          <w:tab w:val="left" w:pos="851"/>
          <w:tab w:val="left" w:pos="993"/>
        </w:tabs>
        <w:ind w:firstLine="567"/>
        <w:jc w:val="both"/>
        <w:rPr>
          <w:rFonts w:eastAsia="Calibri"/>
          <w:b/>
          <w:sz w:val="24"/>
          <w:szCs w:val="24"/>
        </w:rPr>
      </w:pPr>
    </w:p>
    <w:p w14:paraId="511135D8" w14:textId="77777777" w:rsidR="006A70C9" w:rsidRDefault="006A70C9" w:rsidP="006A70C9">
      <w:pPr>
        <w:ind w:firstLine="567"/>
        <w:jc w:val="both"/>
        <w:rPr>
          <w:rFonts w:eastAsiaTheme="minorEastAsia"/>
          <w:b/>
          <w:sz w:val="24"/>
          <w:szCs w:val="24"/>
        </w:rPr>
      </w:pPr>
    </w:p>
    <w:p w14:paraId="1C4B8EBD" w14:textId="77777777" w:rsidR="006A70C9" w:rsidRDefault="006A70C9" w:rsidP="006A70C9">
      <w:pPr>
        <w:ind w:firstLine="567"/>
        <w:jc w:val="both"/>
        <w:rPr>
          <w:sz w:val="24"/>
          <w:szCs w:val="24"/>
        </w:rPr>
      </w:pPr>
    </w:p>
    <w:p w14:paraId="11C45CE7" w14:textId="77777777" w:rsidR="006A70C9" w:rsidRDefault="006A70C9" w:rsidP="006A70C9">
      <w:pPr>
        <w:ind w:firstLine="567"/>
        <w:jc w:val="both"/>
        <w:rPr>
          <w:sz w:val="24"/>
          <w:szCs w:val="24"/>
        </w:rPr>
      </w:pPr>
    </w:p>
    <w:p w14:paraId="13C8F692" w14:textId="77777777" w:rsidR="006A70C9" w:rsidRDefault="006A70C9" w:rsidP="006A70C9">
      <w:pPr>
        <w:ind w:firstLine="567"/>
        <w:jc w:val="both"/>
        <w:rPr>
          <w:sz w:val="24"/>
          <w:szCs w:val="24"/>
        </w:rPr>
      </w:pPr>
    </w:p>
    <w:p w14:paraId="07B0D368" w14:textId="77777777" w:rsidR="006A70C9" w:rsidRDefault="006A70C9" w:rsidP="006A70C9">
      <w:pPr>
        <w:ind w:firstLine="567"/>
        <w:jc w:val="both"/>
        <w:rPr>
          <w:sz w:val="24"/>
          <w:szCs w:val="24"/>
        </w:rPr>
      </w:pPr>
    </w:p>
    <w:p w14:paraId="2A59DF71" w14:textId="77777777" w:rsidR="006A70C9" w:rsidRDefault="006A70C9" w:rsidP="006A70C9">
      <w:pPr>
        <w:ind w:firstLine="567"/>
        <w:jc w:val="both"/>
        <w:rPr>
          <w:sz w:val="24"/>
          <w:szCs w:val="24"/>
        </w:rPr>
      </w:pPr>
    </w:p>
    <w:p w14:paraId="5AEC869F" w14:textId="77777777" w:rsidR="006A70C9" w:rsidRDefault="006A70C9" w:rsidP="006A70C9">
      <w:pPr>
        <w:ind w:firstLine="567"/>
        <w:jc w:val="both"/>
        <w:rPr>
          <w:sz w:val="24"/>
          <w:szCs w:val="24"/>
        </w:rPr>
      </w:pPr>
    </w:p>
    <w:p w14:paraId="6715659D" w14:textId="77777777" w:rsidR="006A70C9" w:rsidRDefault="006A70C9" w:rsidP="006A70C9">
      <w:pPr>
        <w:ind w:firstLine="567"/>
        <w:jc w:val="both"/>
        <w:rPr>
          <w:sz w:val="24"/>
          <w:szCs w:val="24"/>
        </w:rPr>
      </w:pPr>
    </w:p>
    <w:p w14:paraId="770AAD20" w14:textId="77777777" w:rsidR="006A70C9" w:rsidRDefault="006A70C9" w:rsidP="006A70C9">
      <w:pPr>
        <w:ind w:firstLine="567"/>
        <w:jc w:val="both"/>
        <w:rPr>
          <w:sz w:val="24"/>
          <w:szCs w:val="24"/>
        </w:rPr>
      </w:pPr>
    </w:p>
    <w:p w14:paraId="00C92BCD" w14:textId="77777777" w:rsidR="006A70C9" w:rsidRDefault="006A70C9" w:rsidP="006A70C9">
      <w:pPr>
        <w:ind w:firstLine="567"/>
        <w:jc w:val="both"/>
        <w:rPr>
          <w:sz w:val="24"/>
          <w:szCs w:val="24"/>
        </w:rPr>
      </w:pPr>
    </w:p>
    <w:p w14:paraId="23B8DBE2" w14:textId="77777777" w:rsidR="006A70C9" w:rsidRDefault="006A70C9" w:rsidP="006A70C9">
      <w:pPr>
        <w:ind w:firstLine="567"/>
        <w:jc w:val="both"/>
        <w:rPr>
          <w:sz w:val="24"/>
          <w:szCs w:val="24"/>
        </w:rPr>
      </w:pPr>
    </w:p>
    <w:p w14:paraId="52AB19CE" w14:textId="77777777" w:rsidR="006A70C9" w:rsidRDefault="006A70C9" w:rsidP="006A70C9">
      <w:pPr>
        <w:ind w:firstLine="567"/>
        <w:jc w:val="both"/>
        <w:rPr>
          <w:sz w:val="24"/>
          <w:szCs w:val="24"/>
        </w:rPr>
      </w:pPr>
    </w:p>
    <w:p w14:paraId="5694A97F" w14:textId="77777777" w:rsidR="006A70C9" w:rsidRDefault="006A70C9" w:rsidP="006A70C9">
      <w:pPr>
        <w:ind w:firstLine="567"/>
        <w:jc w:val="both"/>
        <w:rPr>
          <w:sz w:val="24"/>
          <w:szCs w:val="24"/>
        </w:rPr>
      </w:pPr>
    </w:p>
    <w:p w14:paraId="0334DBCC" w14:textId="77777777" w:rsidR="006A70C9" w:rsidRDefault="006A70C9" w:rsidP="006A70C9">
      <w:pPr>
        <w:ind w:firstLine="567"/>
        <w:jc w:val="both"/>
        <w:rPr>
          <w:sz w:val="24"/>
          <w:szCs w:val="24"/>
        </w:rPr>
      </w:pPr>
    </w:p>
    <w:p w14:paraId="578A162C" w14:textId="77777777" w:rsidR="006A70C9" w:rsidRDefault="006A70C9" w:rsidP="006A70C9">
      <w:pPr>
        <w:ind w:firstLine="567"/>
        <w:jc w:val="both"/>
        <w:rPr>
          <w:sz w:val="24"/>
          <w:szCs w:val="24"/>
        </w:rPr>
      </w:pPr>
    </w:p>
    <w:p w14:paraId="6BA60395" w14:textId="77777777" w:rsidR="006A70C9" w:rsidRDefault="006A70C9" w:rsidP="006A70C9">
      <w:pPr>
        <w:ind w:firstLine="567"/>
        <w:jc w:val="both"/>
        <w:rPr>
          <w:sz w:val="24"/>
          <w:szCs w:val="24"/>
        </w:rPr>
      </w:pPr>
    </w:p>
    <w:p w14:paraId="0361A265" w14:textId="77777777" w:rsidR="006A70C9" w:rsidRDefault="006A70C9" w:rsidP="006A70C9">
      <w:pPr>
        <w:ind w:firstLine="567"/>
        <w:jc w:val="both"/>
        <w:rPr>
          <w:sz w:val="24"/>
          <w:szCs w:val="24"/>
        </w:rPr>
      </w:pPr>
    </w:p>
    <w:p w14:paraId="3033536C" w14:textId="77777777" w:rsidR="006A70C9" w:rsidRDefault="006A70C9" w:rsidP="006A70C9">
      <w:pPr>
        <w:ind w:firstLine="567"/>
        <w:jc w:val="both"/>
        <w:rPr>
          <w:sz w:val="24"/>
          <w:szCs w:val="24"/>
        </w:rPr>
      </w:pPr>
    </w:p>
    <w:p w14:paraId="6E11F43C" w14:textId="77777777" w:rsidR="006A70C9" w:rsidRDefault="006A70C9" w:rsidP="006A70C9">
      <w:pPr>
        <w:ind w:firstLine="567"/>
        <w:jc w:val="both"/>
        <w:rPr>
          <w:sz w:val="24"/>
          <w:szCs w:val="24"/>
        </w:rPr>
      </w:pPr>
    </w:p>
    <w:p w14:paraId="6D655E0E" w14:textId="77777777" w:rsidR="006A70C9" w:rsidRDefault="006A70C9" w:rsidP="006A70C9">
      <w:pPr>
        <w:ind w:firstLine="567"/>
        <w:jc w:val="both"/>
        <w:rPr>
          <w:sz w:val="24"/>
          <w:szCs w:val="24"/>
        </w:rPr>
      </w:pPr>
    </w:p>
    <w:p w14:paraId="07640CF2" w14:textId="77777777" w:rsidR="006A70C9" w:rsidRDefault="006A70C9" w:rsidP="006A70C9">
      <w:pPr>
        <w:ind w:firstLine="567"/>
        <w:jc w:val="both"/>
        <w:rPr>
          <w:sz w:val="24"/>
          <w:szCs w:val="24"/>
        </w:rPr>
      </w:pPr>
    </w:p>
    <w:p w14:paraId="5EBC97B7" w14:textId="77777777" w:rsidR="006A70C9" w:rsidRDefault="006A70C9" w:rsidP="006A70C9">
      <w:pPr>
        <w:ind w:firstLine="567"/>
        <w:jc w:val="both"/>
        <w:rPr>
          <w:sz w:val="24"/>
          <w:szCs w:val="24"/>
        </w:rPr>
      </w:pPr>
    </w:p>
    <w:p w14:paraId="3B13684C" w14:textId="77777777" w:rsidR="006A70C9" w:rsidRDefault="006A70C9" w:rsidP="006A70C9">
      <w:pPr>
        <w:ind w:firstLine="567"/>
        <w:jc w:val="both"/>
        <w:rPr>
          <w:sz w:val="24"/>
          <w:szCs w:val="24"/>
        </w:rPr>
      </w:pPr>
    </w:p>
    <w:p w14:paraId="57781B8C" w14:textId="77777777" w:rsidR="006A70C9" w:rsidRDefault="006A70C9" w:rsidP="006A70C9">
      <w:pPr>
        <w:ind w:firstLine="567"/>
        <w:jc w:val="both"/>
        <w:rPr>
          <w:sz w:val="24"/>
          <w:szCs w:val="24"/>
        </w:rPr>
      </w:pPr>
    </w:p>
    <w:p w14:paraId="7B119117" w14:textId="77777777" w:rsidR="006A70C9" w:rsidRDefault="006A70C9" w:rsidP="006A70C9">
      <w:pPr>
        <w:ind w:firstLine="567"/>
        <w:jc w:val="both"/>
        <w:rPr>
          <w:sz w:val="24"/>
          <w:szCs w:val="24"/>
        </w:rPr>
      </w:pPr>
    </w:p>
    <w:p w14:paraId="29E7F6CD" w14:textId="77777777" w:rsidR="006A70C9" w:rsidRDefault="006A70C9" w:rsidP="006A70C9">
      <w:pPr>
        <w:ind w:firstLine="567"/>
        <w:jc w:val="both"/>
        <w:rPr>
          <w:sz w:val="24"/>
          <w:szCs w:val="24"/>
        </w:rPr>
      </w:pPr>
    </w:p>
    <w:p w14:paraId="1F40ADD0" w14:textId="77777777" w:rsidR="006A70C9" w:rsidRDefault="006A70C9" w:rsidP="006A70C9">
      <w:pPr>
        <w:ind w:firstLine="567"/>
        <w:jc w:val="both"/>
        <w:rPr>
          <w:sz w:val="24"/>
          <w:szCs w:val="24"/>
        </w:rPr>
      </w:pPr>
    </w:p>
    <w:p w14:paraId="5A1D635B" w14:textId="77777777" w:rsidR="006A70C9" w:rsidRDefault="006A70C9" w:rsidP="006A70C9">
      <w:pPr>
        <w:ind w:firstLine="567"/>
        <w:jc w:val="both"/>
        <w:rPr>
          <w:sz w:val="24"/>
          <w:szCs w:val="24"/>
        </w:rPr>
      </w:pPr>
    </w:p>
    <w:p w14:paraId="32A50D20" w14:textId="77777777" w:rsidR="006A70C9" w:rsidRDefault="006A70C9" w:rsidP="006A70C9">
      <w:pPr>
        <w:ind w:firstLine="567"/>
        <w:jc w:val="both"/>
        <w:rPr>
          <w:sz w:val="24"/>
          <w:szCs w:val="24"/>
        </w:rPr>
      </w:pPr>
    </w:p>
    <w:p w14:paraId="5CD1B3F5" w14:textId="77777777" w:rsidR="006A70C9" w:rsidRDefault="006A70C9" w:rsidP="006A70C9">
      <w:pPr>
        <w:ind w:firstLine="567"/>
        <w:jc w:val="both"/>
        <w:rPr>
          <w:sz w:val="24"/>
          <w:szCs w:val="24"/>
        </w:rPr>
      </w:pPr>
    </w:p>
    <w:p w14:paraId="18D37A28" w14:textId="77777777" w:rsidR="006A70C9" w:rsidRDefault="006A70C9" w:rsidP="006A70C9">
      <w:pPr>
        <w:ind w:firstLine="567"/>
        <w:jc w:val="both"/>
        <w:rPr>
          <w:sz w:val="24"/>
          <w:szCs w:val="24"/>
        </w:rPr>
      </w:pPr>
    </w:p>
    <w:p w14:paraId="5D3B0891" w14:textId="77777777" w:rsidR="006A70C9" w:rsidRDefault="006A70C9" w:rsidP="006A70C9">
      <w:pPr>
        <w:ind w:firstLine="567"/>
        <w:jc w:val="both"/>
        <w:rPr>
          <w:sz w:val="24"/>
          <w:szCs w:val="24"/>
        </w:rPr>
      </w:pPr>
    </w:p>
    <w:p w14:paraId="5DA6AF0C" w14:textId="77777777" w:rsidR="006A70C9" w:rsidRDefault="006A70C9" w:rsidP="006A70C9">
      <w:pPr>
        <w:ind w:firstLine="567"/>
        <w:jc w:val="both"/>
        <w:rPr>
          <w:sz w:val="24"/>
          <w:szCs w:val="24"/>
        </w:rPr>
      </w:pPr>
    </w:p>
    <w:p w14:paraId="47E2FFBF" w14:textId="77777777" w:rsidR="006A70C9" w:rsidRDefault="006A70C9" w:rsidP="006A70C9">
      <w:pPr>
        <w:ind w:firstLine="567"/>
        <w:jc w:val="both"/>
        <w:rPr>
          <w:sz w:val="24"/>
          <w:szCs w:val="24"/>
        </w:rPr>
      </w:pPr>
    </w:p>
    <w:p w14:paraId="68FE75B9" w14:textId="77777777" w:rsidR="006A70C9" w:rsidRDefault="006A70C9" w:rsidP="006A70C9">
      <w:pPr>
        <w:ind w:firstLine="567"/>
        <w:jc w:val="both"/>
        <w:rPr>
          <w:sz w:val="24"/>
          <w:szCs w:val="24"/>
        </w:rPr>
      </w:pPr>
    </w:p>
    <w:p w14:paraId="1A522DC9" w14:textId="77777777" w:rsidR="006A70C9" w:rsidRDefault="006A70C9" w:rsidP="006A70C9">
      <w:pPr>
        <w:ind w:firstLine="567"/>
        <w:jc w:val="both"/>
        <w:rPr>
          <w:sz w:val="24"/>
          <w:szCs w:val="24"/>
        </w:rPr>
      </w:pPr>
    </w:p>
    <w:p w14:paraId="40FC91C1" w14:textId="77777777" w:rsidR="006A70C9" w:rsidRDefault="006A70C9" w:rsidP="006A70C9">
      <w:pPr>
        <w:ind w:firstLine="567"/>
        <w:jc w:val="both"/>
        <w:rPr>
          <w:sz w:val="24"/>
          <w:szCs w:val="24"/>
        </w:rPr>
      </w:pPr>
    </w:p>
    <w:p w14:paraId="565BEA51" w14:textId="77777777" w:rsidR="006A70C9" w:rsidRDefault="006A70C9" w:rsidP="006A70C9">
      <w:pPr>
        <w:ind w:firstLine="567"/>
        <w:jc w:val="both"/>
        <w:rPr>
          <w:sz w:val="24"/>
          <w:szCs w:val="24"/>
        </w:rPr>
      </w:pPr>
    </w:p>
    <w:p w14:paraId="68216B52" w14:textId="77777777" w:rsidR="006A70C9" w:rsidRDefault="006A70C9" w:rsidP="006A70C9">
      <w:pPr>
        <w:ind w:firstLine="567"/>
        <w:jc w:val="both"/>
        <w:rPr>
          <w:sz w:val="24"/>
          <w:szCs w:val="24"/>
        </w:rPr>
      </w:pPr>
    </w:p>
    <w:p w14:paraId="770CEE99" w14:textId="77777777" w:rsidR="006A70C9" w:rsidRDefault="006A70C9" w:rsidP="006A70C9">
      <w:pPr>
        <w:ind w:firstLine="567"/>
        <w:jc w:val="both"/>
        <w:rPr>
          <w:sz w:val="24"/>
          <w:szCs w:val="24"/>
        </w:rPr>
      </w:pPr>
    </w:p>
    <w:p w14:paraId="626E3156" w14:textId="77777777" w:rsidR="006A70C9" w:rsidRDefault="006A70C9" w:rsidP="006A70C9">
      <w:pPr>
        <w:ind w:firstLine="567"/>
        <w:jc w:val="both"/>
        <w:rPr>
          <w:sz w:val="24"/>
          <w:szCs w:val="24"/>
        </w:rPr>
      </w:pPr>
    </w:p>
    <w:p w14:paraId="77D87169" w14:textId="77777777" w:rsidR="006A70C9" w:rsidRDefault="006A70C9" w:rsidP="006A70C9">
      <w:pPr>
        <w:ind w:firstLine="567"/>
        <w:jc w:val="both"/>
        <w:rPr>
          <w:sz w:val="24"/>
          <w:szCs w:val="24"/>
        </w:rPr>
      </w:pPr>
    </w:p>
    <w:p w14:paraId="6ACEFB85" w14:textId="77777777" w:rsidR="006A70C9" w:rsidRDefault="006A70C9" w:rsidP="006A70C9">
      <w:pPr>
        <w:ind w:firstLine="567"/>
        <w:jc w:val="both"/>
        <w:rPr>
          <w:sz w:val="24"/>
          <w:szCs w:val="24"/>
        </w:rPr>
      </w:pPr>
    </w:p>
    <w:p w14:paraId="5287CE34" w14:textId="5AE42D0F" w:rsidR="006A70C9" w:rsidRPr="00E90195" w:rsidRDefault="006A70C9" w:rsidP="006A70C9">
      <w:pPr>
        <w:jc w:val="right"/>
        <w:rPr>
          <w:rFonts w:eastAsia="Calibri"/>
          <w:sz w:val="22"/>
          <w:szCs w:val="22"/>
          <w:lang w:eastAsia="en-US"/>
        </w:rPr>
      </w:pPr>
      <w:r w:rsidRPr="00E90195">
        <w:rPr>
          <w:rFonts w:eastAsia="Calibri"/>
          <w:sz w:val="22"/>
          <w:szCs w:val="22"/>
          <w:lang w:eastAsia="en-US"/>
        </w:rPr>
        <w:lastRenderedPageBreak/>
        <w:t xml:space="preserve">Приложение </w:t>
      </w:r>
      <w:r>
        <w:rPr>
          <w:rFonts w:eastAsia="Calibri"/>
          <w:sz w:val="22"/>
          <w:szCs w:val="22"/>
          <w:lang w:eastAsia="en-US"/>
        </w:rPr>
        <w:t>2</w:t>
      </w:r>
      <w:r w:rsidRPr="00E90195">
        <w:rPr>
          <w:rFonts w:eastAsia="Calibri"/>
          <w:sz w:val="22"/>
          <w:szCs w:val="22"/>
          <w:lang w:eastAsia="en-US"/>
        </w:rPr>
        <w:t xml:space="preserve"> к Торговой документации</w:t>
      </w:r>
    </w:p>
    <w:p w14:paraId="3EFE7BDB" w14:textId="77777777" w:rsidR="006A70C9" w:rsidRDefault="006A70C9" w:rsidP="006A70C9">
      <w:pPr>
        <w:pStyle w:val="51"/>
        <w:shd w:val="clear" w:color="auto" w:fill="auto"/>
        <w:spacing w:after="0" w:line="240" w:lineRule="auto"/>
        <w:ind w:right="20"/>
        <w:jc w:val="left"/>
        <w:rPr>
          <w:sz w:val="24"/>
          <w:szCs w:val="24"/>
        </w:rPr>
      </w:pPr>
    </w:p>
    <w:p w14:paraId="726EDDBE" w14:textId="77777777" w:rsidR="006A70C9" w:rsidRDefault="006A70C9" w:rsidP="006A70C9">
      <w:pPr>
        <w:pStyle w:val="51"/>
        <w:shd w:val="clear" w:color="auto" w:fill="auto"/>
        <w:spacing w:after="0" w:line="240" w:lineRule="auto"/>
        <w:ind w:right="20"/>
        <w:jc w:val="left"/>
        <w:rPr>
          <w:sz w:val="24"/>
          <w:szCs w:val="24"/>
        </w:rPr>
      </w:pPr>
    </w:p>
    <w:p w14:paraId="51BFFB82" w14:textId="77777777" w:rsidR="006A70C9" w:rsidRPr="00E90195" w:rsidRDefault="006A70C9"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lastRenderedPageBreak/>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4588DF2D"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t xml:space="preserve">Приложение </w:t>
      </w:r>
      <w:r w:rsidR="006A70C9">
        <w:rPr>
          <w:sz w:val="24"/>
          <w:szCs w:val="24"/>
        </w:rPr>
        <w:t>3</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8313" w14:textId="77777777" w:rsidR="004249D0" w:rsidRDefault="004249D0" w:rsidP="00020E44">
      <w:r>
        <w:separator/>
      </w:r>
    </w:p>
  </w:endnote>
  <w:endnote w:type="continuationSeparator" w:id="0">
    <w:p w14:paraId="482A9190" w14:textId="77777777" w:rsidR="004249D0" w:rsidRDefault="004249D0"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06D51" w14:textId="77777777" w:rsidR="004249D0" w:rsidRDefault="004249D0" w:rsidP="00020E44">
      <w:r>
        <w:separator/>
      </w:r>
    </w:p>
  </w:footnote>
  <w:footnote w:type="continuationSeparator" w:id="0">
    <w:p w14:paraId="6FEAD85F" w14:textId="77777777" w:rsidR="004249D0" w:rsidRDefault="004249D0" w:rsidP="00020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7"/>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C56F8"/>
    <w:rsid w:val="000C69C1"/>
    <w:rsid w:val="000D732A"/>
    <w:rsid w:val="000D7ECC"/>
    <w:rsid w:val="000E2CF0"/>
    <w:rsid w:val="0010351D"/>
    <w:rsid w:val="001037EA"/>
    <w:rsid w:val="00116AEB"/>
    <w:rsid w:val="0012350A"/>
    <w:rsid w:val="00125202"/>
    <w:rsid w:val="00135C07"/>
    <w:rsid w:val="00147EBE"/>
    <w:rsid w:val="00151EEF"/>
    <w:rsid w:val="0015339A"/>
    <w:rsid w:val="0018334F"/>
    <w:rsid w:val="00184FF1"/>
    <w:rsid w:val="00191C23"/>
    <w:rsid w:val="001A139D"/>
    <w:rsid w:val="001A4322"/>
    <w:rsid w:val="001A48DE"/>
    <w:rsid w:val="001A4FEC"/>
    <w:rsid w:val="001B0C8B"/>
    <w:rsid w:val="001C1360"/>
    <w:rsid w:val="001C3868"/>
    <w:rsid w:val="001D176B"/>
    <w:rsid w:val="001E0D4B"/>
    <w:rsid w:val="001E2A42"/>
    <w:rsid w:val="001E57BF"/>
    <w:rsid w:val="001F57F2"/>
    <w:rsid w:val="001F6DFF"/>
    <w:rsid w:val="0020448D"/>
    <w:rsid w:val="002327BC"/>
    <w:rsid w:val="00242116"/>
    <w:rsid w:val="0024227F"/>
    <w:rsid w:val="002465B4"/>
    <w:rsid w:val="00246784"/>
    <w:rsid w:val="00250A5E"/>
    <w:rsid w:val="00275198"/>
    <w:rsid w:val="00281B2E"/>
    <w:rsid w:val="00282060"/>
    <w:rsid w:val="0029467B"/>
    <w:rsid w:val="002A47F8"/>
    <w:rsid w:val="002A48B8"/>
    <w:rsid w:val="002B1C09"/>
    <w:rsid w:val="002B6080"/>
    <w:rsid w:val="002C16C9"/>
    <w:rsid w:val="002C6675"/>
    <w:rsid w:val="002E6214"/>
    <w:rsid w:val="002F17FE"/>
    <w:rsid w:val="002F67BB"/>
    <w:rsid w:val="00304D7B"/>
    <w:rsid w:val="00314375"/>
    <w:rsid w:val="0031724B"/>
    <w:rsid w:val="003214BC"/>
    <w:rsid w:val="00331CD3"/>
    <w:rsid w:val="00346DD0"/>
    <w:rsid w:val="003517EB"/>
    <w:rsid w:val="00377AA3"/>
    <w:rsid w:val="00377B44"/>
    <w:rsid w:val="0038146F"/>
    <w:rsid w:val="00385785"/>
    <w:rsid w:val="003862B6"/>
    <w:rsid w:val="00390008"/>
    <w:rsid w:val="00390899"/>
    <w:rsid w:val="003915E6"/>
    <w:rsid w:val="0039591D"/>
    <w:rsid w:val="003A1751"/>
    <w:rsid w:val="003B4CBF"/>
    <w:rsid w:val="003C0393"/>
    <w:rsid w:val="003D41DE"/>
    <w:rsid w:val="003E53D6"/>
    <w:rsid w:val="003F6CF2"/>
    <w:rsid w:val="00411C0B"/>
    <w:rsid w:val="004249D0"/>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5D58"/>
    <w:rsid w:val="004E1FE6"/>
    <w:rsid w:val="004E3B5D"/>
    <w:rsid w:val="00510D9A"/>
    <w:rsid w:val="0051726C"/>
    <w:rsid w:val="0052530E"/>
    <w:rsid w:val="005424ED"/>
    <w:rsid w:val="005661B6"/>
    <w:rsid w:val="0057403D"/>
    <w:rsid w:val="00575FB5"/>
    <w:rsid w:val="00577C88"/>
    <w:rsid w:val="005859DB"/>
    <w:rsid w:val="00590D01"/>
    <w:rsid w:val="00594B5E"/>
    <w:rsid w:val="005A057C"/>
    <w:rsid w:val="005B163E"/>
    <w:rsid w:val="005E0170"/>
    <w:rsid w:val="005E4D03"/>
    <w:rsid w:val="00623EAB"/>
    <w:rsid w:val="006324E0"/>
    <w:rsid w:val="0065078A"/>
    <w:rsid w:val="00657DD7"/>
    <w:rsid w:val="00665825"/>
    <w:rsid w:val="006712A6"/>
    <w:rsid w:val="006856F1"/>
    <w:rsid w:val="006859A9"/>
    <w:rsid w:val="006861A8"/>
    <w:rsid w:val="006933C9"/>
    <w:rsid w:val="00694120"/>
    <w:rsid w:val="006A70C9"/>
    <w:rsid w:val="006A7596"/>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76965"/>
    <w:rsid w:val="00776EAD"/>
    <w:rsid w:val="0077706D"/>
    <w:rsid w:val="00782F8E"/>
    <w:rsid w:val="00786E9A"/>
    <w:rsid w:val="00792113"/>
    <w:rsid w:val="0079398D"/>
    <w:rsid w:val="00795722"/>
    <w:rsid w:val="007A56D6"/>
    <w:rsid w:val="007B0CC1"/>
    <w:rsid w:val="007B18F0"/>
    <w:rsid w:val="007B1F5B"/>
    <w:rsid w:val="007C36F2"/>
    <w:rsid w:val="007D03AC"/>
    <w:rsid w:val="007D27FE"/>
    <w:rsid w:val="007D531F"/>
    <w:rsid w:val="007F45F8"/>
    <w:rsid w:val="008000D3"/>
    <w:rsid w:val="008008B1"/>
    <w:rsid w:val="00805A10"/>
    <w:rsid w:val="00807FF1"/>
    <w:rsid w:val="00863558"/>
    <w:rsid w:val="00872DF1"/>
    <w:rsid w:val="00875F6F"/>
    <w:rsid w:val="008807C9"/>
    <w:rsid w:val="008862CE"/>
    <w:rsid w:val="00891601"/>
    <w:rsid w:val="008B47ED"/>
    <w:rsid w:val="008B4FCC"/>
    <w:rsid w:val="008C4E71"/>
    <w:rsid w:val="008C6EF8"/>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94499"/>
    <w:rsid w:val="009A48C4"/>
    <w:rsid w:val="009B091F"/>
    <w:rsid w:val="009B299D"/>
    <w:rsid w:val="009C0F20"/>
    <w:rsid w:val="009C46DB"/>
    <w:rsid w:val="009C6875"/>
    <w:rsid w:val="009D443C"/>
    <w:rsid w:val="009D6127"/>
    <w:rsid w:val="009E2985"/>
    <w:rsid w:val="009F7494"/>
    <w:rsid w:val="00A12673"/>
    <w:rsid w:val="00A13974"/>
    <w:rsid w:val="00A5020E"/>
    <w:rsid w:val="00A54634"/>
    <w:rsid w:val="00A54663"/>
    <w:rsid w:val="00A66290"/>
    <w:rsid w:val="00A81EAC"/>
    <w:rsid w:val="00A86DB7"/>
    <w:rsid w:val="00A90363"/>
    <w:rsid w:val="00A90ED6"/>
    <w:rsid w:val="00AA082E"/>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29AE"/>
    <w:rsid w:val="00B55A9C"/>
    <w:rsid w:val="00B61CE1"/>
    <w:rsid w:val="00BA5672"/>
    <w:rsid w:val="00BB3EBB"/>
    <w:rsid w:val="00BB5312"/>
    <w:rsid w:val="00BD082A"/>
    <w:rsid w:val="00BD76A1"/>
    <w:rsid w:val="00C03E57"/>
    <w:rsid w:val="00C1100A"/>
    <w:rsid w:val="00C20A1C"/>
    <w:rsid w:val="00C470A9"/>
    <w:rsid w:val="00C51739"/>
    <w:rsid w:val="00C63384"/>
    <w:rsid w:val="00C6674A"/>
    <w:rsid w:val="00C73F8A"/>
    <w:rsid w:val="00C87EB5"/>
    <w:rsid w:val="00C952F6"/>
    <w:rsid w:val="00CC713D"/>
    <w:rsid w:val="00CC7647"/>
    <w:rsid w:val="00CE30E9"/>
    <w:rsid w:val="00CF587E"/>
    <w:rsid w:val="00D01B06"/>
    <w:rsid w:val="00D027CA"/>
    <w:rsid w:val="00D041D8"/>
    <w:rsid w:val="00D05DA9"/>
    <w:rsid w:val="00D17325"/>
    <w:rsid w:val="00D2029C"/>
    <w:rsid w:val="00D20C3B"/>
    <w:rsid w:val="00D256EF"/>
    <w:rsid w:val="00D33B46"/>
    <w:rsid w:val="00D34E66"/>
    <w:rsid w:val="00D377A0"/>
    <w:rsid w:val="00D6008A"/>
    <w:rsid w:val="00D63EA0"/>
    <w:rsid w:val="00D66D2B"/>
    <w:rsid w:val="00D7315B"/>
    <w:rsid w:val="00D74A01"/>
    <w:rsid w:val="00D74F7C"/>
    <w:rsid w:val="00D87DE9"/>
    <w:rsid w:val="00D93356"/>
    <w:rsid w:val="00DA26B9"/>
    <w:rsid w:val="00DA27EE"/>
    <w:rsid w:val="00DC2555"/>
    <w:rsid w:val="00DE1F6E"/>
    <w:rsid w:val="00DE2D76"/>
    <w:rsid w:val="00DE4693"/>
    <w:rsid w:val="00E00384"/>
    <w:rsid w:val="00E04E8D"/>
    <w:rsid w:val="00E06AB7"/>
    <w:rsid w:val="00E10240"/>
    <w:rsid w:val="00E13744"/>
    <w:rsid w:val="00E1535C"/>
    <w:rsid w:val="00E16DDF"/>
    <w:rsid w:val="00E26AE1"/>
    <w:rsid w:val="00E3516C"/>
    <w:rsid w:val="00E371D1"/>
    <w:rsid w:val="00E40B56"/>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D2177"/>
    <w:rsid w:val="00EE1A85"/>
    <w:rsid w:val="00EE4DC6"/>
    <w:rsid w:val="00EE7001"/>
    <w:rsid w:val="00F0556A"/>
    <w:rsid w:val="00F07358"/>
    <w:rsid w:val="00F30816"/>
    <w:rsid w:val="00F30B43"/>
    <w:rsid w:val="00F340C8"/>
    <w:rsid w:val="00F37C85"/>
    <w:rsid w:val="00F459E5"/>
    <w:rsid w:val="00F60B4D"/>
    <w:rsid w:val="00F67B4B"/>
    <w:rsid w:val="00F73765"/>
    <w:rsid w:val="00F77E45"/>
    <w:rsid w:val="00F92BE1"/>
    <w:rsid w:val="00F9480E"/>
    <w:rsid w:val="00FA15F1"/>
    <w:rsid w:val="00FB15E0"/>
    <w:rsid w:val="00FB6FF9"/>
    <w:rsid w:val="00FB782D"/>
    <w:rsid w:val="00FC2C20"/>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34C3356-49A9-43BE-ADC1-E8FA4E9A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UnresolvedMention">
    <w:name w:val="Unresolved Mention"/>
    <w:basedOn w:val="a0"/>
    <w:uiPriority w:val="99"/>
    <w:semiHidden/>
    <w:unhideWhenUsed/>
    <w:rsid w:val="00A13974"/>
    <w:rPr>
      <w:color w:val="605E5C"/>
      <w:shd w:val="clear" w:color="auto" w:fill="E1DFDD"/>
    </w:rPr>
  </w:style>
  <w:style w:type="table" w:customStyle="1" w:styleId="510">
    <w:name w:val="Сетка таблицы51"/>
    <w:basedOn w:val="a1"/>
    <w:next w:val="af6"/>
    <w:uiPriority w:val="59"/>
    <w:rsid w:val="00BD08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2063">
      <w:bodyDiv w:val="1"/>
      <w:marLeft w:val="0"/>
      <w:marRight w:val="0"/>
      <w:marTop w:val="0"/>
      <w:marBottom w:val="0"/>
      <w:divBdr>
        <w:top w:val="none" w:sz="0" w:space="0" w:color="auto"/>
        <w:left w:val="none" w:sz="0" w:space="0" w:color="auto"/>
        <w:bottom w:val="none" w:sz="0" w:space="0" w:color="auto"/>
        <w:right w:val="none" w:sz="0" w:space="0" w:color="auto"/>
      </w:divBdr>
    </w:div>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429087834">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793358308">
      <w:bodyDiv w:val="1"/>
      <w:marLeft w:val="0"/>
      <w:marRight w:val="0"/>
      <w:marTop w:val="0"/>
      <w:marBottom w:val="0"/>
      <w:divBdr>
        <w:top w:val="none" w:sz="0" w:space="0" w:color="auto"/>
        <w:left w:val="none" w:sz="0" w:space="0" w:color="auto"/>
        <w:bottom w:val="none" w:sz="0" w:space="0" w:color="auto"/>
        <w:right w:val="none" w:sz="0" w:space="0" w:color="auto"/>
      </w:divBdr>
    </w:div>
    <w:div w:id="1812358606">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08372654">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04416550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790D9-70A0-4809-83A8-C63198A2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5600</Words>
  <Characters>31925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28</cp:revision>
  <cp:lastPrinted>2021-03-05T11:26:00Z</cp:lastPrinted>
  <dcterms:created xsi:type="dcterms:W3CDTF">2024-05-14T11:38:00Z</dcterms:created>
  <dcterms:modified xsi:type="dcterms:W3CDTF">2024-05-27T13:53:00Z</dcterms:modified>
</cp:coreProperties>
</file>