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3018D8B3" w14:textId="45AB82DA" w:rsidR="00631945" w:rsidRDefault="00020E44" w:rsidP="00631945">
      <w:pPr>
        <w:widowControl w:val="0"/>
        <w:jc w:val="both"/>
        <w:rPr>
          <w:rFonts w:eastAsiaTheme="minorHAnsi"/>
          <w:bCs/>
          <w:sz w:val="24"/>
          <w:szCs w:val="24"/>
          <w:lang w:eastAsia="en-US"/>
        </w:rPr>
      </w:pPr>
      <w:r w:rsidRPr="00E90195">
        <w:rPr>
          <w:b/>
          <w:bCs/>
          <w:sz w:val="24"/>
          <w:szCs w:val="24"/>
        </w:rPr>
        <w:t>Предмет торговой процедуры:</w:t>
      </w:r>
      <w:r w:rsidR="00631945" w:rsidRPr="00631945">
        <w:rPr>
          <w:rFonts w:eastAsiaTheme="minorHAnsi"/>
          <w:bCs/>
          <w:sz w:val="24"/>
          <w:szCs w:val="24"/>
          <w:lang w:eastAsia="en-US"/>
        </w:rPr>
        <w:t xml:space="preserve"> права (требования) по обязательствам ООО «Мастер и К» перед АО «Россельхозбанк».</w:t>
      </w:r>
    </w:p>
    <w:p w14:paraId="1F2A698C" w14:textId="77777777" w:rsidR="00631945" w:rsidRDefault="00631945" w:rsidP="00631945">
      <w:pPr>
        <w:widowControl w:val="0"/>
        <w:jc w:val="both"/>
        <w:rPr>
          <w:rFonts w:eastAsiaTheme="minorHAnsi"/>
          <w:bCs/>
          <w:sz w:val="24"/>
          <w:szCs w:val="24"/>
          <w:lang w:eastAsia="en-US"/>
        </w:rPr>
      </w:pPr>
    </w:p>
    <w:p w14:paraId="5448B7C9" w14:textId="443E2551" w:rsidR="002B6080" w:rsidRPr="00E90195" w:rsidRDefault="00F73765" w:rsidP="00631945">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742F2C58"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 xml:space="preserve">не позднее </w:t>
      </w:r>
      <w:r w:rsidR="00A91E1D" w:rsidRPr="00A91E1D">
        <w:rPr>
          <w:sz w:val="24"/>
          <w:szCs w:val="24"/>
        </w:rPr>
        <w:t xml:space="preserve">с </w:t>
      </w:r>
      <w:bookmarkStart w:id="0" w:name="_Hlk166806057"/>
      <w:r w:rsidR="00A91E1D" w:rsidRPr="00A91E1D">
        <w:rPr>
          <w:sz w:val="24"/>
          <w:szCs w:val="24"/>
        </w:rPr>
        <w:t>«</w:t>
      </w:r>
      <w:r w:rsidR="000B75E6" w:rsidRPr="000B75E6">
        <w:rPr>
          <w:sz w:val="24"/>
          <w:szCs w:val="24"/>
        </w:rPr>
        <w:t>2</w:t>
      </w:r>
      <w:r w:rsidR="00631945">
        <w:rPr>
          <w:sz w:val="24"/>
          <w:szCs w:val="24"/>
        </w:rPr>
        <w:t>1</w:t>
      </w:r>
      <w:r w:rsidR="00A91E1D" w:rsidRPr="00A91E1D">
        <w:rPr>
          <w:sz w:val="24"/>
          <w:szCs w:val="24"/>
        </w:rPr>
        <w:t xml:space="preserve">» </w:t>
      </w:r>
      <w:bookmarkEnd w:id="0"/>
      <w:r w:rsidR="00631945">
        <w:rPr>
          <w:sz w:val="24"/>
          <w:szCs w:val="24"/>
        </w:rPr>
        <w:t xml:space="preserve">июня </w:t>
      </w:r>
      <w:r w:rsidR="00A91E1D" w:rsidRPr="00A91E1D">
        <w:rPr>
          <w:sz w:val="24"/>
          <w:szCs w:val="24"/>
        </w:rPr>
        <w:t>2024 по «</w:t>
      </w:r>
      <w:r w:rsidR="00631945">
        <w:rPr>
          <w:sz w:val="24"/>
          <w:szCs w:val="24"/>
        </w:rPr>
        <w:t>05</w:t>
      </w:r>
      <w:r w:rsidR="00A91E1D" w:rsidRPr="00A91E1D">
        <w:rPr>
          <w:sz w:val="24"/>
          <w:szCs w:val="24"/>
        </w:rPr>
        <w:t xml:space="preserve">» </w:t>
      </w:r>
      <w:r w:rsidR="00631945">
        <w:rPr>
          <w:sz w:val="24"/>
          <w:szCs w:val="24"/>
        </w:rPr>
        <w:t>августа</w:t>
      </w:r>
      <w:r w:rsidR="000B75E6">
        <w:rPr>
          <w:sz w:val="24"/>
          <w:szCs w:val="24"/>
        </w:rPr>
        <w:t xml:space="preserve"> </w:t>
      </w:r>
      <w:r w:rsidR="00A91E1D" w:rsidRPr="00A91E1D">
        <w:rPr>
          <w:sz w:val="24"/>
          <w:szCs w:val="24"/>
        </w:rPr>
        <w:t>2024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33198139"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631945" w:rsidRPr="00631945">
        <w:rPr>
          <w:sz w:val="24"/>
          <w:szCs w:val="24"/>
        </w:rPr>
        <w:t>«21» июня 2024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4859E19B"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bookmarkStart w:id="1" w:name="_Hlk163044449"/>
      <w:r w:rsidR="00631945">
        <w:rPr>
          <w:sz w:val="24"/>
          <w:szCs w:val="24"/>
        </w:rPr>
        <w:t>12</w:t>
      </w:r>
      <w:r w:rsidR="000C3648" w:rsidRPr="00E90195">
        <w:rPr>
          <w:sz w:val="24"/>
          <w:szCs w:val="24"/>
        </w:rPr>
        <w:t>:00 по Московскому времени</w:t>
      </w:r>
      <w:r w:rsidR="00A91E1D" w:rsidRPr="00A91E1D">
        <w:rPr>
          <w:sz w:val="24"/>
          <w:szCs w:val="24"/>
        </w:rPr>
        <w:t xml:space="preserve"> «</w:t>
      </w:r>
      <w:r w:rsidR="00DC609A" w:rsidRPr="00DC609A">
        <w:rPr>
          <w:sz w:val="24"/>
          <w:szCs w:val="24"/>
        </w:rPr>
        <w:t>2</w:t>
      </w:r>
      <w:r w:rsidR="00631945">
        <w:rPr>
          <w:sz w:val="24"/>
          <w:szCs w:val="24"/>
        </w:rPr>
        <w:t>2</w:t>
      </w:r>
      <w:r w:rsidR="00DC609A" w:rsidRPr="00DC609A">
        <w:rPr>
          <w:sz w:val="24"/>
          <w:szCs w:val="24"/>
        </w:rPr>
        <w:t xml:space="preserve">» </w:t>
      </w:r>
      <w:r w:rsidR="00631945">
        <w:rPr>
          <w:sz w:val="24"/>
          <w:szCs w:val="24"/>
        </w:rPr>
        <w:t>июня</w:t>
      </w:r>
      <w:r w:rsidR="00DC609A" w:rsidRPr="00DC609A">
        <w:rPr>
          <w:sz w:val="24"/>
          <w:szCs w:val="24"/>
        </w:rPr>
        <w:t xml:space="preserve"> </w:t>
      </w:r>
      <w:r w:rsidR="00A91E1D" w:rsidRPr="00A91E1D">
        <w:rPr>
          <w:sz w:val="24"/>
          <w:szCs w:val="24"/>
        </w:rPr>
        <w:t>2024</w:t>
      </w:r>
      <w:r w:rsidR="000C3648" w:rsidRPr="00E90195">
        <w:rPr>
          <w:sz w:val="24"/>
          <w:szCs w:val="24"/>
        </w:rPr>
        <w:t>.</w:t>
      </w:r>
    </w:p>
    <w:bookmarkEnd w:id="1"/>
    <w:p w14:paraId="559DC5B4" w14:textId="77777777" w:rsidR="005B163E" w:rsidRPr="00E90195" w:rsidRDefault="005B163E" w:rsidP="005B163E">
      <w:pPr>
        <w:widowControl w:val="0"/>
        <w:ind w:right="-1"/>
        <w:rPr>
          <w:b/>
          <w:bCs/>
          <w:sz w:val="24"/>
          <w:szCs w:val="24"/>
        </w:rPr>
      </w:pPr>
    </w:p>
    <w:p w14:paraId="6B09F264" w14:textId="58389A25" w:rsidR="000C3648" w:rsidRDefault="00020E44" w:rsidP="00A91E1D">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r w:rsidR="00631945">
        <w:rPr>
          <w:sz w:val="24"/>
          <w:szCs w:val="24"/>
        </w:rPr>
        <w:t>12</w:t>
      </w:r>
      <w:r w:rsidR="00A91E1D" w:rsidRPr="00A91E1D">
        <w:rPr>
          <w:sz w:val="24"/>
          <w:szCs w:val="24"/>
        </w:rPr>
        <w:t>:</w:t>
      </w:r>
      <w:r w:rsidR="00631945">
        <w:rPr>
          <w:sz w:val="24"/>
          <w:szCs w:val="24"/>
        </w:rPr>
        <w:t>00</w:t>
      </w:r>
      <w:r w:rsidR="002A63A2">
        <w:rPr>
          <w:sz w:val="24"/>
          <w:szCs w:val="24"/>
        </w:rPr>
        <w:t xml:space="preserve"> </w:t>
      </w:r>
      <w:r w:rsidR="00A91E1D" w:rsidRPr="00A91E1D">
        <w:rPr>
          <w:sz w:val="24"/>
          <w:szCs w:val="24"/>
        </w:rPr>
        <w:t>по Московскому времени «</w:t>
      </w:r>
      <w:r w:rsidR="002A63A2">
        <w:rPr>
          <w:sz w:val="24"/>
          <w:szCs w:val="24"/>
        </w:rPr>
        <w:t>2</w:t>
      </w:r>
      <w:r w:rsidR="00631945">
        <w:rPr>
          <w:sz w:val="24"/>
          <w:szCs w:val="24"/>
        </w:rPr>
        <w:t>6</w:t>
      </w:r>
      <w:r w:rsidR="00A91E1D" w:rsidRPr="00A91E1D">
        <w:rPr>
          <w:sz w:val="24"/>
          <w:szCs w:val="24"/>
        </w:rPr>
        <w:t xml:space="preserve">» </w:t>
      </w:r>
      <w:r w:rsidR="00DC609A">
        <w:rPr>
          <w:sz w:val="24"/>
          <w:szCs w:val="24"/>
        </w:rPr>
        <w:t>ию</w:t>
      </w:r>
      <w:r w:rsidR="00631945">
        <w:rPr>
          <w:sz w:val="24"/>
          <w:szCs w:val="24"/>
        </w:rPr>
        <w:t>л</w:t>
      </w:r>
      <w:r w:rsidR="00DC609A">
        <w:rPr>
          <w:sz w:val="24"/>
          <w:szCs w:val="24"/>
        </w:rPr>
        <w:t xml:space="preserve">я </w:t>
      </w:r>
      <w:r w:rsidR="00A91E1D" w:rsidRPr="00A91E1D">
        <w:rPr>
          <w:sz w:val="24"/>
          <w:szCs w:val="24"/>
        </w:rPr>
        <w:t>2024.</w:t>
      </w:r>
    </w:p>
    <w:p w14:paraId="29BB1A36" w14:textId="77777777" w:rsidR="00A91E1D" w:rsidRPr="00E90195" w:rsidRDefault="00A91E1D" w:rsidP="00A91E1D">
      <w:pPr>
        <w:widowControl w:val="0"/>
        <w:ind w:right="-1"/>
        <w:rPr>
          <w:b/>
          <w:bCs/>
          <w:sz w:val="24"/>
          <w:szCs w:val="24"/>
        </w:rPr>
      </w:pPr>
    </w:p>
    <w:p w14:paraId="5C8D70DD" w14:textId="3B53D11E" w:rsidR="005B163E"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r w:rsidR="00DC609A" w:rsidRPr="00DC609A">
        <w:rPr>
          <w:sz w:val="24"/>
          <w:szCs w:val="24"/>
        </w:rPr>
        <w:t>«</w:t>
      </w:r>
      <w:r w:rsidR="00631945">
        <w:rPr>
          <w:sz w:val="24"/>
          <w:szCs w:val="24"/>
        </w:rPr>
        <w:t>02</w:t>
      </w:r>
      <w:r w:rsidR="00DC609A" w:rsidRPr="00DC609A">
        <w:rPr>
          <w:sz w:val="24"/>
          <w:szCs w:val="24"/>
        </w:rPr>
        <w:t xml:space="preserve">» </w:t>
      </w:r>
      <w:r w:rsidR="00631945">
        <w:rPr>
          <w:sz w:val="24"/>
          <w:szCs w:val="24"/>
        </w:rPr>
        <w:t>августа</w:t>
      </w:r>
      <w:r w:rsidR="00DC609A" w:rsidRPr="00DC609A">
        <w:rPr>
          <w:sz w:val="24"/>
          <w:szCs w:val="24"/>
        </w:rPr>
        <w:t xml:space="preserve"> </w:t>
      </w:r>
      <w:r w:rsidR="0063180A" w:rsidRPr="0063180A">
        <w:rPr>
          <w:sz w:val="24"/>
          <w:szCs w:val="24"/>
        </w:rPr>
        <w:t>2024</w:t>
      </w:r>
      <w:r w:rsidR="0063180A">
        <w:rPr>
          <w:sz w:val="24"/>
          <w:szCs w:val="24"/>
        </w:rPr>
        <w:t>.</w:t>
      </w:r>
    </w:p>
    <w:p w14:paraId="01ADDEAA" w14:textId="77777777" w:rsidR="0063180A" w:rsidRPr="00E90195" w:rsidRDefault="0063180A" w:rsidP="005B163E">
      <w:pPr>
        <w:widowControl w:val="0"/>
        <w:rPr>
          <w:b/>
          <w:bCs/>
          <w:sz w:val="24"/>
          <w:szCs w:val="24"/>
        </w:rPr>
      </w:pPr>
    </w:p>
    <w:p w14:paraId="4AB213C4" w14:textId="6B50BB7C" w:rsidR="0063180A" w:rsidRDefault="00020E44" w:rsidP="005B163E">
      <w:pPr>
        <w:widowControl w:val="0"/>
        <w:rPr>
          <w:sz w:val="24"/>
          <w:szCs w:val="24"/>
        </w:rPr>
      </w:pPr>
      <w:r w:rsidRPr="00E90195">
        <w:rPr>
          <w:b/>
          <w:bCs/>
          <w:sz w:val="24"/>
          <w:szCs w:val="24"/>
        </w:rPr>
        <w:t xml:space="preserve">Дата </w:t>
      </w:r>
      <w:r w:rsidR="002A63A2" w:rsidRPr="002A63A2">
        <w:rPr>
          <w:b/>
          <w:bCs/>
          <w:sz w:val="24"/>
          <w:szCs w:val="24"/>
        </w:rPr>
        <w:t>размещения</w:t>
      </w:r>
      <w:r w:rsidRPr="00E90195">
        <w:rPr>
          <w:b/>
          <w:bCs/>
          <w:sz w:val="24"/>
          <w:szCs w:val="24"/>
        </w:rPr>
        <w:t xml:space="preserve"> протокола об окончании приема и регистрации заявок Заявителей</w:t>
      </w:r>
      <w:r w:rsidRPr="00E90195">
        <w:rPr>
          <w:sz w:val="24"/>
          <w:szCs w:val="24"/>
        </w:rPr>
        <w:t xml:space="preserve">: </w:t>
      </w:r>
      <w:r w:rsidR="00631945" w:rsidRPr="00631945">
        <w:rPr>
          <w:sz w:val="24"/>
          <w:szCs w:val="24"/>
        </w:rPr>
        <w:t>«02» августа 2024.</w:t>
      </w:r>
    </w:p>
    <w:p w14:paraId="02FD8C98" w14:textId="77777777" w:rsidR="00631945" w:rsidRPr="00E90195" w:rsidRDefault="00631945" w:rsidP="005B163E">
      <w:pPr>
        <w:widowControl w:val="0"/>
        <w:rPr>
          <w:b/>
          <w:bCs/>
          <w:sz w:val="24"/>
          <w:szCs w:val="24"/>
        </w:rPr>
      </w:pPr>
    </w:p>
    <w:p w14:paraId="0008F2EE" w14:textId="17865802" w:rsidR="00020E44" w:rsidRPr="00E90195"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631945">
        <w:rPr>
          <w:sz w:val="24"/>
          <w:szCs w:val="24"/>
        </w:rPr>
        <w:t>10</w:t>
      </w:r>
      <w:r w:rsidR="000C3648" w:rsidRPr="00E90195">
        <w:rPr>
          <w:sz w:val="24"/>
          <w:szCs w:val="24"/>
        </w:rPr>
        <w:t xml:space="preserve">:00 по Московскому времени </w:t>
      </w:r>
      <w:r w:rsidR="00DC609A" w:rsidRPr="00DC609A">
        <w:rPr>
          <w:sz w:val="24"/>
          <w:szCs w:val="24"/>
        </w:rPr>
        <w:t>«</w:t>
      </w:r>
      <w:r w:rsidR="00631945" w:rsidRPr="00631945">
        <w:rPr>
          <w:sz w:val="24"/>
          <w:szCs w:val="24"/>
        </w:rPr>
        <w:t>0</w:t>
      </w:r>
      <w:r w:rsidR="00631945">
        <w:rPr>
          <w:sz w:val="24"/>
          <w:szCs w:val="24"/>
        </w:rPr>
        <w:t>5</w:t>
      </w:r>
      <w:r w:rsidR="00631945" w:rsidRPr="00631945">
        <w:rPr>
          <w:sz w:val="24"/>
          <w:szCs w:val="24"/>
        </w:rPr>
        <w:t>» августа 2024.</w:t>
      </w:r>
    </w:p>
    <w:p w14:paraId="3EFD3358" w14:textId="77777777" w:rsidR="005B163E" w:rsidRPr="00E90195" w:rsidRDefault="005B163E" w:rsidP="005B163E">
      <w:pPr>
        <w:widowControl w:val="0"/>
        <w:rPr>
          <w:b/>
          <w:bCs/>
          <w:sz w:val="24"/>
          <w:szCs w:val="24"/>
        </w:rPr>
      </w:pPr>
    </w:p>
    <w:p w14:paraId="3EA806B0" w14:textId="72A0C5CE" w:rsidR="005B163E" w:rsidRPr="00E90195"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631945" w:rsidRPr="00631945">
        <w:rPr>
          <w:sz w:val="24"/>
          <w:szCs w:val="24"/>
        </w:rPr>
        <w:t>«05» августа 2024.</w:t>
      </w:r>
    </w:p>
    <w:p w14:paraId="57EEF6A8" w14:textId="77777777" w:rsidR="000C3648" w:rsidRPr="00E90195" w:rsidRDefault="000C3648" w:rsidP="005B163E">
      <w:pPr>
        <w:widowControl w:val="0"/>
        <w:rPr>
          <w:b/>
          <w:bCs/>
          <w:sz w:val="24"/>
          <w:szCs w:val="24"/>
        </w:rPr>
      </w:pPr>
    </w:p>
    <w:p w14:paraId="3B6D50F4" w14:textId="77777777" w:rsidR="00631945" w:rsidRDefault="00020E44" w:rsidP="00631945">
      <w:pPr>
        <w:widowControl w:val="0"/>
        <w:rPr>
          <w:sz w:val="24"/>
          <w:szCs w:val="24"/>
        </w:rPr>
      </w:pPr>
      <w:r w:rsidRPr="00E90195">
        <w:rPr>
          <w:b/>
          <w:bCs/>
          <w:sz w:val="24"/>
          <w:szCs w:val="24"/>
        </w:rPr>
        <w:t>Дата</w:t>
      </w:r>
      <w:r w:rsidR="002A63A2">
        <w:rPr>
          <w:b/>
          <w:bCs/>
          <w:sz w:val="24"/>
          <w:szCs w:val="24"/>
        </w:rPr>
        <w:t xml:space="preserve"> размещени</w:t>
      </w:r>
      <w:r w:rsidRPr="00E90195">
        <w:rPr>
          <w:b/>
          <w:bCs/>
          <w:sz w:val="24"/>
          <w:szCs w:val="24"/>
        </w:rPr>
        <w:t>я протокола о признании результатов торговой процедуры</w:t>
      </w:r>
      <w:r w:rsidRPr="00E90195">
        <w:rPr>
          <w:sz w:val="24"/>
          <w:szCs w:val="24"/>
        </w:rPr>
        <w:t>:</w:t>
      </w:r>
      <w:r w:rsidR="00B5095D" w:rsidRPr="00B5095D">
        <w:t xml:space="preserve"> </w:t>
      </w:r>
      <w:r w:rsidR="000B75E6" w:rsidRPr="000B75E6">
        <w:rPr>
          <w:sz w:val="24"/>
          <w:szCs w:val="24"/>
        </w:rPr>
        <w:t>«</w:t>
      </w:r>
      <w:r w:rsidR="00631945" w:rsidRPr="00631945">
        <w:rPr>
          <w:sz w:val="24"/>
          <w:szCs w:val="24"/>
        </w:rPr>
        <w:t>05» августа 2024.</w:t>
      </w:r>
    </w:p>
    <w:p w14:paraId="5E147978" w14:textId="77777777" w:rsidR="00631945" w:rsidRDefault="00631945" w:rsidP="00631945">
      <w:pPr>
        <w:widowControl w:val="0"/>
        <w:rPr>
          <w:sz w:val="24"/>
          <w:szCs w:val="24"/>
        </w:rPr>
      </w:pPr>
    </w:p>
    <w:p w14:paraId="1CD8717E" w14:textId="6BC7765B" w:rsidR="00424E22" w:rsidRPr="00F0556A" w:rsidRDefault="00424E22" w:rsidP="00631945">
      <w:pPr>
        <w:widowControl w:val="0"/>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0AB925B2" w14:textId="77777777" w:rsidR="00631945" w:rsidRPr="00631945" w:rsidRDefault="00631945" w:rsidP="00631945">
      <w:pPr>
        <w:rPr>
          <w:b/>
          <w:bCs/>
          <w:sz w:val="24"/>
          <w:szCs w:val="24"/>
        </w:rPr>
      </w:pPr>
      <w:r w:rsidRPr="00631945">
        <w:rPr>
          <w:b/>
          <w:bCs/>
          <w:sz w:val="24"/>
          <w:szCs w:val="24"/>
        </w:rPr>
        <w:t>Новосибирский региональный филиал</w:t>
      </w:r>
    </w:p>
    <w:p w14:paraId="074C43E2" w14:textId="77777777" w:rsidR="00631945" w:rsidRPr="00631945" w:rsidRDefault="00631945" w:rsidP="00631945">
      <w:pPr>
        <w:rPr>
          <w:sz w:val="24"/>
          <w:szCs w:val="24"/>
        </w:rPr>
      </w:pPr>
      <w:r w:rsidRPr="00631945">
        <w:rPr>
          <w:sz w:val="24"/>
          <w:szCs w:val="24"/>
        </w:rPr>
        <w:t>630007, г. Новосибирск, ул. Фабричная, д.13</w:t>
      </w:r>
    </w:p>
    <w:p w14:paraId="13D4EC54" w14:textId="77777777" w:rsidR="00631945" w:rsidRPr="00631945" w:rsidRDefault="00631945" w:rsidP="00631945">
      <w:pPr>
        <w:rPr>
          <w:sz w:val="24"/>
          <w:szCs w:val="24"/>
        </w:rPr>
      </w:pPr>
      <w:r w:rsidRPr="00631945">
        <w:rPr>
          <w:sz w:val="24"/>
          <w:szCs w:val="24"/>
        </w:rPr>
        <w:t xml:space="preserve">ИНН 7725114488 КПП 540743001 </w:t>
      </w:r>
    </w:p>
    <w:p w14:paraId="7E350381" w14:textId="77777777" w:rsidR="002A63A2" w:rsidRDefault="002A63A2" w:rsidP="00DC609A">
      <w:pPr>
        <w:rPr>
          <w:b/>
          <w:bCs/>
          <w:sz w:val="24"/>
          <w:szCs w:val="24"/>
        </w:rPr>
      </w:pPr>
    </w:p>
    <w:p w14:paraId="13194E88" w14:textId="7A7C9DC9" w:rsidR="0051726C" w:rsidRPr="00E90195" w:rsidRDefault="00424E22" w:rsidP="00DC609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52FA96A3" w14:textId="09390785" w:rsidR="000B75E6" w:rsidRDefault="005B163E" w:rsidP="005B163E">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631945" w:rsidRPr="00631945">
        <w:rPr>
          <w:sz w:val="24"/>
          <w:szCs w:val="24"/>
        </w:rPr>
        <w:t>1</w:t>
      </w:r>
      <w:r w:rsidR="00631945">
        <w:rPr>
          <w:sz w:val="24"/>
          <w:szCs w:val="24"/>
        </w:rPr>
        <w:t xml:space="preserve"> (один)</w:t>
      </w:r>
      <w:r w:rsidR="00631945" w:rsidRPr="00631945">
        <w:rPr>
          <w:sz w:val="24"/>
          <w:szCs w:val="24"/>
        </w:rPr>
        <w:t xml:space="preserve"> %</w:t>
      </w:r>
      <w:r w:rsidR="00631945">
        <w:rPr>
          <w:sz w:val="24"/>
          <w:szCs w:val="24"/>
        </w:rPr>
        <w:t>/</w:t>
      </w:r>
      <w:r w:rsidR="00631945" w:rsidRPr="00631945">
        <w:rPr>
          <w:sz w:val="24"/>
          <w:szCs w:val="24"/>
        </w:rPr>
        <w:t xml:space="preserve"> 919 242,70 </w:t>
      </w:r>
      <w:r w:rsidR="00631945">
        <w:rPr>
          <w:sz w:val="24"/>
          <w:szCs w:val="24"/>
        </w:rPr>
        <w:t>(девятьсот девятнадцать тысяч двести сорок два рубля 70 копеек)</w:t>
      </w:r>
      <w:r w:rsidR="00631945" w:rsidRPr="00631945">
        <w:rPr>
          <w:sz w:val="24"/>
          <w:szCs w:val="24"/>
        </w:rPr>
        <w:t xml:space="preserve"> от начальной цены лота и остаётся единым в течение всего</w:t>
      </w:r>
      <w:r w:rsidR="00631945">
        <w:rPr>
          <w:sz w:val="24"/>
          <w:szCs w:val="24"/>
        </w:rPr>
        <w:t xml:space="preserve"> </w:t>
      </w:r>
      <w:r w:rsidR="00631945" w:rsidRPr="00631945">
        <w:rPr>
          <w:sz w:val="24"/>
          <w:szCs w:val="24"/>
        </w:rPr>
        <w:t>аукциона.</w:t>
      </w:r>
    </w:p>
    <w:p w14:paraId="5E647ED9" w14:textId="77777777" w:rsidR="00631945" w:rsidRDefault="00631945" w:rsidP="005B163E">
      <w:pPr>
        <w:widowControl w:val="0"/>
        <w:rPr>
          <w:b/>
          <w:bCs/>
          <w:sz w:val="24"/>
          <w:szCs w:val="24"/>
        </w:rPr>
      </w:pPr>
    </w:p>
    <w:p w14:paraId="49057F83" w14:textId="73DD4795"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00D3054F">
        <w:rPr>
          <w:sz w:val="24"/>
          <w:szCs w:val="24"/>
        </w:rPr>
        <w:t xml:space="preserve">: </w:t>
      </w:r>
      <w:r w:rsidR="00553BE1" w:rsidRPr="00553BE1">
        <w:rPr>
          <w:sz w:val="24"/>
          <w:szCs w:val="24"/>
        </w:rPr>
        <w:t>30 (Тридцать</w:t>
      </w:r>
      <w:r w:rsidR="00D256EF" w:rsidRPr="00D256EF">
        <w:rPr>
          <w:sz w:val="24"/>
          <w:szCs w:val="24"/>
        </w:rPr>
        <w:t>) минут</w:t>
      </w:r>
      <w:r w:rsidR="00553BE1">
        <w:rPr>
          <w:sz w:val="24"/>
          <w:szCs w:val="24"/>
        </w:rPr>
        <w:t>.</w:t>
      </w:r>
    </w:p>
    <w:p w14:paraId="72F99163" w14:textId="77777777" w:rsidR="005B163E" w:rsidRPr="00E90195" w:rsidRDefault="005B163E" w:rsidP="005B163E">
      <w:pPr>
        <w:widowControl w:val="0"/>
        <w:rPr>
          <w:b/>
          <w:bCs/>
          <w:sz w:val="24"/>
          <w:szCs w:val="24"/>
        </w:rPr>
      </w:pPr>
    </w:p>
    <w:p w14:paraId="54BD8ADA" w14:textId="3CB32EAF" w:rsidR="00281B2E" w:rsidRPr="00E90195" w:rsidRDefault="005B163E" w:rsidP="00A66290">
      <w:pPr>
        <w:jc w:val="both"/>
        <w:rPr>
          <w:b/>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r w:rsidR="00553BE1" w:rsidRPr="00553BE1">
        <w:rPr>
          <w:sz w:val="24"/>
          <w:szCs w:val="24"/>
        </w:rPr>
        <w:t xml:space="preserve">500 000,00 </w:t>
      </w:r>
      <w:r w:rsidR="00553BE1">
        <w:rPr>
          <w:sz w:val="24"/>
          <w:szCs w:val="24"/>
        </w:rPr>
        <w:t xml:space="preserve">(пятьсот тысяч) </w:t>
      </w:r>
      <w:r w:rsidR="002A63A2" w:rsidRPr="002A63A2">
        <w:rPr>
          <w:sz w:val="24"/>
          <w:szCs w:val="24"/>
        </w:rPr>
        <w:t xml:space="preserve">рублей </w:t>
      </w:r>
      <w:r w:rsidR="002A63A2">
        <w:rPr>
          <w:sz w:val="24"/>
          <w:szCs w:val="24"/>
        </w:rPr>
        <w:t>00</w:t>
      </w:r>
      <w:r w:rsidR="00594B5E">
        <w:rPr>
          <w:sz w:val="24"/>
          <w:szCs w:val="24"/>
        </w:rPr>
        <w:t xml:space="preserve"> копеек</w:t>
      </w:r>
      <w:r w:rsidR="00B5095D">
        <w:rPr>
          <w:sz w:val="24"/>
          <w:szCs w:val="24"/>
        </w:rPr>
        <w:t>.</w:t>
      </w:r>
    </w:p>
    <w:p w14:paraId="01966E7F" w14:textId="6717FE54"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2" w:name="OLE_LINK11"/>
      <w:bookmarkStart w:id="3" w:name="OLE_LINK12"/>
      <w:bookmarkStart w:id="4"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2"/>
      <w:bookmarkEnd w:id="3"/>
      <w:bookmarkEnd w:id="4"/>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3F7186" w14:textId="53EDDD59" w:rsidR="00DC609A"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63180A">
        <w:rPr>
          <w:sz w:val="24"/>
          <w:szCs w:val="24"/>
        </w:rPr>
        <w:t xml:space="preserve"> </w:t>
      </w:r>
      <w:r w:rsidR="002A63A2" w:rsidRPr="002A63A2">
        <w:rPr>
          <w:sz w:val="24"/>
          <w:szCs w:val="24"/>
        </w:rPr>
        <w:t>Не позднее 5 (пяти) рабочих дне</w:t>
      </w:r>
      <w:r w:rsidR="002A63A2">
        <w:rPr>
          <w:sz w:val="24"/>
          <w:szCs w:val="24"/>
        </w:rPr>
        <w:t xml:space="preserve">й с даты </w:t>
      </w:r>
      <w:r w:rsidR="002A63A2" w:rsidRPr="002A63A2">
        <w:rPr>
          <w:sz w:val="24"/>
          <w:szCs w:val="24"/>
        </w:rPr>
        <w:t>размещения протокола о признании результатов торговой процедуры</w:t>
      </w:r>
      <w:r w:rsidR="002A63A2">
        <w:rPr>
          <w:sz w:val="24"/>
          <w:szCs w:val="24"/>
        </w:rPr>
        <w:t>.</w:t>
      </w:r>
    </w:p>
    <w:p w14:paraId="29E22F90" w14:textId="77777777" w:rsidR="002A63A2" w:rsidRPr="00E90195" w:rsidRDefault="002A63A2" w:rsidP="003013CD">
      <w:pPr>
        <w:keepNext/>
        <w:keepLines/>
        <w:jc w:val="both"/>
        <w:rPr>
          <w:b/>
          <w:sz w:val="24"/>
          <w:szCs w:val="24"/>
        </w:rPr>
      </w:pPr>
    </w:p>
    <w:p w14:paraId="52C21A2A" w14:textId="5EE64516" w:rsidR="005B163E" w:rsidRDefault="00424E22" w:rsidP="002A63A2">
      <w:pPr>
        <w:keepNext/>
        <w:keepLines/>
        <w:jc w:val="both"/>
        <w:rPr>
          <w:sz w:val="24"/>
          <w:szCs w:val="24"/>
        </w:rPr>
      </w:pPr>
      <w:r w:rsidRPr="00E90195">
        <w:rPr>
          <w:b/>
          <w:sz w:val="24"/>
          <w:szCs w:val="24"/>
        </w:rPr>
        <w:t>Срок оплаты по договору реализации прав (требований</w:t>
      </w:r>
      <w:proofErr w:type="gramStart"/>
      <w:r w:rsidRPr="00E90195">
        <w:rPr>
          <w:b/>
          <w:sz w:val="24"/>
          <w:szCs w:val="24"/>
        </w:rPr>
        <w:t>)</w:t>
      </w:r>
      <w:proofErr w:type="gramEnd"/>
      <w:r w:rsidRPr="00E90195">
        <w:rPr>
          <w:b/>
          <w:sz w:val="24"/>
          <w:szCs w:val="24"/>
        </w:rPr>
        <w:t xml:space="preserve"> </w:t>
      </w:r>
      <w:r w:rsidR="00553BE1" w:rsidRPr="00553BE1">
        <w:rPr>
          <w:sz w:val="24"/>
          <w:szCs w:val="24"/>
        </w:rPr>
        <w:t>В дату заключения договора реализации прав (требований)</w:t>
      </w:r>
      <w:r w:rsidR="002A63A2" w:rsidRPr="002A63A2">
        <w:rPr>
          <w:sz w:val="24"/>
          <w:szCs w:val="24"/>
        </w:rPr>
        <w:t>,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2A63A2">
        <w:rPr>
          <w:sz w:val="24"/>
          <w:szCs w:val="24"/>
        </w:rPr>
        <w:t>.</w:t>
      </w:r>
    </w:p>
    <w:p w14:paraId="6C831D03" w14:textId="77777777" w:rsidR="002A63A2" w:rsidRPr="00E90195" w:rsidRDefault="002A63A2" w:rsidP="002A63A2">
      <w:pPr>
        <w:keepNext/>
        <w:keepLines/>
        <w:jc w:val="both"/>
        <w:rPr>
          <w:b/>
          <w:bCs/>
          <w:sz w:val="24"/>
          <w:szCs w:val="24"/>
        </w:rPr>
      </w:pPr>
    </w:p>
    <w:p w14:paraId="632A773F" w14:textId="126000B4" w:rsidR="002B6080" w:rsidRPr="00E90195" w:rsidRDefault="002B6080" w:rsidP="002B6080">
      <w:pPr>
        <w:keepNext/>
        <w:keepLines/>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9923" w:type="dxa"/>
        <w:tblInd w:w="-5" w:type="dxa"/>
        <w:tblLayout w:type="fixed"/>
        <w:tblLook w:val="04A0" w:firstRow="1" w:lastRow="0" w:firstColumn="1" w:lastColumn="0" w:noHBand="0" w:noVBand="1"/>
      </w:tblPr>
      <w:tblGrid>
        <w:gridCol w:w="426"/>
        <w:gridCol w:w="4677"/>
        <w:gridCol w:w="1843"/>
        <w:gridCol w:w="1561"/>
        <w:gridCol w:w="1416"/>
      </w:tblGrid>
      <w:tr w:rsidR="002A63A2" w:rsidRPr="002A63A2" w14:paraId="140DF555" w14:textId="77777777" w:rsidTr="00621B4B">
        <w:tc>
          <w:tcPr>
            <w:tcW w:w="426" w:type="dxa"/>
            <w:tcBorders>
              <w:top w:val="single" w:sz="4" w:space="0" w:color="auto"/>
              <w:left w:val="single" w:sz="4" w:space="0" w:color="auto"/>
              <w:bottom w:val="single" w:sz="4" w:space="0" w:color="auto"/>
              <w:right w:val="single" w:sz="4" w:space="0" w:color="auto"/>
            </w:tcBorders>
            <w:hideMark/>
          </w:tcPr>
          <w:p w14:paraId="0A49B0F9" w14:textId="77777777" w:rsidR="002A63A2" w:rsidRPr="002A63A2" w:rsidRDefault="002A63A2">
            <w:pPr>
              <w:jc w:val="center"/>
              <w:rPr>
                <w:lang w:eastAsia="en-US"/>
              </w:rPr>
            </w:pPr>
            <w:r w:rsidRPr="002A63A2">
              <w:rPr>
                <w:lang w:eastAsia="en-US"/>
              </w:rPr>
              <w:t>№ лота</w:t>
            </w:r>
          </w:p>
        </w:tc>
        <w:tc>
          <w:tcPr>
            <w:tcW w:w="4677" w:type="dxa"/>
            <w:tcBorders>
              <w:top w:val="single" w:sz="4" w:space="0" w:color="auto"/>
              <w:left w:val="single" w:sz="4" w:space="0" w:color="auto"/>
              <w:bottom w:val="single" w:sz="4" w:space="0" w:color="auto"/>
              <w:right w:val="single" w:sz="4" w:space="0" w:color="auto"/>
            </w:tcBorders>
            <w:hideMark/>
          </w:tcPr>
          <w:p w14:paraId="4816ED6A" w14:textId="77777777" w:rsidR="002A63A2" w:rsidRPr="002A63A2" w:rsidRDefault="002A63A2">
            <w:pPr>
              <w:jc w:val="center"/>
              <w:rPr>
                <w:lang w:eastAsia="en-US"/>
              </w:rPr>
            </w:pPr>
            <w:r w:rsidRPr="002A63A2">
              <w:rPr>
                <w:lang w:eastAsia="en-US"/>
              </w:rPr>
              <w:t>Наименование и средства</w:t>
            </w:r>
          </w:p>
          <w:p w14:paraId="329ED4C0" w14:textId="77777777" w:rsidR="002A63A2" w:rsidRPr="002A63A2" w:rsidRDefault="002A63A2">
            <w:pPr>
              <w:jc w:val="center"/>
              <w:rPr>
                <w:lang w:eastAsia="en-US"/>
              </w:rPr>
            </w:pPr>
            <w:r w:rsidRPr="002A63A2">
              <w:rPr>
                <w:lang w:eastAsia="en-US"/>
              </w:rPr>
              <w:t>идентификации объекта</w:t>
            </w:r>
          </w:p>
        </w:tc>
        <w:tc>
          <w:tcPr>
            <w:tcW w:w="1843" w:type="dxa"/>
            <w:tcBorders>
              <w:top w:val="single" w:sz="4" w:space="0" w:color="auto"/>
              <w:left w:val="single" w:sz="4" w:space="0" w:color="auto"/>
              <w:bottom w:val="single" w:sz="4" w:space="0" w:color="auto"/>
              <w:right w:val="single" w:sz="4" w:space="0" w:color="auto"/>
            </w:tcBorders>
            <w:hideMark/>
          </w:tcPr>
          <w:p w14:paraId="12548A0B" w14:textId="77777777" w:rsidR="002A63A2" w:rsidRPr="002A63A2" w:rsidRDefault="002A63A2">
            <w:pPr>
              <w:jc w:val="center"/>
              <w:rPr>
                <w:lang w:eastAsia="en-US"/>
              </w:rPr>
            </w:pPr>
            <w:r w:rsidRPr="002A63A2">
              <w:rPr>
                <w:lang w:eastAsia="en-US"/>
              </w:rPr>
              <w:t>Начальная цена</w:t>
            </w:r>
          </w:p>
          <w:p w14:paraId="504075A0" w14:textId="77777777" w:rsidR="002A63A2" w:rsidRPr="002A63A2" w:rsidRDefault="002A63A2">
            <w:pPr>
              <w:jc w:val="center"/>
              <w:rPr>
                <w:lang w:eastAsia="en-US"/>
              </w:rPr>
            </w:pPr>
            <w:r w:rsidRPr="002A63A2">
              <w:rPr>
                <w:lang w:eastAsia="en-US"/>
              </w:rPr>
              <w:t>реализации объекта в</w:t>
            </w:r>
          </w:p>
          <w:p w14:paraId="53ED6CB7" w14:textId="77777777" w:rsidR="002A63A2" w:rsidRPr="002A63A2" w:rsidRDefault="002A63A2">
            <w:pPr>
              <w:jc w:val="center"/>
              <w:rPr>
                <w:lang w:eastAsia="en-US"/>
              </w:rPr>
            </w:pPr>
            <w:r w:rsidRPr="002A63A2">
              <w:rPr>
                <w:lang w:eastAsia="en-US"/>
              </w:rPr>
              <w:t>т.ч. НДС, руб.</w:t>
            </w:r>
          </w:p>
        </w:tc>
        <w:tc>
          <w:tcPr>
            <w:tcW w:w="1561" w:type="dxa"/>
            <w:tcBorders>
              <w:top w:val="single" w:sz="4" w:space="0" w:color="auto"/>
              <w:left w:val="single" w:sz="4" w:space="0" w:color="auto"/>
              <w:bottom w:val="single" w:sz="4" w:space="0" w:color="auto"/>
              <w:right w:val="single" w:sz="4" w:space="0" w:color="auto"/>
            </w:tcBorders>
            <w:hideMark/>
          </w:tcPr>
          <w:p w14:paraId="56709068" w14:textId="77777777" w:rsidR="002A63A2" w:rsidRPr="002A63A2" w:rsidRDefault="002A63A2">
            <w:pPr>
              <w:jc w:val="center"/>
              <w:rPr>
                <w:lang w:eastAsia="en-US"/>
              </w:rPr>
            </w:pPr>
            <w:r w:rsidRPr="002A63A2">
              <w:rPr>
                <w:lang w:eastAsia="en-US"/>
              </w:rPr>
              <w:t>Сведения о</w:t>
            </w:r>
          </w:p>
          <w:p w14:paraId="3760BD26" w14:textId="77777777" w:rsidR="002A63A2" w:rsidRPr="002A63A2" w:rsidRDefault="002A63A2">
            <w:pPr>
              <w:jc w:val="center"/>
              <w:rPr>
                <w:lang w:eastAsia="en-US"/>
              </w:rPr>
            </w:pPr>
            <w:r w:rsidRPr="002A63A2">
              <w:rPr>
                <w:lang w:eastAsia="en-US"/>
              </w:rPr>
              <w:t>правоустанавливающих</w:t>
            </w:r>
          </w:p>
          <w:p w14:paraId="15452CB4" w14:textId="77777777" w:rsidR="002A63A2" w:rsidRPr="002A63A2" w:rsidRDefault="002A63A2">
            <w:pPr>
              <w:jc w:val="center"/>
              <w:rPr>
                <w:lang w:eastAsia="en-US"/>
              </w:rPr>
            </w:pPr>
            <w:r w:rsidRPr="002A63A2">
              <w:rPr>
                <w:lang w:eastAsia="en-US"/>
              </w:rPr>
              <w:t>документах</w:t>
            </w:r>
          </w:p>
        </w:tc>
        <w:tc>
          <w:tcPr>
            <w:tcW w:w="1416" w:type="dxa"/>
            <w:tcBorders>
              <w:top w:val="single" w:sz="4" w:space="0" w:color="auto"/>
              <w:left w:val="single" w:sz="4" w:space="0" w:color="auto"/>
              <w:bottom w:val="single" w:sz="4" w:space="0" w:color="auto"/>
              <w:right w:val="single" w:sz="4" w:space="0" w:color="auto"/>
            </w:tcBorders>
            <w:hideMark/>
          </w:tcPr>
          <w:p w14:paraId="19D0BD53" w14:textId="77777777" w:rsidR="002A63A2" w:rsidRPr="002A63A2" w:rsidRDefault="002A63A2">
            <w:pPr>
              <w:jc w:val="center"/>
              <w:rPr>
                <w:lang w:eastAsia="en-US"/>
              </w:rPr>
            </w:pPr>
            <w:r w:rsidRPr="002A63A2">
              <w:rPr>
                <w:lang w:eastAsia="en-US"/>
              </w:rPr>
              <w:t>Сведения об обременениях</w:t>
            </w:r>
          </w:p>
          <w:p w14:paraId="77FBDB03" w14:textId="77777777" w:rsidR="002A63A2" w:rsidRPr="002A63A2" w:rsidRDefault="002A63A2">
            <w:pPr>
              <w:jc w:val="center"/>
              <w:rPr>
                <w:lang w:eastAsia="en-US"/>
              </w:rPr>
            </w:pPr>
            <w:r w:rsidRPr="002A63A2">
              <w:rPr>
                <w:lang w:eastAsia="en-US"/>
              </w:rPr>
              <w:t>третьих лиц</w:t>
            </w:r>
          </w:p>
        </w:tc>
      </w:tr>
      <w:tr w:rsidR="00553BE1" w14:paraId="565B07C7" w14:textId="77777777" w:rsidTr="00621B4B">
        <w:tc>
          <w:tcPr>
            <w:tcW w:w="426" w:type="dxa"/>
          </w:tcPr>
          <w:p w14:paraId="4C26990C" w14:textId="77777777" w:rsidR="00553BE1" w:rsidRDefault="00553BE1">
            <w:pPr>
              <w:suppressAutoHyphens/>
              <w:jc w:val="center"/>
            </w:pPr>
          </w:p>
        </w:tc>
        <w:tc>
          <w:tcPr>
            <w:tcW w:w="4677" w:type="dxa"/>
          </w:tcPr>
          <w:p w14:paraId="7FCA2CE2" w14:textId="77777777" w:rsidR="00553BE1" w:rsidRDefault="00553BE1">
            <w:pPr>
              <w:rPr>
                <w:sz w:val="18"/>
                <w:szCs w:val="18"/>
                <w:lang w:eastAsia="en-US"/>
              </w:rPr>
            </w:pPr>
            <w:r>
              <w:rPr>
                <w:sz w:val="18"/>
                <w:szCs w:val="18"/>
                <w:lang w:eastAsia="en-US"/>
              </w:rPr>
              <w:t>«Права (требования)* АО «</w:t>
            </w:r>
            <w:proofErr w:type="spellStart"/>
            <w:r>
              <w:rPr>
                <w:sz w:val="18"/>
                <w:szCs w:val="18"/>
                <w:lang w:eastAsia="en-US"/>
              </w:rPr>
              <w:t>Росссельхозбанк</w:t>
            </w:r>
            <w:proofErr w:type="spellEnd"/>
            <w:r>
              <w:rPr>
                <w:sz w:val="18"/>
                <w:szCs w:val="18"/>
                <w:lang w:eastAsia="en-US"/>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ООО «Мастер и К», процентов, начисленных на требования  АО «Россельхозбанк» как конкурсного кредитора в соответствии с п. 2.1 ст. 126 Федерального закона от 26.10.2002 № 127-ФЗ «О несостоятельности (банкротстве)», судебных и иных расходов по кредитным договорам/ судебным актам, а так же иных прав (требований), принадлежащих Банку как кредитору (полный  перечень договоров/ судебных актов (основания), права (требования) по которым уступаются, приведен в Приложении 1 Заданию). </w:t>
            </w:r>
          </w:p>
          <w:p w14:paraId="0A28DDE7" w14:textId="77777777" w:rsidR="00553BE1" w:rsidRDefault="00553BE1">
            <w:pPr>
              <w:suppressAutoHyphens/>
              <w:rPr>
                <w:sz w:val="18"/>
                <w:szCs w:val="18"/>
                <w:lang w:eastAsia="en-US"/>
              </w:rPr>
            </w:pPr>
          </w:p>
          <w:p w14:paraId="5CD5ADE0" w14:textId="77777777" w:rsidR="00553BE1" w:rsidRDefault="00553BE1">
            <w:pPr>
              <w:rPr>
                <w:sz w:val="18"/>
                <w:szCs w:val="18"/>
                <w:lang w:eastAsia="en-US"/>
              </w:rPr>
            </w:pPr>
            <w:r>
              <w:rPr>
                <w:sz w:val="18"/>
                <w:szCs w:val="18"/>
                <w:lang w:eastAsia="en-US"/>
              </w:rPr>
              <w:lastRenderedPageBreak/>
              <w:t xml:space="preserve">* </w:t>
            </w:r>
            <w:proofErr w:type="spellStart"/>
            <w:r>
              <w:rPr>
                <w:sz w:val="18"/>
                <w:szCs w:val="18"/>
                <w:lang w:eastAsia="en-US"/>
              </w:rPr>
              <w:t>Справочно</w:t>
            </w:r>
            <w:proofErr w:type="spellEnd"/>
            <w:r>
              <w:rPr>
                <w:sz w:val="18"/>
                <w:szCs w:val="18"/>
                <w:lang w:eastAsia="en-US"/>
              </w:rPr>
              <w:t>: по состоянию на 22.05.2024 объем уступаемых прав (требований) составляет 91 924 269,77 руб. в том числе:</w:t>
            </w:r>
          </w:p>
          <w:p w14:paraId="0C7C44BE" w14:textId="77777777" w:rsidR="00553BE1" w:rsidRDefault="00553BE1">
            <w:pPr>
              <w:rPr>
                <w:sz w:val="18"/>
                <w:szCs w:val="18"/>
                <w:lang w:eastAsia="en-US"/>
              </w:rPr>
            </w:pPr>
            <w:r>
              <w:rPr>
                <w:sz w:val="18"/>
                <w:szCs w:val="18"/>
                <w:lang w:eastAsia="en-US"/>
              </w:rPr>
              <w:t xml:space="preserve">- основной долг – 77 340 365,79 рублей; </w:t>
            </w:r>
          </w:p>
          <w:p w14:paraId="1665E2C0" w14:textId="77777777" w:rsidR="00553BE1" w:rsidRDefault="00553BE1">
            <w:pPr>
              <w:rPr>
                <w:sz w:val="18"/>
                <w:szCs w:val="18"/>
                <w:lang w:eastAsia="en-US"/>
              </w:rPr>
            </w:pPr>
            <w:r>
              <w:rPr>
                <w:sz w:val="18"/>
                <w:szCs w:val="18"/>
                <w:lang w:eastAsia="en-US"/>
              </w:rPr>
              <w:t>- проценты – 6 244 493,64 рубля;</w:t>
            </w:r>
          </w:p>
          <w:p w14:paraId="5DB89C4A" w14:textId="77777777" w:rsidR="00553BE1" w:rsidRDefault="00553BE1">
            <w:pPr>
              <w:rPr>
                <w:sz w:val="18"/>
                <w:szCs w:val="18"/>
                <w:lang w:eastAsia="en-US"/>
              </w:rPr>
            </w:pPr>
            <w:r>
              <w:rPr>
                <w:sz w:val="18"/>
                <w:szCs w:val="18"/>
                <w:lang w:eastAsia="en-US"/>
              </w:rPr>
              <w:t>- комиссия – 283 108,63 рубля;</w:t>
            </w:r>
          </w:p>
          <w:p w14:paraId="0E50BA19" w14:textId="77777777" w:rsidR="00553BE1" w:rsidRDefault="00553BE1">
            <w:pPr>
              <w:rPr>
                <w:sz w:val="18"/>
                <w:szCs w:val="18"/>
                <w:lang w:eastAsia="en-US"/>
              </w:rPr>
            </w:pPr>
            <w:r>
              <w:rPr>
                <w:sz w:val="18"/>
                <w:szCs w:val="18"/>
                <w:lang w:eastAsia="en-US"/>
              </w:rPr>
              <w:t>- госпошлина – 72 000 рублей;</w:t>
            </w:r>
          </w:p>
          <w:p w14:paraId="4A00042F" w14:textId="77777777" w:rsidR="00553BE1" w:rsidRDefault="00553BE1">
            <w:pPr>
              <w:rPr>
                <w:sz w:val="18"/>
                <w:szCs w:val="18"/>
                <w:lang w:eastAsia="en-US"/>
              </w:rPr>
            </w:pPr>
            <w:r>
              <w:rPr>
                <w:sz w:val="18"/>
                <w:szCs w:val="18"/>
                <w:lang w:eastAsia="en-US"/>
              </w:rPr>
              <w:t>- неустойки (штрафы, пени) – 2 856 685,64 рублей;</w:t>
            </w:r>
          </w:p>
          <w:p w14:paraId="7DAD5444" w14:textId="77777777" w:rsidR="00553BE1" w:rsidRDefault="00553BE1">
            <w:pPr>
              <w:rPr>
                <w:sz w:val="18"/>
                <w:szCs w:val="18"/>
                <w:lang w:eastAsia="en-US"/>
              </w:rPr>
            </w:pPr>
            <w:r>
              <w:rPr>
                <w:sz w:val="18"/>
                <w:szCs w:val="18"/>
                <w:lang w:eastAsia="en-US"/>
              </w:rPr>
              <w:t>- мораторные проценты - 5 127 616,07 рублей.</w:t>
            </w:r>
          </w:p>
          <w:p w14:paraId="7D86A2B2" w14:textId="77777777" w:rsidR="00553BE1" w:rsidRDefault="00553BE1">
            <w:pPr>
              <w:suppressAutoHyphens/>
              <w:rPr>
                <w:sz w:val="18"/>
                <w:szCs w:val="18"/>
                <w:lang w:eastAsia="en-US"/>
              </w:rPr>
            </w:pPr>
          </w:p>
          <w:p w14:paraId="311C7961" w14:textId="77777777" w:rsidR="00553BE1" w:rsidRDefault="00553BE1">
            <w:pPr>
              <w:tabs>
                <w:tab w:val="left" w:pos="8100"/>
                <w:tab w:val="left" w:pos="9720"/>
              </w:tabs>
              <w:rPr>
                <w:sz w:val="18"/>
                <w:szCs w:val="18"/>
                <w:lang w:eastAsia="en-US"/>
              </w:rPr>
            </w:pPr>
            <w:r>
              <w:rPr>
                <w:sz w:val="18"/>
                <w:szCs w:val="18"/>
                <w:lang w:eastAsia="en-US"/>
              </w:rPr>
              <w:t xml:space="preserve">в том числе: </w:t>
            </w:r>
          </w:p>
          <w:p w14:paraId="2C695BAD" w14:textId="77777777" w:rsidR="00553BE1" w:rsidRDefault="00553BE1">
            <w:pPr>
              <w:tabs>
                <w:tab w:val="left" w:pos="8100"/>
                <w:tab w:val="left" w:pos="9720"/>
              </w:tabs>
              <w:rPr>
                <w:sz w:val="18"/>
                <w:szCs w:val="18"/>
                <w:lang w:eastAsia="en-US"/>
              </w:rPr>
            </w:pPr>
            <w:r>
              <w:rPr>
                <w:sz w:val="18"/>
                <w:szCs w:val="18"/>
                <w:lang w:eastAsia="en-US"/>
              </w:rPr>
              <w:t xml:space="preserve">Объем уступаемых прав (требований) по обязательствам Должников </w:t>
            </w:r>
            <w:proofErr w:type="gramStart"/>
            <w:r>
              <w:rPr>
                <w:sz w:val="18"/>
                <w:szCs w:val="18"/>
                <w:lang w:eastAsia="en-US"/>
              </w:rPr>
              <w:t>-  Амельченко</w:t>
            </w:r>
            <w:proofErr w:type="gramEnd"/>
            <w:r>
              <w:rPr>
                <w:sz w:val="18"/>
                <w:szCs w:val="18"/>
                <w:lang w:eastAsia="en-US"/>
              </w:rPr>
              <w:t xml:space="preserve"> Максима Олеговича, Клинкова Александра Сергеевича, Клинкова Сергея Владимировича по договору № 172500/0074 об открытии кредитной линии от 10.04.2017, заключенному с ООО «Мастер и К», составляет 77 353 565,79 рублей, в том числе:</w:t>
            </w:r>
          </w:p>
          <w:p w14:paraId="60EEC2BA" w14:textId="77777777" w:rsidR="00553BE1" w:rsidRDefault="00553BE1">
            <w:pPr>
              <w:tabs>
                <w:tab w:val="left" w:pos="8100"/>
                <w:tab w:val="left" w:pos="9720"/>
              </w:tabs>
              <w:rPr>
                <w:sz w:val="18"/>
                <w:szCs w:val="18"/>
                <w:lang w:eastAsia="en-US"/>
              </w:rPr>
            </w:pPr>
            <w:r>
              <w:rPr>
                <w:sz w:val="18"/>
                <w:szCs w:val="18"/>
                <w:lang w:eastAsia="en-US"/>
              </w:rPr>
              <w:t>основной долг – 77 340 365,79 рублей;</w:t>
            </w:r>
          </w:p>
          <w:p w14:paraId="42B15354" w14:textId="77777777" w:rsidR="00553BE1" w:rsidRDefault="00553BE1">
            <w:pPr>
              <w:tabs>
                <w:tab w:val="left" w:pos="8100"/>
                <w:tab w:val="left" w:pos="9720"/>
              </w:tabs>
              <w:rPr>
                <w:sz w:val="18"/>
                <w:szCs w:val="18"/>
                <w:lang w:eastAsia="en-US"/>
              </w:rPr>
            </w:pPr>
            <w:r>
              <w:rPr>
                <w:sz w:val="18"/>
                <w:szCs w:val="18"/>
                <w:lang w:eastAsia="en-US"/>
              </w:rPr>
              <w:t>государственная пошлина – 13200 рублей;</w:t>
            </w:r>
          </w:p>
          <w:p w14:paraId="27D69DBA" w14:textId="77777777" w:rsidR="00553BE1" w:rsidRDefault="00553BE1">
            <w:pPr>
              <w:tabs>
                <w:tab w:val="left" w:pos="8100"/>
                <w:tab w:val="left" w:pos="9720"/>
              </w:tabs>
              <w:suppressAutoHyphens/>
              <w:rPr>
                <w:sz w:val="18"/>
                <w:szCs w:val="18"/>
                <w:lang w:eastAsia="en-US"/>
              </w:rPr>
            </w:pPr>
          </w:p>
          <w:p w14:paraId="6F6DA4BC" w14:textId="77777777" w:rsidR="00553BE1" w:rsidRDefault="00553BE1">
            <w:pPr>
              <w:tabs>
                <w:tab w:val="left" w:pos="8100"/>
                <w:tab w:val="left" w:pos="9720"/>
              </w:tabs>
              <w:rPr>
                <w:sz w:val="18"/>
                <w:szCs w:val="18"/>
                <w:lang w:eastAsia="en-US"/>
              </w:rPr>
            </w:pPr>
            <w:r>
              <w:rPr>
                <w:sz w:val="18"/>
                <w:szCs w:val="18"/>
                <w:lang w:eastAsia="en-US"/>
              </w:rPr>
              <w:t xml:space="preserve">Объем уступаемых прав (требований) по обязательствам Должников </w:t>
            </w:r>
            <w:proofErr w:type="gramStart"/>
            <w:r>
              <w:rPr>
                <w:sz w:val="18"/>
                <w:szCs w:val="18"/>
                <w:lang w:eastAsia="en-US"/>
              </w:rPr>
              <w:t>-  Казакова</w:t>
            </w:r>
            <w:proofErr w:type="gramEnd"/>
            <w:r>
              <w:rPr>
                <w:sz w:val="18"/>
                <w:szCs w:val="18"/>
                <w:lang w:eastAsia="en-US"/>
              </w:rPr>
              <w:t xml:space="preserve"> Виктора Алексеевича по договору № 172500/0074 об открытии кредитной линии от 10.04.2017, заключенному с ООО «Мастер и К», составляет 77 359 565,79 рублей, в том числе:</w:t>
            </w:r>
          </w:p>
          <w:p w14:paraId="5C55BB07" w14:textId="77777777" w:rsidR="00553BE1" w:rsidRDefault="00553BE1">
            <w:pPr>
              <w:tabs>
                <w:tab w:val="left" w:pos="8100"/>
                <w:tab w:val="left" w:pos="9720"/>
              </w:tabs>
              <w:rPr>
                <w:sz w:val="18"/>
                <w:szCs w:val="18"/>
                <w:lang w:eastAsia="en-US"/>
              </w:rPr>
            </w:pPr>
            <w:r>
              <w:rPr>
                <w:sz w:val="18"/>
                <w:szCs w:val="18"/>
                <w:lang w:eastAsia="en-US"/>
              </w:rPr>
              <w:t>основной долг – 77 340 365,79 рублей;</w:t>
            </w:r>
          </w:p>
          <w:p w14:paraId="5FF4E9C3" w14:textId="77777777" w:rsidR="00553BE1" w:rsidRDefault="00553BE1">
            <w:pPr>
              <w:tabs>
                <w:tab w:val="left" w:pos="8100"/>
                <w:tab w:val="left" w:pos="9720"/>
              </w:tabs>
              <w:rPr>
                <w:sz w:val="18"/>
                <w:szCs w:val="18"/>
                <w:lang w:eastAsia="en-US"/>
              </w:rPr>
            </w:pPr>
            <w:r>
              <w:rPr>
                <w:sz w:val="18"/>
                <w:szCs w:val="18"/>
                <w:lang w:eastAsia="en-US"/>
              </w:rPr>
              <w:t>государственная пошлина – 19200 рублей;</w:t>
            </w:r>
          </w:p>
          <w:p w14:paraId="51B8BF19" w14:textId="77777777" w:rsidR="00553BE1" w:rsidRDefault="00553BE1">
            <w:pPr>
              <w:tabs>
                <w:tab w:val="left" w:pos="8100"/>
                <w:tab w:val="left" w:pos="9720"/>
              </w:tabs>
              <w:suppressAutoHyphens/>
              <w:rPr>
                <w:sz w:val="18"/>
                <w:szCs w:val="18"/>
                <w:lang w:eastAsia="en-US"/>
              </w:rPr>
            </w:pPr>
          </w:p>
          <w:p w14:paraId="3787F315" w14:textId="77777777" w:rsidR="00553BE1" w:rsidRDefault="00553BE1">
            <w:pPr>
              <w:tabs>
                <w:tab w:val="left" w:pos="8100"/>
                <w:tab w:val="left" w:pos="9720"/>
              </w:tabs>
              <w:rPr>
                <w:sz w:val="18"/>
                <w:szCs w:val="18"/>
                <w:lang w:eastAsia="en-US"/>
              </w:rPr>
            </w:pPr>
            <w:r>
              <w:rPr>
                <w:sz w:val="18"/>
                <w:szCs w:val="18"/>
                <w:lang w:eastAsia="en-US"/>
              </w:rPr>
              <w:t xml:space="preserve">Объем уступаемых прав (требований) по обязательствам Должника </w:t>
            </w:r>
            <w:proofErr w:type="gramStart"/>
            <w:r>
              <w:rPr>
                <w:sz w:val="18"/>
                <w:szCs w:val="18"/>
                <w:lang w:eastAsia="en-US"/>
              </w:rPr>
              <w:t>-  с</w:t>
            </w:r>
            <w:proofErr w:type="gramEnd"/>
            <w:r>
              <w:rPr>
                <w:sz w:val="18"/>
                <w:szCs w:val="18"/>
                <w:lang w:eastAsia="en-US"/>
              </w:rPr>
              <w:t xml:space="preserve"> Захарова Бориса Георгиевича по договору № 172500/0074-9/3 поручительства физического лица от 10.04.2017, заключенному в обеспечение исполнения обязательств ООО «Мастер и К» по договору № 172500/0074 об открытии кредитной линии от 10.04.2017, составляет 91 865 469,77 рублей, в том числе:</w:t>
            </w:r>
          </w:p>
          <w:p w14:paraId="75852DAA" w14:textId="77777777" w:rsidR="00553BE1" w:rsidRDefault="00553BE1">
            <w:pPr>
              <w:tabs>
                <w:tab w:val="left" w:pos="8100"/>
                <w:tab w:val="left" w:pos="9720"/>
              </w:tabs>
              <w:rPr>
                <w:sz w:val="18"/>
                <w:szCs w:val="18"/>
                <w:lang w:eastAsia="en-US"/>
              </w:rPr>
            </w:pPr>
            <w:r>
              <w:rPr>
                <w:sz w:val="18"/>
                <w:szCs w:val="18"/>
                <w:lang w:eastAsia="en-US"/>
              </w:rPr>
              <w:t>по возврату суммы кредита (основного долга) в размере 77 340 365,79 рублей;</w:t>
            </w:r>
          </w:p>
          <w:p w14:paraId="1135C613" w14:textId="77777777" w:rsidR="00553BE1" w:rsidRDefault="00553BE1">
            <w:pPr>
              <w:tabs>
                <w:tab w:val="left" w:pos="8100"/>
                <w:tab w:val="left" w:pos="9720"/>
              </w:tabs>
              <w:rPr>
                <w:sz w:val="18"/>
                <w:szCs w:val="18"/>
                <w:lang w:eastAsia="en-US"/>
              </w:rPr>
            </w:pPr>
            <w:r>
              <w:rPr>
                <w:sz w:val="18"/>
                <w:szCs w:val="18"/>
                <w:lang w:eastAsia="en-US"/>
              </w:rPr>
              <w:t>по уплате процентов на сумму кредита в размере 6 244 493,64 рублей;</w:t>
            </w:r>
          </w:p>
          <w:p w14:paraId="56FC8F5B" w14:textId="77777777" w:rsidR="00553BE1" w:rsidRDefault="00553BE1">
            <w:pPr>
              <w:tabs>
                <w:tab w:val="left" w:pos="8100"/>
                <w:tab w:val="left" w:pos="9720"/>
              </w:tabs>
              <w:rPr>
                <w:sz w:val="18"/>
                <w:szCs w:val="18"/>
                <w:lang w:eastAsia="en-US"/>
              </w:rPr>
            </w:pPr>
            <w:r>
              <w:rPr>
                <w:sz w:val="18"/>
                <w:szCs w:val="18"/>
                <w:lang w:eastAsia="en-US"/>
              </w:rPr>
              <w:t>по уплате комиссий в размере 283 108,63 рублей;</w:t>
            </w:r>
          </w:p>
          <w:p w14:paraId="321488B3" w14:textId="77777777" w:rsidR="00553BE1" w:rsidRDefault="00553BE1">
            <w:pPr>
              <w:tabs>
                <w:tab w:val="left" w:pos="8100"/>
                <w:tab w:val="left" w:pos="9720"/>
              </w:tabs>
              <w:rPr>
                <w:sz w:val="18"/>
                <w:szCs w:val="18"/>
                <w:lang w:eastAsia="en-US"/>
              </w:rPr>
            </w:pPr>
            <w:r>
              <w:rPr>
                <w:sz w:val="18"/>
                <w:szCs w:val="18"/>
                <w:lang w:eastAsia="en-US"/>
              </w:rPr>
              <w:t>по уплате пеней, неустоек – 2 856 685,64 рублей;</w:t>
            </w:r>
          </w:p>
          <w:p w14:paraId="58CD116B" w14:textId="77777777" w:rsidR="00553BE1" w:rsidRDefault="00553BE1">
            <w:pPr>
              <w:tabs>
                <w:tab w:val="left" w:pos="8100"/>
                <w:tab w:val="left" w:pos="9720"/>
              </w:tabs>
              <w:rPr>
                <w:sz w:val="18"/>
                <w:szCs w:val="18"/>
                <w:lang w:eastAsia="en-US"/>
              </w:rPr>
            </w:pPr>
            <w:r>
              <w:rPr>
                <w:sz w:val="18"/>
                <w:szCs w:val="18"/>
                <w:lang w:eastAsia="en-US"/>
              </w:rPr>
              <w:t>по уплате госпошлины – 13 200 рублей.</w:t>
            </w:r>
          </w:p>
          <w:p w14:paraId="4E222045" w14:textId="77777777" w:rsidR="00553BE1" w:rsidRDefault="00553BE1">
            <w:pPr>
              <w:autoSpaceDE w:val="0"/>
              <w:autoSpaceDN w:val="0"/>
              <w:adjustRightInd w:val="0"/>
              <w:ind w:left="16"/>
              <w:rPr>
                <w:sz w:val="18"/>
                <w:szCs w:val="18"/>
                <w:lang w:eastAsia="en-US"/>
              </w:rPr>
            </w:pPr>
            <w:r>
              <w:rPr>
                <w:sz w:val="18"/>
                <w:szCs w:val="18"/>
                <w:lang w:eastAsia="en-US"/>
              </w:rPr>
              <w:t>по уплате мораторных процентов - 5 127 616,07 рублей.</w:t>
            </w:r>
          </w:p>
          <w:p w14:paraId="0E3CCE36" w14:textId="77777777" w:rsidR="00553BE1" w:rsidRDefault="00553BE1">
            <w:pPr>
              <w:tabs>
                <w:tab w:val="left" w:pos="8100"/>
                <w:tab w:val="left" w:pos="9720"/>
              </w:tabs>
              <w:suppressAutoHyphens/>
              <w:rPr>
                <w:sz w:val="18"/>
                <w:szCs w:val="18"/>
                <w:lang w:eastAsia="en-US"/>
              </w:rPr>
            </w:pPr>
          </w:p>
          <w:p w14:paraId="4DBFAA9C" w14:textId="77777777" w:rsidR="00553BE1" w:rsidRDefault="00553BE1">
            <w:pPr>
              <w:tabs>
                <w:tab w:val="left" w:pos="8100"/>
                <w:tab w:val="left" w:pos="9720"/>
              </w:tabs>
              <w:rPr>
                <w:sz w:val="18"/>
                <w:szCs w:val="18"/>
                <w:lang w:eastAsia="en-US"/>
              </w:rPr>
            </w:pPr>
            <w:r>
              <w:rPr>
                <w:sz w:val="18"/>
                <w:szCs w:val="18"/>
                <w:lang w:eastAsia="en-US"/>
              </w:rPr>
              <w:t>Объем уступаемых прав (требований) по обязательствам заемщика ООО «Мастер и К» по договору № 172500/0074 об открытии кредитной линии от 10.04.2017 составляет 91 852 269,77 рублей, в том числе:</w:t>
            </w:r>
          </w:p>
          <w:p w14:paraId="4D00F6F7" w14:textId="77777777" w:rsidR="00553BE1" w:rsidRDefault="00553BE1">
            <w:pPr>
              <w:tabs>
                <w:tab w:val="left" w:pos="8100"/>
                <w:tab w:val="left" w:pos="9720"/>
              </w:tabs>
              <w:rPr>
                <w:sz w:val="18"/>
                <w:szCs w:val="18"/>
                <w:lang w:eastAsia="en-US"/>
              </w:rPr>
            </w:pPr>
            <w:r>
              <w:rPr>
                <w:sz w:val="18"/>
                <w:szCs w:val="18"/>
                <w:lang w:eastAsia="en-US"/>
              </w:rPr>
              <w:t>по возврату суммы кредита (основного долга) в размере 77 340 365,79 рублей;</w:t>
            </w:r>
          </w:p>
          <w:p w14:paraId="390F48D5" w14:textId="77777777" w:rsidR="00553BE1" w:rsidRDefault="00553BE1">
            <w:pPr>
              <w:tabs>
                <w:tab w:val="left" w:pos="8100"/>
                <w:tab w:val="left" w:pos="9720"/>
              </w:tabs>
              <w:rPr>
                <w:sz w:val="18"/>
                <w:szCs w:val="18"/>
                <w:lang w:eastAsia="en-US"/>
              </w:rPr>
            </w:pPr>
            <w:r>
              <w:rPr>
                <w:sz w:val="18"/>
                <w:szCs w:val="18"/>
                <w:lang w:eastAsia="en-US"/>
              </w:rPr>
              <w:t>по уплате процентов на сумму кредита в размере 6 244 493,64 рублей;</w:t>
            </w:r>
          </w:p>
          <w:p w14:paraId="1A69EAD3" w14:textId="77777777" w:rsidR="00553BE1" w:rsidRDefault="00553BE1">
            <w:pPr>
              <w:tabs>
                <w:tab w:val="left" w:pos="8100"/>
                <w:tab w:val="left" w:pos="9720"/>
              </w:tabs>
              <w:rPr>
                <w:sz w:val="18"/>
                <w:szCs w:val="18"/>
                <w:lang w:eastAsia="en-US"/>
              </w:rPr>
            </w:pPr>
            <w:r>
              <w:rPr>
                <w:sz w:val="18"/>
                <w:szCs w:val="18"/>
                <w:lang w:eastAsia="en-US"/>
              </w:rPr>
              <w:t>по уплате комиссий в размере 283 108,63 рублей;</w:t>
            </w:r>
          </w:p>
          <w:p w14:paraId="6C625327" w14:textId="77777777" w:rsidR="00553BE1" w:rsidRDefault="00553BE1">
            <w:pPr>
              <w:tabs>
                <w:tab w:val="left" w:pos="8100"/>
                <w:tab w:val="left" w:pos="9720"/>
              </w:tabs>
              <w:rPr>
                <w:sz w:val="18"/>
                <w:szCs w:val="18"/>
                <w:lang w:eastAsia="en-US"/>
              </w:rPr>
            </w:pPr>
            <w:r>
              <w:rPr>
                <w:sz w:val="18"/>
                <w:szCs w:val="18"/>
                <w:lang w:eastAsia="en-US"/>
              </w:rPr>
              <w:t>по уплате пеней, неустоек – 2 856 685,64 рублей.</w:t>
            </w:r>
          </w:p>
          <w:p w14:paraId="131CE958" w14:textId="77777777" w:rsidR="00553BE1" w:rsidRDefault="00553BE1">
            <w:pPr>
              <w:autoSpaceDE w:val="0"/>
              <w:autoSpaceDN w:val="0"/>
              <w:adjustRightInd w:val="0"/>
              <w:ind w:left="16"/>
              <w:rPr>
                <w:sz w:val="18"/>
                <w:szCs w:val="18"/>
                <w:lang w:eastAsia="en-US"/>
              </w:rPr>
            </w:pPr>
            <w:r>
              <w:rPr>
                <w:sz w:val="18"/>
                <w:szCs w:val="18"/>
                <w:lang w:eastAsia="en-US"/>
              </w:rPr>
              <w:t>по уплате мораторных процентов - 5 127 616,07 рублей.</w:t>
            </w:r>
          </w:p>
          <w:p w14:paraId="57309747" w14:textId="77777777" w:rsidR="00553BE1" w:rsidRDefault="00553BE1">
            <w:pPr>
              <w:tabs>
                <w:tab w:val="left" w:pos="8100"/>
                <w:tab w:val="left" w:pos="9720"/>
              </w:tabs>
              <w:suppressAutoHyphens/>
              <w:rPr>
                <w:sz w:val="18"/>
                <w:szCs w:val="18"/>
                <w:lang w:eastAsia="en-US"/>
              </w:rPr>
            </w:pPr>
          </w:p>
          <w:p w14:paraId="7E28757A" w14:textId="77777777" w:rsidR="00553BE1" w:rsidRDefault="00553BE1">
            <w:pPr>
              <w:tabs>
                <w:tab w:val="left" w:pos="261"/>
              </w:tabs>
              <w:rPr>
                <w:i/>
                <w:sz w:val="18"/>
                <w:szCs w:val="18"/>
                <w:lang w:eastAsia="en-US"/>
              </w:rPr>
            </w:pPr>
            <w:r>
              <w:rPr>
                <w:i/>
                <w:sz w:val="18"/>
                <w:szCs w:val="18"/>
                <w:lang w:eastAsia="en-US"/>
              </w:rPr>
              <w:t>Окончательный размер уступаемых прав с указанием общей суммы задолженности по основному долгу, начисленных процентов за пользование кредитом, неустоек (штрафов, пеней) и прочих расходов, определяется подразделением сопровождения (ОСКП) Филиала на основании данных Единого сервисного центра «Центральный» на дату заключения Договора</w:t>
            </w:r>
          </w:p>
        </w:tc>
        <w:tc>
          <w:tcPr>
            <w:tcW w:w="1843" w:type="dxa"/>
            <w:hideMark/>
          </w:tcPr>
          <w:p w14:paraId="712FBEBB" w14:textId="77777777" w:rsidR="00553BE1" w:rsidRDefault="00553BE1" w:rsidP="00553BE1">
            <w:pPr>
              <w:jc w:val="center"/>
              <w:rPr>
                <w:sz w:val="18"/>
                <w:szCs w:val="18"/>
              </w:rPr>
            </w:pPr>
            <w:r>
              <w:rPr>
                <w:sz w:val="18"/>
                <w:szCs w:val="18"/>
              </w:rPr>
              <w:lastRenderedPageBreak/>
              <w:t>91 924 269,77</w:t>
            </w:r>
          </w:p>
        </w:tc>
        <w:tc>
          <w:tcPr>
            <w:tcW w:w="1561" w:type="dxa"/>
            <w:hideMark/>
          </w:tcPr>
          <w:p w14:paraId="4FB4FE0C" w14:textId="4DBF4436" w:rsidR="00553BE1" w:rsidRDefault="00553BE1" w:rsidP="00553BE1">
            <w:pPr>
              <w:tabs>
                <w:tab w:val="left" w:pos="320"/>
              </w:tabs>
              <w:ind w:left="36"/>
              <w:jc w:val="center"/>
              <w:rPr>
                <w:sz w:val="18"/>
                <w:szCs w:val="18"/>
              </w:rPr>
            </w:pPr>
            <w:r>
              <w:rPr>
                <w:sz w:val="18"/>
                <w:szCs w:val="18"/>
              </w:rPr>
              <w:t>Указаны в Приложении 1</w:t>
            </w:r>
            <w:r>
              <w:rPr>
                <w:sz w:val="18"/>
                <w:szCs w:val="18"/>
              </w:rPr>
              <w:t xml:space="preserve"> к Торговой документации</w:t>
            </w:r>
          </w:p>
        </w:tc>
        <w:tc>
          <w:tcPr>
            <w:tcW w:w="1416" w:type="dxa"/>
            <w:hideMark/>
          </w:tcPr>
          <w:p w14:paraId="6D8304C6" w14:textId="77777777" w:rsidR="00553BE1" w:rsidRDefault="00553BE1" w:rsidP="00553BE1">
            <w:pPr>
              <w:jc w:val="center"/>
              <w:rPr>
                <w:sz w:val="18"/>
                <w:szCs w:val="18"/>
                <w:lang w:eastAsia="en-US"/>
              </w:rPr>
            </w:pPr>
            <w:r>
              <w:rPr>
                <w:sz w:val="18"/>
                <w:szCs w:val="18"/>
                <w:lang w:eastAsia="en-US"/>
              </w:rPr>
              <w:t>Обременения отсутствуют</w:t>
            </w:r>
          </w:p>
        </w:tc>
      </w:tr>
    </w:tbl>
    <w:p w14:paraId="26C42B2B" w14:textId="77777777" w:rsidR="00DC609A" w:rsidRDefault="00DC609A" w:rsidP="000B75E6">
      <w:pPr>
        <w:jc w:val="both"/>
        <w:rPr>
          <w:sz w:val="24"/>
          <w:szCs w:val="24"/>
        </w:rPr>
      </w:pPr>
    </w:p>
    <w:p w14:paraId="0ABAF13C" w14:textId="77777777" w:rsidR="003A17BE" w:rsidRPr="003A17BE" w:rsidRDefault="003A17BE" w:rsidP="003A17BE">
      <w:pPr>
        <w:jc w:val="both"/>
        <w:rPr>
          <w:sz w:val="24"/>
          <w:szCs w:val="24"/>
        </w:rPr>
      </w:pPr>
      <w:r w:rsidRPr="003A17BE">
        <w:rPr>
          <w:sz w:val="24"/>
          <w:szCs w:val="24"/>
        </w:rPr>
        <w:t xml:space="preserve">По запросу Участника аукциона представитель Принципала предоставит для ознакомления копии документов, подтверждающих права (требования), а именно: кредитные договоры, </w:t>
      </w:r>
      <w:r w:rsidRPr="003A17BE">
        <w:rPr>
          <w:sz w:val="24"/>
          <w:szCs w:val="24"/>
        </w:rPr>
        <w:lastRenderedPageBreak/>
        <w:t>договоры о залоге, а также судебные акты (основания). Документы предоставляются только после заключения соглашения о конфиденциальности.</w:t>
      </w:r>
    </w:p>
    <w:p w14:paraId="7FDF3E57" w14:textId="40C5531A" w:rsidR="002A63A2" w:rsidRDefault="003A17BE" w:rsidP="003A17BE">
      <w:pPr>
        <w:jc w:val="both"/>
        <w:rPr>
          <w:sz w:val="24"/>
          <w:szCs w:val="24"/>
        </w:rPr>
      </w:pPr>
      <w:r w:rsidRPr="003A17BE">
        <w:rPr>
          <w:sz w:val="24"/>
          <w:szCs w:val="24"/>
        </w:rPr>
        <w:t xml:space="preserve">По вопросу ознакомления обращаться к представителю собственника по контактному номеру телефона: +7 913 730 1008, контактное лицо: ведущий эксперт отдела по работе с проблемными активами </w:t>
      </w:r>
      <w:proofErr w:type="spellStart"/>
      <w:r w:rsidRPr="003A17BE">
        <w:rPr>
          <w:sz w:val="24"/>
          <w:szCs w:val="24"/>
        </w:rPr>
        <w:t>Коняшева</w:t>
      </w:r>
      <w:proofErr w:type="spellEnd"/>
      <w:r w:rsidRPr="003A17BE">
        <w:rPr>
          <w:sz w:val="24"/>
          <w:szCs w:val="24"/>
        </w:rPr>
        <w:t xml:space="preserve"> Анна Дмитриевна.</w:t>
      </w:r>
    </w:p>
    <w:p w14:paraId="645D1D70" w14:textId="77777777" w:rsidR="003A17BE" w:rsidRPr="00E90195" w:rsidRDefault="003A17BE" w:rsidP="003A17BE">
      <w:pPr>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5"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0FE1F83A"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3A17BE">
        <w:rPr>
          <w:sz w:val="24"/>
          <w:szCs w:val="24"/>
        </w:rPr>
        <w:t>30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920A8E0"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3A17BE">
        <w:rPr>
          <w:sz w:val="24"/>
          <w:szCs w:val="24"/>
        </w:rPr>
        <w:t>30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3A17BE">
        <w:rPr>
          <w:sz w:val="24"/>
          <w:szCs w:val="24"/>
        </w:rPr>
        <w:t>30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 xml:space="preserve">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w:t>
      </w:r>
      <w:r w:rsidRPr="00E228EC">
        <w:rPr>
          <w:rFonts w:eastAsiaTheme="minorHAnsi"/>
          <w:sz w:val="24"/>
          <w:szCs w:val="24"/>
        </w:rPr>
        <w:lastRenderedPageBreak/>
        <w:t>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5"/>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6" w:name="OLE_LINK3"/>
      <w:bookmarkStart w:id="7"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6"/>
    <w:bookmarkEnd w:id="7"/>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384AECE7"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8" w:name="_Hlk106983969"/>
      <w:r w:rsidRPr="00A52869">
        <w:rPr>
          <w:sz w:val="24"/>
          <w:szCs w:val="24"/>
        </w:rPr>
        <w:t>«на повышение»</w:t>
      </w:r>
      <w:r>
        <w:rPr>
          <w:sz w:val="24"/>
          <w:szCs w:val="24"/>
        </w:rPr>
        <w:t xml:space="preserve"> </w:t>
      </w:r>
      <w:bookmarkEnd w:id="8"/>
      <w:r w:rsidRPr="00394896">
        <w:rPr>
          <w:sz w:val="24"/>
          <w:szCs w:val="24"/>
        </w:rPr>
        <w:t xml:space="preserve">Претенденты перечисляют задаток в размере </w:t>
      </w:r>
      <w:r w:rsidR="002A63A2" w:rsidRPr="002A63A2">
        <w:rPr>
          <w:sz w:val="24"/>
          <w:szCs w:val="24"/>
        </w:rPr>
        <w:t>500 000,00 (Пять</w:t>
      </w:r>
      <w:r w:rsidR="003A17BE">
        <w:rPr>
          <w:sz w:val="24"/>
          <w:szCs w:val="24"/>
        </w:rPr>
        <w:t>сот</w:t>
      </w:r>
      <w:r w:rsidR="002A63A2" w:rsidRPr="002A63A2">
        <w:rPr>
          <w:sz w:val="24"/>
          <w:szCs w:val="24"/>
        </w:rPr>
        <w:t xml:space="preserve"> </w:t>
      </w:r>
      <w:r w:rsidR="003A17BE">
        <w:rPr>
          <w:sz w:val="24"/>
          <w:szCs w:val="24"/>
        </w:rPr>
        <w:t>тысяч</w:t>
      </w:r>
      <w:r w:rsidR="002A63A2" w:rsidRPr="002A63A2">
        <w:rPr>
          <w:sz w:val="24"/>
          <w:szCs w:val="24"/>
        </w:rPr>
        <w:t>)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lastRenderedPageBreak/>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1E00E77D" w14:textId="594FBF51" w:rsidR="00AB3D59" w:rsidRPr="00AB3D59" w:rsidRDefault="008E0CC8" w:rsidP="002A63A2">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p w14:paraId="69E6107F" w14:textId="6F93F864" w:rsidR="003A17BE" w:rsidRDefault="003A17BE" w:rsidP="003A17BE">
      <w:pPr>
        <w:jc w:val="center"/>
        <w:rPr>
          <w:rFonts w:ascii="Calibri" w:eastAsia="Calibri" w:hAnsi="Calibri"/>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6644"/>
      </w:tblGrid>
      <w:tr w:rsidR="003A17BE" w14:paraId="21578D38" w14:textId="77777777" w:rsidTr="003A17BE">
        <w:trPr>
          <w:trHeight w:val="64"/>
        </w:trPr>
        <w:tc>
          <w:tcPr>
            <w:tcW w:w="9718" w:type="dxa"/>
            <w:gridSpan w:val="2"/>
            <w:tcBorders>
              <w:top w:val="single" w:sz="4" w:space="0" w:color="auto"/>
              <w:left w:val="single" w:sz="4" w:space="0" w:color="auto"/>
              <w:bottom w:val="single" w:sz="4" w:space="0" w:color="auto"/>
              <w:right w:val="single" w:sz="4" w:space="0" w:color="auto"/>
            </w:tcBorders>
            <w:hideMark/>
          </w:tcPr>
          <w:p w14:paraId="3A13B6C6" w14:textId="77777777" w:rsidR="003A17BE" w:rsidRDefault="003A17BE">
            <w:pPr>
              <w:spacing w:line="256" w:lineRule="auto"/>
              <w:jc w:val="both"/>
              <w:rPr>
                <w:rFonts w:eastAsia="Calibri"/>
                <w:b/>
                <w:lang w:eastAsia="en-US"/>
              </w:rPr>
            </w:pPr>
            <w:r>
              <w:rPr>
                <w:rFonts w:eastAsia="Calibri"/>
                <w:b/>
                <w:lang w:eastAsia="en-US"/>
              </w:rPr>
              <w:t>Торговая процедура в форме аукциона «на повышение» в электронном виде</w:t>
            </w:r>
          </w:p>
        </w:tc>
      </w:tr>
      <w:tr w:rsidR="003A17BE" w14:paraId="5412B364" w14:textId="77777777" w:rsidTr="003A17BE">
        <w:tc>
          <w:tcPr>
            <w:tcW w:w="3028" w:type="dxa"/>
            <w:tcBorders>
              <w:top w:val="single" w:sz="4" w:space="0" w:color="auto"/>
              <w:left w:val="single" w:sz="4" w:space="0" w:color="auto"/>
              <w:bottom w:val="single" w:sz="4" w:space="0" w:color="auto"/>
              <w:right w:val="single" w:sz="4" w:space="0" w:color="auto"/>
            </w:tcBorders>
            <w:hideMark/>
          </w:tcPr>
          <w:p w14:paraId="36D1552B" w14:textId="77777777" w:rsidR="003A17BE" w:rsidRDefault="003A17BE">
            <w:pPr>
              <w:spacing w:line="256" w:lineRule="auto"/>
              <w:rPr>
                <w:rFonts w:eastAsia="Calibri"/>
                <w:lang w:eastAsia="en-US"/>
              </w:rPr>
            </w:pPr>
            <w:r>
              <w:rPr>
                <w:rFonts w:eastAsia="Calibri"/>
                <w:lang w:eastAsia="en-US"/>
              </w:rPr>
              <w:t xml:space="preserve">Особенности </w:t>
            </w:r>
            <w:proofErr w:type="gramStart"/>
            <w:r>
              <w:rPr>
                <w:rFonts w:eastAsia="Calibri"/>
                <w:lang w:eastAsia="en-US"/>
              </w:rPr>
              <w:t>проведения  торговой</w:t>
            </w:r>
            <w:proofErr w:type="gramEnd"/>
            <w:r>
              <w:rPr>
                <w:rFonts w:eastAsia="Calibri"/>
                <w:lang w:eastAsia="en-US"/>
              </w:rPr>
              <w:t xml:space="preserve"> процедуры в форме аукциона «на повышение»</w:t>
            </w:r>
          </w:p>
        </w:tc>
        <w:tc>
          <w:tcPr>
            <w:tcW w:w="6690" w:type="dxa"/>
            <w:tcBorders>
              <w:top w:val="single" w:sz="4" w:space="0" w:color="auto"/>
              <w:left w:val="single" w:sz="4" w:space="0" w:color="auto"/>
              <w:bottom w:val="single" w:sz="4" w:space="0" w:color="auto"/>
              <w:right w:val="single" w:sz="4" w:space="0" w:color="auto"/>
            </w:tcBorders>
            <w:hideMark/>
          </w:tcPr>
          <w:p w14:paraId="17BD1276" w14:textId="77777777" w:rsidR="003A17BE" w:rsidRDefault="003A17BE">
            <w:pPr>
              <w:spacing w:line="256" w:lineRule="auto"/>
              <w:jc w:val="both"/>
              <w:rPr>
                <w:rFonts w:eastAsia="Calibri"/>
                <w:lang w:eastAsia="en-US"/>
              </w:rPr>
            </w:pPr>
            <w:r>
              <w:rPr>
                <w:rFonts w:eastAsia="Calibri"/>
                <w:lang w:eastAsia="en-US"/>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4B7A096A" w14:textId="77777777" w:rsidR="003A17BE" w:rsidRDefault="003A17BE">
            <w:pPr>
              <w:spacing w:line="256" w:lineRule="auto"/>
              <w:jc w:val="both"/>
              <w:rPr>
                <w:rFonts w:eastAsia="Calibri"/>
                <w:lang w:eastAsia="en-US"/>
              </w:rPr>
            </w:pPr>
            <w:r>
              <w:rPr>
                <w:rFonts w:eastAsia="Calibri"/>
                <w:lang w:eastAsia="en-US"/>
              </w:rPr>
              <w:t xml:space="preserve">Торговая процедура в форме аукциона «на повышение» проводится в дату и время, указанное в Извещении. </w:t>
            </w:r>
          </w:p>
          <w:p w14:paraId="23C80B77" w14:textId="77777777" w:rsidR="003A17BE" w:rsidRDefault="003A17BE">
            <w:pPr>
              <w:spacing w:line="256" w:lineRule="auto"/>
              <w:jc w:val="both"/>
              <w:rPr>
                <w:rFonts w:eastAsia="Calibri"/>
                <w:lang w:eastAsia="en-US"/>
              </w:rPr>
            </w:pPr>
            <w:r>
              <w:rPr>
                <w:rFonts w:eastAsia="Calibri"/>
                <w:lang w:eastAsia="en-US"/>
              </w:rPr>
              <w:t xml:space="preserve">Проведение Торговой процедуры в форме аукциона «на повышение» состоит из следующих частей: </w:t>
            </w:r>
          </w:p>
          <w:p w14:paraId="4C6C938B" w14:textId="77777777" w:rsidR="003A17BE" w:rsidRDefault="003A17BE">
            <w:pPr>
              <w:spacing w:line="256" w:lineRule="auto"/>
              <w:jc w:val="both"/>
              <w:rPr>
                <w:rFonts w:eastAsia="Calibri"/>
                <w:lang w:eastAsia="en-US"/>
              </w:rPr>
            </w:pPr>
            <w:r>
              <w:rPr>
                <w:rFonts w:eastAsia="Calibri"/>
                <w:lang w:eastAsia="en-US"/>
              </w:rPr>
              <w:t>- размещение Извещения о проведении Торговой процедуры в форме аукциона «на повышение» и Торговой документации;</w:t>
            </w:r>
          </w:p>
          <w:p w14:paraId="7C6527FD" w14:textId="77777777" w:rsidR="003A17BE" w:rsidRDefault="003A17BE">
            <w:pPr>
              <w:spacing w:line="256" w:lineRule="auto"/>
              <w:jc w:val="both"/>
              <w:rPr>
                <w:rFonts w:eastAsia="Calibri"/>
                <w:lang w:eastAsia="en-US"/>
              </w:rPr>
            </w:pPr>
            <w:r>
              <w:rPr>
                <w:rFonts w:eastAsia="Calibri"/>
                <w:lang w:eastAsia="en-US"/>
              </w:rPr>
              <w:t xml:space="preserve">- прием Заявок на приобретение объектов (имущества); </w:t>
            </w:r>
          </w:p>
          <w:p w14:paraId="4FBC15B6" w14:textId="77777777" w:rsidR="003A17BE" w:rsidRDefault="003A17BE">
            <w:pPr>
              <w:spacing w:line="256" w:lineRule="auto"/>
              <w:jc w:val="both"/>
              <w:rPr>
                <w:rFonts w:eastAsia="Calibri"/>
                <w:lang w:eastAsia="en-US"/>
              </w:rPr>
            </w:pPr>
            <w:r>
              <w:rPr>
                <w:rFonts w:eastAsia="Calibri"/>
                <w:lang w:eastAsia="en-US"/>
              </w:rPr>
              <w:t>- прием обеспечения заявки на участие в Торговой процедуре в форме аукциона «на повышение» от Заявителей;</w:t>
            </w:r>
          </w:p>
          <w:p w14:paraId="7D99CA3E" w14:textId="77777777" w:rsidR="003A17BE" w:rsidRDefault="003A17BE">
            <w:pPr>
              <w:spacing w:line="256" w:lineRule="auto"/>
              <w:jc w:val="both"/>
              <w:rPr>
                <w:rFonts w:eastAsia="Calibri"/>
                <w:lang w:eastAsia="en-US"/>
              </w:rPr>
            </w:pPr>
            <w:r>
              <w:rPr>
                <w:rFonts w:eastAsia="Calibri"/>
                <w:lang w:eastAsia="en-US"/>
              </w:rPr>
              <w:t>- рассмотрение заявок, определение состава Претендентов на участие в Торговой процедуре в форме аукциона «на повышение»;</w:t>
            </w:r>
          </w:p>
          <w:p w14:paraId="0FF0B8A5" w14:textId="77777777" w:rsidR="003A17BE" w:rsidRDefault="003A17BE">
            <w:pPr>
              <w:spacing w:line="256" w:lineRule="auto"/>
              <w:jc w:val="both"/>
              <w:rPr>
                <w:rFonts w:eastAsia="Calibri"/>
                <w:lang w:eastAsia="en-US"/>
              </w:rPr>
            </w:pPr>
            <w:r>
              <w:rPr>
                <w:rFonts w:eastAsia="Calibri"/>
                <w:lang w:eastAsia="en-US"/>
              </w:rPr>
              <w:t>- подведение итогов Торговой процедуры в форме аукциона «на повышение», размещение протокола об итогах аукциона «на повышение»;</w:t>
            </w:r>
          </w:p>
          <w:p w14:paraId="20E838D5" w14:textId="77777777" w:rsidR="003A17BE" w:rsidRDefault="003A17BE">
            <w:pPr>
              <w:spacing w:line="256" w:lineRule="auto"/>
              <w:jc w:val="both"/>
              <w:rPr>
                <w:rFonts w:eastAsia="Calibri"/>
                <w:lang w:eastAsia="en-US"/>
              </w:rPr>
            </w:pPr>
            <w:r>
              <w:rPr>
                <w:rFonts w:eastAsia="Calibri"/>
                <w:lang w:eastAsia="en-US"/>
              </w:rPr>
              <w:lastRenderedPageBreak/>
              <w:t>- возврат обеспечения заявки на участие в Торговой процедуре проигравшим Претендентам;</w:t>
            </w:r>
          </w:p>
          <w:p w14:paraId="07D90146" w14:textId="77777777" w:rsidR="003A17BE" w:rsidRDefault="003A17BE">
            <w:pPr>
              <w:spacing w:line="256" w:lineRule="auto"/>
              <w:jc w:val="both"/>
              <w:rPr>
                <w:rFonts w:eastAsia="Calibri"/>
                <w:lang w:eastAsia="en-US"/>
              </w:rPr>
            </w:pPr>
            <w:r>
              <w:rPr>
                <w:rFonts w:eastAsia="Calibri"/>
                <w:lang w:eastAsia="en-US"/>
              </w:rPr>
              <w:t>- перечисление суммы обеспечения заявки на участие в Торговой процедуре Победителя аукциона «на повышение» Принципалу;</w:t>
            </w:r>
          </w:p>
          <w:p w14:paraId="2B128F41" w14:textId="77777777" w:rsidR="003A17BE" w:rsidRDefault="003A17BE">
            <w:pPr>
              <w:spacing w:line="256" w:lineRule="auto"/>
              <w:jc w:val="both"/>
              <w:rPr>
                <w:rFonts w:eastAsia="Calibri"/>
                <w:lang w:eastAsia="en-US"/>
              </w:rPr>
            </w:pPr>
            <w:r>
              <w:rPr>
                <w:rFonts w:eastAsia="Calibri"/>
                <w:lang w:eastAsia="en-US"/>
              </w:rPr>
              <w:t>- иные мероприятия, предусмотренные настоящим Договором и действующим законодательством Российской Федерации.</w:t>
            </w:r>
          </w:p>
          <w:p w14:paraId="020E8CA1" w14:textId="77777777" w:rsidR="003A17BE" w:rsidRDefault="003A17BE">
            <w:pPr>
              <w:spacing w:line="256" w:lineRule="auto"/>
              <w:jc w:val="both"/>
              <w:rPr>
                <w:rFonts w:eastAsia="Calibri"/>
                <w:lang w:eastAsia="en-US"/>
              </w:rPr>
            </w:pPr>
            <w:r>
              <w:rPr>
                <w:rFonts w:eastAsia="Calibri"/>
                <w:lang w:eastAsia="en-US"/>
              </w:rPr>
              <w:t>Аукцион «на повышение» признается несостоявшимся в следующих случаях:</w:t>
            </w:r>
          </w:p>
          <w:p w14:paraId="0335B211" w14:textId="77777777" w:rsidR="003A17BE" w:rsidRDefault="003A17BE">
            <w:pPr>
              <w:spacing w:line="256" w:lineRule="auto"/>
              <w:jc w:val="both"/>
              <w:rPr>
                <w:rFonts w:eastAsia="Calibri"/>
                <w:lang w:eastAsia="en-US"/>
              </w:rPr>
            </w:pPr>
            <w:r>
              <w:rPr>
                <w:rFonts w:eastAsia="Calibri"/>
                <w:lang w:eastAsia="en-US"/>
              </w:rPr>
              <w:t>- не было подано ни одной заявки на участие либо ни один из Заявителей не признан участником аукциона;</w:t>
            </w:r>
          </w:p>
          <w:p w14:paraId="3DFCE4C9" w14:textId="77777777" w:rsidR="003A17BE" w:rsidRDefault="003A17BE">
            <w:pPr>
              <w:spacing w:line="256" w:lineRule="auto"/>
              <w:jc w:val="both"/>
              <w:rPr>
                <w:rFonts w:eastAsia="Calibri"/>
                <w:lang w:eastAsia="en-US"/>
              </w:rPr>
            </w:pPr>
            <w:r>
              <w:rPr>
                <w:rFonts w:eastAsia="Calibri"/>
                <w:lang w:eastAsia="en-US"/>
              </w:rPr>
              <w:t>- принято решение о признании только одного Заявителя участником аукциона;</w:t>
            </w:r>
          </w:p>
          <w:p w14:paraId="29E1BCBF" w14:textId="77777777" w:rsidR="003A17BE" w:rsidRDefault="003A17BE">
            <w:pPr>
              <w:spacing w:line="256" w:lineRule="auto"/>
              <w:jc w:val="both"/>
              <w:rPr>
                <w:rFonts w:eastAsia="Calibri"/>
                <w:lang w:eastAsia="en-US"/>
              </w:rPr>
            </w:pPr>
            <w:r>
              <w:rPr>
                <w:rFonts w:eastAsia="Calibri"/>
                <w:lang w:eastAsia="en-US"/>
              </w:rPr>
              <w:t>- ни один из Претендентов не сделал предложение о приобретении имущества по начальной цене продажи.</w:t>
            </w:r>
          </w:p>
        </w:tc>
      </w:tr>
      <w:tr w:rsidR="003A17BE" w14:paraId="5A7BD58C" w14:textId="77777777" w:rsidTr="003A17BE">
        <w:trPr>
          <w:trHeight w:val="445"/>
        </w:trPr>
        <w:tc>
          <w:tcPr>
            <w:tcW w:w="3028" w:type="dxa"/>
            <w:tcBorders>
              <w:top w:val="single" w:sz="4" w:space="0" w:color="auto"/>
              <w:left w:val="single" w:sz="4" w:space="0" w:color="auto"/>
              <w:bottom w:val="single" w:sz="4" w:space="0" w:color="auto"/>
              <w:right w:val="single" w:sz="4" w:space="0" w:color="auto"/>
            </w:tcBorders>
            <w:hideMark/>
          </w:tcPr>
          <w:p w14:paraId="6C78F285" w14:textId="77777777" w:rsidR="003A17BE" w:rsidRDefault="003A17BE">
            <w:pPr>
              <w:spacing w:line="256" w:lineRule="auto"/>
              <w:rPr>
                <w:rFonts w:eastAsia="Calibri"/>
                <w:lang w:eastAsia="en-US"/>
              </w:rPr>
            </w:pPr>
            <w:r>
              <w:rPr>
                <w:rFonts w:eastAsia="Calibri"/>
                <w:lang w:eastAsia="en-US"/>
              </w:rPr>
              <w:lastRenderedPageBreak/>
              <w:t>Срок опубликования извещения о проведении торговой процедуры в форме аукциона «на повышение»</w:t>
            </w:r>
          </w:p>
        </w:tc>
        <w:tc>
          <w:tcPr>
            <w:tcW w:w="6690" w:type="dxa"/>
            <w:tcBorders>
              <w:top w:val="single" w:sz="4" w:space="0" w:color="auto"/>
              <w:left w:val="single" w:sz="4" w:space="0" w:color="auto"/>
              <w:bottom w:val="single" w:sz="4" w:space="0" w:color="auto"/>
              <w:right w:val="single" w:sz="4" w:space="0" w:color="auto"/>
            </w:tcBorders>
            <w:hideMark/>
          </w:tcPr>
          <w:p w14:paraId="76FCC76F" w14:textId="77777777" w:rsidR="003A17BE" w:rsidRDefault="003A17BE">
            <w:pPr>
              <w:spacing w:line="256" w:lineRule="auto"/>
              <w:jc w:val="both"/>
              <w:rPr>
                <w:rFonts w:eastAsia="Calibri"/>
                <w:b/>
                <w:lang w:eastAsia="en-US"/>
              </w:rPr>
            </w:pPr>
            <w:r>
              <w:rPr>
                <w:rFonts w:eastAsia="Calibri"/>
                <w:lang w:eastAsia="en-US"/>
              </w:rPr>
              <w:t>Не менее чем за 30 (тридцать) календарных дней до объявленной даты проведения Торговой процедуры в форме аукциона «на повышение».</w:t>
            </w:r>
          </w:p>
        </w:tc>
      </w:tr>
      <w:tr w:rsidR="003A17BE" w14:paraId="5551803E" w14:textId="77777777" w:rsidTr="003A17BE">
        <w:trPr>
          <w:trHeight w:val="92"/>
        </w:trPr>
        <w:tc>
          <w:tcPr>
            <w:tcW w:w="3028" w:type="dxa"/>
            <w:tcBorders>
              <w:top w:val="single" w:sz="4" w:space="0" w:color="auto"/>
              <w:left w:val="single" w:sz="4" w:space="0" w:color="auto"/>
              <w:bottom w:val="single" w:sz="4" w:space="0" w:color="auto"/>
              <w:right w:val="single" w:sz="4" w:space="0" w:color="auto"/>
            </w:tcBorders>
            <w:hideMark/>
          </w:tcPr>
          <w:p w14:paraId="5BBC4F2C" w14:textId="77777777" w:rsidR="003A17BE" w:rsidRDefault="003A17BE">
            <w:pPr>
              <w:spacing w:line="256" w:lineRule="auto"/>
              <w:rPr>
                <w:rFonts w:eastAsia="Calibri"/>
                <w:lang w:eastAsia="en-US"/>
              </w:rPr>
            </w:pPr>
            <w:r>
              <w:rPr>
                <w:rFonts w:eastAsia="Calibri"/>
                <w:lang w:eastAsia="en-US"/>
              </w:rPr>
              <w:t>Срок начала принятия Заявок на участие в торговой процедуре в форме аукциона «на повышение»</w:t>
            </w:r>
          </w:p>
        </w:tc>
        <w:tc>
          <w:tcPr>
            <w:tcW w:w="6690" w:type="dxa"/>
            <w:tcBorders>
              <w:top w:val="single" w:sz="4" w:space="0" w:color="auto"/>
              <w:left w:val="single" w:sz="4" w:space="0" w:color="auto"/>
              <w:bottom w:val="single" w:sz="4" w:space="0" w:color="auto"/>
              <w:right w:val="single" w:sz="4" w:space="0" w:color="auto"/>
            </w:tcBorders>
            <w:hideMark/>
          </w:tcPr>
          <w:p w14:paraId="623639BA" w14:textId="77777777" w:rsidR="003A17BE" w:rsidRDefault="003A17BE">
            <w:pPr>
              <w:spacing w:line="256" w:lineRule="auto"/>
              <w:jc w:val="both"/>
              <w:rPr>
                <w:rFonts w:eastAsia="Calibri"/>
                <w:lang w:eastAsia="en-US"/>
              </w:rPr>
            </w:pPr>
            <w:r>
              <w:rPr>
                <w:rFonts w:eastAsia="Calibri"/>
                <w:lang w:eastAsia="en-US"/>
              </w:rPr>
              <w:t>Со дня, следующего за днем публикации извещения.</w:t>
            </w:r>
          </w:p>
        </w:tc>
      </w:tr>
      <w:tr w:rsidR="003A17BE" w14:paraId="1C83FBE9" w14:textId="77777777" w:rsidTr="003A17BE">
        <w:tc>
          <w:tcPr>
            <w:tcW w:w="3028" w:type="dxa"/>
            <w:tcBorders>
              <w:top w:val="single" w:sz="4" w:space="0" w:color="auto"/>
              <w:left w:val="single" w:sz="4" w:space="0" w:color="auto"/>
              <w:bottom w:val="single" w:sz="4" w:space="0" w:color="auto"/>
              <w:right w:val="single" w:sz="4" w:space="0" w:color="auto"/>
            </w:tcBorders>
            <w:hideMark/>
          </w:tcPr>
          <w:p w14:paraId="32B1A50A" w14:textId="77777777" w:rsidR="003A17BE" w:rsidRDefault="003A17BE">
            <w:pPr>
              <w:spacing w:line="256" w:lineRule="auto"/>
              <w:rPr>
                <w:rFonts w:eastAsia="Calibri"/>
                <w:lang w:eastAsia="en-US"/>
              </w:rPr>
            </w:pPr>
            <w:r>
              <w:rPr>
                <w:rFonts w:eastAsia="Calibri"/>
                <w:lang w:eastAsia="en-US"/>
              </w:rPr>
              <w:t xml:space="preserve">Продолжительность приема Заявок на участие в торговой процедуре </w:t>
            </w:r>
          </w:p>
        </w:tc>
        <w:tc>
          <w:tcPr>
            <w:tcW w:w="6690" w:type="dxa"/>
            <w:tcBorders>
              <w:top w:val="single" w:sz="4" w:space="0" w:color="auto"/>
              <w:left w:val="single" w:sz="4" w:space="0" w:color="auto"/>
              <w:bottom w:val="single" w:sz="4" w:space="0" w:color="auto"/>
              <w:right w:val="single" w:sz="4" w:space="0" w:color="auto"/>
            </w:tcBorders>
            <w:hideMark/>
          </w:tcPr>
          <w:p w14:paraId="6415344B" w14:textId="77777777" w:rsidR="003A17BE" w:rsidRDefault="003A17BE">
            <w:pPr>
              <w:spacing w:line="256" w:lineRule="auto"/>
              <w:jc w:val="both"/>
              <w:rPr>
                <w:rFonts w:eastAsia="Calibri"/>
                <w:lang w:eastAsia="en-US"/>
              </w:rPr>
            </w:pPr>
            <w:r>
              <w:rPr>
                <w:rFonts w:eastAsia="Calibri"/>
                <w:lang w:eastAsia="en-US"/>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3A17BE" w14:paraId="486C6B1A" w14:textId="77777777" w:rsidTr="003A17BE">
        <w:trPr>
          <w:trHeight w:val="2306"/>
        </w:trPr>
        <w:tc>
          <w:tcPr>
            <w:tcW w:w="3028" w:type="dxa"/>
            <w:tcBorders>
              <w:top w:val="single" w:sz="4" w:space="0" w:color="auto"/>
              <w:left w:val="single" w:sz="4" w:space="0" w:color="auto"/>
              <w:bottom w:val="single" w:sz="4" w:space="0" w:color="auto"/>
              <w:right w:val="single" w:sz="4" w:space="0" w:color="auto"/>
            </w:tcBorders>
            <w:hideMark/>
          </w:tcPr>
          <w:p w14:paraId="0E63EB3F" w14:textId="77777777" w:rsidR="003A17BE" w:rsidRDefault="003A17BE">
            <w:pPr>
              <w:widowControl w:val="0"/>
              <w:spacing w:line="256" w:lineRule="auto"/>
              <w:rPr>
                <w:rFonts w:eastAsia="Calibri"/>
                <w:lang w:eastAsia="en-US"/>
              </w:rPr>
            </w:pPr>
            <w:r>
              <w:rPr>
                <w:rFonts w:eastAsia="Calibri"/>
                <w:lang w:eastAsia="en-US"/>
              </w:rPr>
              <w:t>Перечень документов, прилагаемых к Заявке на участие в торговой процедуре</w:t>
            </w:r>
          </w:p>
        </w:tc>
        <w:tc>
          <w:tcPr>
            <w:tcW w:w="6690" w:type="dxa"/>
            <w:tcBorders>
              <w:top w:val="single" w:sz="4" w:space="0" w:color="auto"/>
              <w:left w:val="single" w:sz="4" w:space="0" w:color="auto"/>
              <w:bottom w:val="single" w:sz="4" w:space="0" w:color="auto"/>
              <w:right w:val="single" w:sz="4" w:space="0" w:color="auto"/>
            </w:tcBorders>
          </w:tcPr>
          <w:p w14:paraId="2A447BF2" w14:textId="77777777" w:rsidR="003A17BE" w:rsidRDefault="003A17BE">
            <w:pPr>
              <w:widowControl w:val="0"/>
              <w:spacing w:line="256" w:lineRule="auto"/>
              <w:ind w:firstLine="33"/>
              <w:jc w:val="both"/>
              <w:rPr>
                <w:rFonts w:eastAsia="Calibri"/>
                <w:lang w:eastAsia="en-US"/>
              </w:rPr>
            </w:pPr>
            <w:r>
              <w:rPr>
                <w:rFonts w:eastAsia="Calibri"/>
                <w:lang w:eastAsia="en-US"/>
              </w:rPr>
              <w:t>- платежный документ, подтверждающий внесение обеспечения Заявки на участие в торговой процедуре с отметкой банка;</w:t>
            </w:r>
          </w:p>
          <w:p w14:paraId="2053C543" w14:textId="77777777" w:rsidR="003A17BE" w:rsidRDefault="003A17BE">
            <w:pPr>
              <w:widowControl w:val="0"/>
              <w:spacing w:line="256" w:lineRule="auto"/>
              <w:ind w:firstLine="33"/>
              <w:jc w:val="both"/>
              <w:rPr>
                <w:rFonts w:eastAsia="Calibri"/>
                <w:lang w:eastAsia="en-US"/>
              </w:rPr>
            </w:pPr>
            <w:r>
              <w:rPr>
                <w:rFonts w:eastAsia="Calibri"/>
                <w:lang w:eastAsia="en-US"/>
              </w:rPr>
              <w:t>- копии учредительных документов, заверенные уполномоченным лицом и печатью общества (юридического лица);</w:t>
            </w:r>
          </w:p>
          <w:p w14:paraId="48C366B8" w14:textId="77777777" w:rsidR="003A17BE" w:rsidRDefault="003A17BE">
            <w:pPr>
              <w:widowControl w:val="0"/>
              <w:spacing w:line="256" w:lineRule="auto"/>
              <w:ind w:firstLine="33"/>
              <w:jc w:val="both"/>
              <w:rPr>
                <w:rFonts w:eastAsia="Calibri"/>
                <w:lang w:eastAsia="en-US"/>
              </w:rPr>
            </w:pPr>
            <w:r>
              <w:rPr>
                <w:rFonts w:eastAsia="Calibri"/>
                <w:lang w:eastAsia="en-US"/>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0B487059" w14:textId="77777777" w:rsidR="003A17BE" w:rsidRDefault="003A17BE">
            <w:pPr>
              <w:widowControl w:val="0"/>
              <w:spacing w:line="256" w:lineRule="auto"/>
              <w:ind w:firstLine="33"/>
              <w:jc w:val="both"/>
              <w:rPr>
                <w:rFonts w:eastAsia="Calibri"/>
                <w:lang w:eastAsia="en-US"/>
              </w:rPr>
            </w:pPr>
            <w:r>
              <w:rPr>
                <w:rFonts w:eastAsia="Calibri"/>
                <w:lang w:eastAsia="en-US"/>
              </w:rPr>
              <w:t>- копии паспортов (для физических лиц);</w:t>
            </w:r>
          </w:p>
          <w:p w14:paraId="750AAF17" w14:textId="77777777" w:rsidR="003A17BE" w:rsidRDefault="003A17BE">
            <w:pPr>
              <w:widowControl w:val="0"/>
              <w:spacing w:line="256" w:lineRule="auto"/>
              <w:ind w:firstLine="33"/>
              <w:jc w:val="both"/>
              <w:rPr>
                <w:rFonts w:eastAsia="Calibri"/>
                <w:lang w:eastAsia="en-US"/>
              </w:rPr>
            </w:pPr>
            <w:r>
              <w:rPr>
                <w:rFonts w:eastAsia="Calibri"/>
                <w:lang w:eastAsia="en-US"/>
              </w:rPr>
              <w:t>- доверенность лица, уполномоченного действовать от имени Заявителя при подаче Заявки на участие в торговой процедуре;</w:t>
            </w:r>
          </w:p>
          <w:p w14:paraId="0719255F" w14:textId="663B1899" w:rsidR="00621B4B" w:rsidRDefault="00621B4B">
            <w:pPr>
              <w:widowControl w:val="0"/>
              <w:spacing w:line="256" w:lineRule="auto"/>
              <w:ind w:firstLine="33"/>
              <w:jc w:val="both"/>
              <w:rPr>
                <w:rFonts w:eastAsia="Calibri"/>
                <w:lang w:eastAsia="en-US"/>
              </w:rPr>
            </w:pPr>
            <w:r>
              <w:rPr>
                <w:rFonts w:eastAsia="Calibri"/>
                <w:lang w:eastAsia="en-US"/>
              </w:rPr>
              <w:t>- согласие на обработку ПД (приложение 3 к Торговой документации);</w:t>
            </w:r>
          </w:p>
          <w:p w14:paraId="35EBFE5E" w14:textId="77777777" w:rsidR="003A17BE" w:rsidRDefault="003A17BE">
            <w:pPr>
              <w:widowControl w:val="0"/>
              <w:spacing w:line="256" w:lineRule="auto"/>
              <w:ind w:firstLine="33"/>
              <w:jc w:val="both"/>
              <w:rPr>
                <w:rFonts w:eastAsia="Calibri"/>
                <w:lang w:eastAsia="en-US"/>
              </w:rPr>
            </w:pPr>
            <w:r>
              <w:rPr>
                <w:rFonts w:eastAsia="Calibri"/>
                <w:lang w:eastAsia="en-US"/>
              </w:rPr>
              <w:t>- опись документов;</w:t>
            </w:r>
          </w:p>
          <w:p w14:paraId="398A1D1D" w14:textId="77777777" w:rsidR="003A17BE" w:rsidRDefault="003A17BE">
            <w:pPr>
              <w:widowControl w:val="0"/>
              <w:spacing w:line="256" w:lineRule="auto"/>
              <w:ind w:firstLine="33"/>
              <w:jc w:val="both"/>
              <w:rPr>
                <w:rFonts w:eastAsia="Calibri"/>
                <w:lang w:eastAsia="en-US"/>
              </w:rPr>
            </w:pPr>
            <w:r>
              <w:rPr>
                <w:rFonts w:eastAsia="Calibri"/>
                <w:lang w:eastAsia="en-US"/>
              </w:rPr>
              <w:t xml:space="preserve">- необходимые документы, в том числе: </w:t>
            </w:r>
          </w:p>
          <w:p w14:paraId="028BA786" w14:textId="77777777" w:rsidR="003A17BE" w:rsidRDefault="003A17BE">
            <w:pPr>
              <w:widowControl w:val="0"/>
              <w:spacing w:line="256" w:lineRule="auto"/>
              <w:ind w:firstLine="33"/>
              <w:jc w:val="both"/>
              <w:rPr>
                <w:rFonts w:eastAsia="Calibri"/>
                <w:lang w:eastAsia="en-US"/>
              </w:rPr>
            </w:pPr>
            <w:r>
              <w:rPr>
                <w:rFonts w:eastAsia="Calibri"/>
                <w:lang w:eastAsia="en-US"/>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42A665D1" w14:textId="77777777" w:rsidR="003A17BE" w:rsidRDefault="003A17BE">
            <w:pPr>
              <w:widowControl w:val="0"/>
              <w:spacing w:line="256" w:lineRule="auto"/>
              <w:ind w:firstLine="33"/>
              <w:jc w:val="both"/>
              <w:rPr>
                <w:rFonts w:eastAsia="Calibri"/>
                <w:lang w:eastAsia="en-US"/>
              </w:rPr>
            </w:pPr>
            <w:r>
              <w:rPr>
                <w:rFonts w:eastAsia="Calibri"/>
                <w:lang w:eastAsia="en-US"/>
              </w:rPr>
              <w:t>- документы, подтверждающие отсутствие информации о незавершенной реорганизации и процедуре ликвидации Заявителя.</w:t>
            </w:r>
          </w:p>
          <w:p w14:paraId="049CEE3B" w14:textId="77777777" w:rsidR="003A17BE" w:rsidRDefault="003A17BE">
            <w:pPr>
              <w:widowControl w:val="0"/>
              <w:spacing w:line="256" w:lineRule="auto"/>
              <w:ind w:firstLine="33"/>
              <w:jc w:val="both"/>
              <w:rPr>
                <w:rFonts w:eastAsia="Calibri"/>
                <w:lang w:eastAsia="en-US"/>
              </w:rPr>
            </w:pPr>
            <w:r>
              <w:rPr>
                <w:rFonts w:eastAsia="Calibri"/>
                <w:lang w:eastAsia="en-US"/>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136BF5C0" w14:textId="77777777" w:rsidR="003A17BE" w:rsidRDefault="003A17BE">
            <w:pPr>
              <w:widowControl w:val="0"/>
              <w:spacing w:line="256" w:lineRule="auto"/>
              <w:ind w:firstLine="33"/>
              <w:jc w:val="both"/>
              <w:rPr>
                <w:rFonts w:eastAsia="Calibri"/>
                <w:lang w:eastAsia="en-US"/>
              </w:rPr>
            </w:pPr>
            <w:r>
              <w:rPr>
                <w:rFonts w:eastAsia="Calibri"/>
                <w:lang w:eastAsia="en-US"/>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2FBF6F96" w14:textId="77777777" w:rsidR="003A17BE" w:rsidRDefault="003A17BE">
            <w:pPr>
              <w:widowControl w:val="0"/>
              <w:spacing w:line="256" w:lineRule="auto"/>
              <w:ind w:firstLine="33"/>
              <w:jc w:val="both"/>
              <w:rPr>
                <w:rFonts w:eastAsia="Calibri"/>
                <w:lang w:eastAsia="en-US"/>
              </w:rPr>
            </w:pPr>
            <w:r>
              <w:rPr>
                <w:rFonts w:eastAsia="Calibri"/>
                <w:lang w:eastAsia="en-US"/>
              </w:rPr>
              <w:t xml:space="preserve">- документы, подтверждающие отсутствие просроченной задолженности по обязательствам кредитного характера перед кредитными организациями </w:t>
            </w:r>
            <w:r>
              <w:rPr>
                <w:rFonts w:eastAsia="Calibri"/>
                <w:lang w:eastAsia="en-US"/>
              </w:rPr>
              <w:lastRenderedPageBreak/>
              <w:t>и третьими лицами (подтверждается ответом или кредитным отчетом из Бюро кредитных историй).</w:t>
            </w:r>
          </w:p>
          <w:p w14:paraId="5E28A71B" w14:textId="77777777" w:rsidR="003A17BE" w:rsidRDefault="003A17BE">
            <w:pPr>
              <w:widowControl w:val="0"/>
              <w:spacing w:line="256" w:lineRule="auto"/>
              <w:ind w:firstLine="33"/>
              <w:jc w:val="both"/>
              <w:rPr>
                <w:rFonts w:eastAsia="Calibri"/>
                <w:lang w:eastAsia="en-US"/>
              </w:rPr>
            </w:pPr>
            <w:r>
              <w:rPr>
                <w:rFonts w:eastAsia="Calibri"/>
                <w:lang w:eastAsia="en-US"/>
              </w:rPr>
              <w:t>- документы, подтверждающих финансовое положение Заявителя (оценивается не хуже, чем «среднее»);</w:t>
            </w:r>
          </w:p>
          <w:p w14:paraId="589F99F0" w14:textId="77777777" w:rsidR="003A17BE" w:rsidRDefault="003A17BE">
            <w:pPr>
              <w:widowControl w:val="0"/>
              <w:spacing w:line="256" w:lineRule="auto"/>
              <w:ind w:firstLine="33"/>
              <w:jc w:val="both"/>
              <w:rPr>
                <w:rFonts w:eastAsia="Calibri"/>
                <w:lang w:eastAsia="en-US"/>
              </w:rPr>
            </w:pPr>
            <w:r>
              <w:rPr>
                <w:rFonts w:eastAsia="Calibri"/>
                <w:lang w:eastAsia="en-US"/>
              </w:rPr>
              <w:t xml:space="preserve">- документы, подтверждающие положительную величину чистых активов на уровне не менее величины уставного капитала; </w:t>
            </w:r>
          </w:p>
          <w:p w14:paraId="7DE171F0" w14:textId="77777777" w:rsidR="003A17BE" w:rsidRDefault="003A17BE">
            <w:pPr>
              <w:widowControl w:val="0"/>
              <w:spacing w:line="256" w:lineRule="auto"/>
              <w:ind w:firstLine="33"/>
              <w:jc w:val="both"/>
              <w:rPr>
                <w:rFonts w:eastAsia="Calibri"/>
                <w:lang w:eastAsia="en-US"/>
              </w:rPr>
            </w:pPr>
            <w:r>
              <w:rPr>
                <w:rFonts w:eastAsia="Calibri"/>
                <w:lang w:eastAsia="en-US"/>
              </w:rPr>
              <w:t>- Надлежащим образом заверенные копии следующих документов:</w:t>
            </w:r>
          </w:p>
          <w:p w14:paraId="4CDCF7A7" w14:textId="77777777" w:rsidR="003A17BE" w:rsidRDefault="003A17BE">
            <w:pPr>
              <w:widowControl w:val="0"/>
              <w:spacing w:line="256" w:lineRule="auto"/>
              <w:ind w:firstLine="33"/>
              <w:jc w:val="both"/>
              <w:rPr>
                <w:rFonts w:eastAsia="Calibri"/>
                <w:lang w:eastAsia="en-US"/>
              </w:rPr>
            </w:pPr>
            <w:r>
              <w:rPr>
                <w:rFonts w:eastAsia="Calibri"/>
                <w:lang w:eastAsia="en-US"/>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415980F" w14:textId="77777777" w:rsidR="003A17BE" w:rsidRDefault="003A17BE">
            <w:pPr>
              <w:widowControl w:val="0"/>
              <w:spacing w:line="256" w:lineRule="auto"/>
              <w:ind w:firstLine="33"/>
              <w:jc w:val="both"/>
              <w:rPr>
                <w:rFonts w:eastAsia="Calibri"/>
                <w:lang w:eastAsia="en-US"/>
              </w:rPr>
            </w:pPr>
            <w:r>
              <w:rPr>
                <w:rFonts w:eastAsia="Calibri"/>
                <w:lang w:eastAsia="en-US"/>
              </w:rPr>
              <w:t>- расшифровок основных статей бухгалтерской отчетности, удельный вес которых составляет более 5% валюты баланса.</w:t>
            </w:r>
          </w:p>
          <w:p w14:paraId="5B7761D9" w14:textId="77777777" w:rsidR="003A17BE" w:rsidRDefault="003A17BE">
            <w:pPr>
              <w:widowControl w:val="0"/>
              <w:spacing w:line="256" w:lineRule="auto"/>
              <w:ind w:firstLine="33"/>
              <w:jc w:val="both"/>
              <w:rPr>
                <w:rFonts w:eastAsia="Calibri"/>
                <w:lang w:eastAsia="en-US"/>
              </w:rPr>
            </w:pPr>
          </w:p>
          <w:p w14:paraId="0DF198FA" w14:textId="77777777" w:rsidR="003A17BE" w:rsidRDefault="003A17BE">
            <w:pPr>
              <w:widowControl w:val="0"/>
              <w:spacing w:line="256" w:lineRule="auto"/>
              <w:ind w:firstLine="33"/>
              <w:jc w:val="both"/>
              <w:rPr>
                <w:rFonts w:eastAsia="Calibri"/>
                <w:lang w:eastAsia="en-US"/>
              </w:rPr>
            </w:pPr>
            <w:r>
              <w:rPr>
                <w:rFonts w:eastAsia="Calibri"/>
                <w:lang w:eastAsia="en-US"/>
              </w:rPr>
              <w:t>В случае привлечения Заявителем займа(-</w:t>
            </w:r>
            <w:proofErr w:type="spellStart"/>
            <w:r>
              <w:rPr>
                <w:rFonts w:eastAsia="Calibri"/>
                <w:lang w:eastAsia="en-US"/>
              </w:rPr>
              <w:t>ов</w:t>
            </w:r>
            <w:proofErr w:type="spellEnd"/>
            <w:r>
              <w:rPr>
                <w:rFonts w:eastAsia="Calibri"/>
                <w:lang w:eastAsia="en-US"/>
              </w:rPr>
              <w:t>)/ кредита(-</w:t>
            </w:r>
            <w:proofErr w:type="spellStart"/>
            <w:r>
              <w:rPr>
                <w:rFonts w:eastAsia="Calibri"/>
                <w:lang w:eastAsia="en-US"/>
              </w:rPr>
              <w:t>ов</w:t>
            </w:r>
            <w:proofErr w:type="spellEnd"/>
            <w:r>
              <w:rPr>
                <w:rFonts w:eastAsia="Calibri"/>
                <w:lang w:eastAsia="en-US"/>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lang w:eastAsia="en-US"/>
              </w:rPr>
              <w:t>ам</w:t>
            </w:r>
            <w:proofErr w:type="spellEnd"/>
            <w:r>
              <w:rPr>
                <w:rFonts w:eastAsia="Calibri"/>
                <w:lang w:eastAsia="en-US"/>
              </w:rPr>
              <w:t>)/ кредиту(-</w:t>
            </w:r>
            <w:proofErr w:type="spellStart"/>
            <w:r>
              <w:rPr>
                <w:rFonts w:eastAsia="Calibri"/>
                <w:lang w:eastAsia="en-US"/>
              </w:rPr>
              <w:t>ам</w:t>
            </w:r>
            <w:proofErr w:type="spellEnd"/>
            <w:r>
              <w:rPr>
                <w:rFonts w:eastAsia="Calibri"/>
                <w:lang w:eastAsia="en-US"/>
              </w:rPr>
              <w:t>) должен превышать срок погашения обязательств по Договору более чем на 42 (Сорок два), а также займодавцем (-</w:t>
            </w:r>
            <w:proofErr w:type="spellStart"/>
            <w:r>
              <w:rPr>
                <w:rFonts w:eastAsia="Calibri"/>
                <w:lang w:eastAsia="en-US"/>
              </w:rPr>
              <w:t>ами</w:t>
            </w:r>
            <w:proofErr w:type="spellEnd"/>
            <w:r>
              <w:rPr>
                <w:rFonts w:eastAsia="Calibri"/>
                <w:lang w:eastAsia="en-US"/>
              </w:rPr>
              <w:t>)/ кредитором(-</w:t>
            </w:r>
            <w:proofErr w:type="spellStart"/>
            <w:r>
              <w:rPr>
                <w:rFonts w:eastAsia="Calibri"/>
                <w:lang w:eastAsia="en-US"/>
              </w:rPr>
              <w:t>ами</w:t>
            </w:r>
            <w:proofErr w:type="spellEnd"/>
            <w:r>
              <w:rPr>
                <w:rFonts w:eastAsia="Calibri"/>
                <w:lang w:eastAsia="en-US"/>
              </w:rPr>
              <w:t>) (прямо или косвенно) не должны выступать заемщики Кредитора и/или лица, аффилированные Кредитору, Должнику.</w:t>
            </w:r>
          </w:p>
          <w:p w14:paraId="08866BD1" w14:textId="77777777" w:rsidR="003A17BE" w:rsidRDefault="003A17BE">
            <w:pPr>
              <w:widowControl w:val="0"/>
              <w:spacing w:line="256" w:lineRule="auto"/>
              <w:ind w:firstLine="33"/>
              <w:jc w:val="both"/>
              <w:rPr>
                <w:rFonts w:eastAsia="Calibri"/>
                <w:lang w:eastAsia="en-US"/>
              </w:rPr>
            </w:pPr>
            <w:r>
              <w:rPr>
                <w:rFonts w:eastAsia="Calibri"/>
                <w:lang w:eastAsia="en-US"/>
              </w:rPr>
              <w:t>В случае привлечения займа (-</w:t>
            </w:r>
            <w:proofErr w:type="spellStart"/>
            <w:r>
              <w:rPr>
                <w:rFonts w:eastAsia="Calibri"/>
                <w:lang w:eastAsia="en-US"/>
              </w:rPr>
              <w:t>ов</w:t>
            </w:r>
            <w:proofErr w:type="spellEnd"/>
            <w:r>
              <w:rPr>
                <w:rFonts w:eastAsia="Calibri"/>
                <w:lang w:eastAsia="en-US"/>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lang w:eastAsia="en-US"/>
              </w:rPr>
              <w:t>займ</w:t>
            </w:r>
            <w:proofErr w:type="spellEnd"/>
            <w:r>
              <w:rPr>
                <w:rFonts w:eastAsia="Calibri"/>
                <w:lang w:eastAsia="en-US"/>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lang w:eastAsia="en-US"/>
              </w:rPr>
              <w:t>ов</w:t>
            </w:r>
            <w:proofErr w:type="spellEnd"/>
            <w:r>
              <w:rPr>
                <w:rFonts w:eastAsia="Calibri"/>
                <w:lang w:eastAsia="en-US"/>
              </w:rPr>
              <w:t>) займа, а также по сделкам/ иным основаниям приобретения денежных средств для оплаты прав (требований).</w:t>
            </w:r>
          </w:p>
          <w:p w14:paraId="27E2DEDC" w14:textId="77777777" w:rsidR="003A17BE" w:rsidRDefault="003A17BE">
            <w:pPr>
              <w:widowControl w:val="0"/>
              <w:spacing w:line="256" w:lineRule="auto"/>
              <w:ind w:firstLine="33"/>
              <w:jc w:val="both"/>
              <w:rPr>
                <w:rFonts w:eastAsia="Calibri"/>
                <w:lang w:eastAsia="en-US"/>
              </w:rPr>
            </w:pPr>
            <w:r>
              <w:rPr>
                <w:rFonts w:eastAsia="Calibri"/>
                <w:lang w:eastAsia="en-US"/>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58C5EA9" w14:textId="77777777" w:rsidR="003A17BE" w:rsidRDefault="003A17BE">
            <w:pPr>
              <w:widowControl w:val="0"/>
              <w:spacing w:line="256" w:lineRule="auto"/>
              <w:ind w:firstLine="33"/>
              <w:jc w:val="both"/>
              <w:rPr>
                <w:rFonts w:eastAsia="Calibri"/>
                <w:lang w:eastAsia="en-US"/>
              </w:rPr>
            </w:pPr>
            <w:r>
              <w:rPr>
                <w:rFonts w:eastAsia="Calibri"/>
                <w:lang w:eastAsia="en-US"/>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351850D6" w14:textId="77777777" w:rsidR="003A17BE" w:rsidRDefault="003A17BE">
            <w:pPr>
              <w:widowControl w:val="0"/>
              <w:spacing w:line="256" w:lineRule="auto"/>
              <w:ind w:firstLine="33"/>
              <w:jc w:val="both"/>
              <w:rPr>
                <w:rFonts w:eastAsia="Calibri"/>
                <w:lang w:eastAsia="en-US"/>
              </w:rPr>
            </w:pPr>
            <w:r>
              <w:rPr>
                <w:rFonts w:eastAsia="Calibri"/>
                <w:lang w:eastAsia="en-US"/>
              </w:rPr>
              <w:t>- Гарантийные письма, подписанные единоличным исполнительным органом, подтверждающие, следующее:</w:t>
            </w:r>
          </w:p>
          <w:p w14:paraId="00E1FA9C" w14:textId="77777777" w:rsidR="003A17BE" w:rsidRDefault="003A17BE">
            <w:pPr>
              <w:widowControl w:val="0"/>
              <w:spacing w:line="256" w:lineRule="auto"/>
              <w:ind w:firstLine="33"/>
              <w:jc w:val="both"/>
              <w:rPr>
                <w:rFonts w:eastAsia="Calibri"/>
                <w:lang w:eastAsia="en-US"/>
              </w:rPr>
            </w:pPr>
            <w:r>
              <w:rPr>
                <w:rFonts w:eastAsia="Calibri"/>
                <w:lang w:eastAsia="en-US"/>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7857F67B" w14:textId="77777777" w:rsidR="003A17BE" w:rsidRDefault="003A17BE">
            <w:pPr>
              <w:widowControl w:val="0"/>
              <w:spacing w:line="256" w:lineRule="auto"/>
              <w:ind w:firstLine="33"/>
              <w:jc w:val="both"/>
              <w:rPr>
                <w:rFonts w:eastAsia="Calibri"/>
                <w:lang w:eastAsia="en-US"/>
              </w:rPr>
            </w:pPr>
            <w:r>
              <w:rPr>
                <w:rFonts w:eastAsia="Calibri"/>
                <w:lang w:eastAsia="en-US"/>
              </w:rPr>
              <w:t>- отсутствие возбужденных исполнительных производств в отношении Заявителя;</w:t>
            </w:r>
          </w:p>
          <w:p w14:paraId="6197B548" w14:textId="77777777" w:rsidR="003A17BE" w:rsidRDefault="003A17BE">
            <w:pPr>
              <w:widowControl w:val="0"/>
              <w:spacing w:line="256" w:lineRule="auto"/>
              <w:ind w:firstLine="33"/>
              <w:jc w:val="both"/>
              <w:rPr>
                <w:rFonts w:eastAsia="Calibri"/>
                <w:lang w:eastAsia="en-US"/>
              </w:rPr>
            </w:pPr>
            <w:r>
              <w:rPr>
                <w:rFonts w:eastAsia="Calibri"/>
                <w:lang w:eastAsia="en-US"/>
              </w:rPr>
              <w:t>- отсутствие по месту регистрации Заявителя исков о взыскании, заявлений имущественного характера;</w:t>
            </w:r>
          </w:p>
          <w:p w14:paraId="1412866B" w14:textId="77777777" w:rsidR="003A17BE" w:rsidRDefault="003A17BE">
            <w:pPr>
              <w:widowControl w:val="0"/>
              <w:spacing w:line="256" w:lineRule="auto"/>
              <w:ind w:firstLine="33"/>
              <w:jc w:val="both"/>
              <w:rPr>
                <w:rFonts w:eastAsia="Calibri"/>
                <w:lang w:eastAsia="en-US"/>
              </w:rPr>
            </w:pPr>
            <w:r>
              <w:rPr>
                <w:rFonts w:eastAsia="Calibri"/>
                <w:lang w:eastAsia="en-US"/>
              </w:rPr>
              <w:t>- отсутствие просроченной задолженности по кредитам.</w:t>
            </w:r>
          </w:p>
          <w:p w14:paraId="25BB62A2" w14:textId="77777777" w:rsidR="003A17BE" w:rsidRDefault="003A17BE">
            <w:pPr>
              <w:widowControl w:val="0"/>
              <w:spacing w:line="256" w:lineRule="auto"/>
              <w:ind w:firstLine="33"/>
              <w:jc w:val="both"/>
              <w:rPr>
                <w:rFonts w:eastAsia="Calibri"/>
                <w:lang w:eastAsia="en-US"/>
              </w:rPr>
            </w:pPr>
            <w:r>
              <w:rPr>
                <w:rFonts w:eastAsia="Calibri"/>
                <w:lang w:eastAsia="en-US"/>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w:t>
            </w:r>
            <w:r>
              <w:rPr>
                <w:rFonts w:eastAsia="Calibri"/>
                <w:lang w:eastAsia="en-US"/>
              </w:rPr>
              <w:lastRenderedPageBreak/>
              <w:t xml:space="preserve">сумму основного долга. Анализ указанных документов свидетельствует о действительности </w:t>
            </w:r>
            <w:proofErr w:type="gramStart"/>
            <w:r>
              <w:rPr>
                <w:rFonts w:eastAsia="Calibri"/>
                <w:lang w:eastAsia="en-US"/>
              </w:rPr>
              <w:t>прав (требований)</w:t>
            </w:r>
            <w:proofErr w:type="gramEnd"/>
            <w:r>
              <w:rPr>
                <w:rFonts w:eastAsia="Calibri"/>
                <w:lang w:eastAsia="en-US"/>
              </w:rPr>
              <w:t xml:space="preserve"> передаваемых по Договору;</w:t>
            </w:r>
          </w:p>
          <w:p w14:paraId="20C39754" w14:textId="77777777" w:rsidR="003A17BE" w:rsidRDefault="003A17BE">
            <w:pPr>
              <w:widowControl w:val="0"/>
              <w:spacing w:line="256" w:lineRule="auto"/>
              <w:ind w:firstLine="33"/>
              <w:jc w:val="both"/>
              <w:rPr>
                <w:rFonts w:eastAsia="Calibri"/>
                <w:lang w:eastAsia="en-US"/>
              </w:rPr>
            </w:pPr>
            <w:r>
              <w:rPr>
                <w:rFonts w:eastAsia="Calibri"/>
                <w:lang w:eastAsia="en-US"/>
              </w:rPr>
              <w:softHyphen/>
              <w:t xml:space="preserve">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0A912705" w14:textId="77777777" w:rsidR="003A17BE" w:rsidRDefault="003A17BE">
            <w:pPr>
              <w:widowControl w:val="0"/>
              <w:spacing w:line="256" w:lineRule="auto"/>
              <w:ind w:firstLine="33"/>
              <w:jc w:val="both"/>
              <w:rPr>
                <w:rFonts w:eastAsia="Calibri"/>
                <w:lang w:eastAsia="en-US"/>
              </w:rPr>
            </w:pPr>
            <w:r>
              <w:rPr>
                <w:rFonts w:eastAsia="Calibri"/>
                <w:lang w:eastAsia="en-US"/>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7D929273" w14:textId="77777777" w:rsidR="003A17BE" w:rsidRDefault="003A17BE">
            <w:pPr>
              <w:widowControl w:val="0"/>
              <w:spacing w:line="256" w:lineRule="auto"/>
              <w:ind w:firstLine="33"/>
              <w:jc w:val="both"/>
              <w:rPr>
                <w:rFonts w:eastAsia="Calibri"/>
                <w:lang w:eastAsia="en-US"/>
              </w:rPr>
            </w:pPr>
            <w:r>
              <w:rPr>
                <w:rFonts w:eastAsia="Calibri"/>
                <w:lang w:eastAsia="en-US"/>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7B094959" w14:textId="77777777" w:rsidR="003A17BE" w:rsidRDefault="003A17BE">
            <w:pPr>
              <w:widowControl w:val="0"/>
              <w:spacing w:line="256" w:lineRule="auto"/>
              <w:ind w:firstLine="33"/>
              <w:jc w:val="both"/>
              <w:rPr>
                <w:rFonts w:eastAsia="Calibri"/>
                <w:lang w:eastAsia="en-US"/>
              </w:rPr>
            </w:pPr>
            <w:r>
              <w:rPr>
                <w:rFonts w:eastAsia="Calibri"/>
                <w:lang w:eastAsia="en-US"/>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2E4FDA0A" w14:textId="77777777" w:rsidR="003A17BE" w:rsidRDefault="003A17BE">
            <w:pPr>
              <w:widowControl w:val="0"/>
              <w:spacing w:line="256" w:lineRule="auto"/>
              <w:ind w:firstLine="33"/>
              <w:jc w:val="both"/>
              <w:rPr>
                <w:rFonts w:eastAsia="Calibri"/>
                <w:lang w:eastAsia="en-US"/>
              </w:rPr>
            </w:pPr>
            <w:r>
              <w:rPr>
                <w:rFonts w:eastAsia="Calibri"/>
                <w:lang w:eastAsia="en-US"/>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w:t>
            </w:r>
            <w:proofErr w:type="gramStart"/>
            <w:r>
              <w:rPr>
                <w:rFonts w:eastAsia="Calibri"/>
                <w:lang w:eastAsia="en-US"/>
              </w:rPr>
              <w:t>лицами  документы</w:t>
            </w:r>
            <w:proofErr w:type="gramEnd"/>
            <w:r>
              <w:rPr>
                <w:rFonts w:eastAsia="Calibri"/>
                <w:lang w:eastAsia="en-US"/>
              </w:rPr>
              <w:t xml:space="preserve"> должны быть легализованы  на территории Российской Федерации  и иметь надлежащим образом заверенный перевод на русский язык.</w:t>
            </w:r>
          </w:p>
        </w:tc>
      </w:tr>
      <w:tr w:rsidR="003A17BE" w14:paraId="6A182ED1" w14:textId="77777777" w:rsidTr="003A17BE">
        <w:trPr>
          <w:trHeight w:val="557"/>
        </w:trPr>
        <w:tc>
          <w:tcPr>
            <w:tcW w:w="3028" w:type="dxa"/>
            <w:tcBorders>
              <w:top w:val="single" w:sz="4" w:space="0" w:color="auto"/>
              <w:left w:val="single" w:sz="4" w:space="0" w:color="auto"/>
              <w:bottom w:val="single" w:sz="4" w:space="0" w:color="auto"/>
              <w:right w:val="single" w:sz="4" w:space="0" w:color="auto"/>
            </w:tcBorders>
            <w:hideMark/>
          </w:tcPr>
          <w:p w14:paraId="0255AA80" w14:textId="77777777" w:rsidR="003A17BE" w:rsidRDefault="003A17BE">
            <w:pPr>
              <w:widowControl w:val="0"/>
              <w:spacing w:line="256" w:lineRule="auto"/>
              <w:rPr>
                <w:rFonts w:eastAsia="Calibri"/>
                <w:lang w:eastAsia="en-US"/>
              </w:rPr>
            </w:pPr>
            <w:r>
              <w:rPr>
                <w:rFonts w:eastAsia="Calibri"/>
                <w:lang w:eastAsia="en-US"/>
              </w:rPr>
              <w:lastRenderedPageBreak/>
              <w:t>Условия доступа Заявителя к участию в торговой процедуре</w:t>
            </w:r>
          </w:p>
        </w:tc>
        <w:tc>
          <w:tcPr>
            <w:tcW w:w="6690" w:type="dxa"/>
            <w:tcBorders>
              <w:top w:val="single" w:sz="4" w:space="0" w:color="auto"/>
              <w:left w:val="single" w:sz="4" w:space="0" w:color="auto"/>
              <w:bottom w:val="single" w:sz="4" w:space="0" w:color="auto"/>
              <w:right w:val="single" w:sz="4" w:space="0" w:color="auto"/>
            </w:tcBorders>
            <w:hideMark/>
          </w:tcPr>
          <w:p w14:paraId="2B7AB31D" w14:textId="77777777" w:rsidR="003A17BE" w:rsidRDefault="003A17BE">
            <w:pPr>
              <w:widowControl w:val="0"/>
              <w:spacing w:line="256" w:lineRule="auto"/>
              <w:ind w:firstLine="33"/>
              <w:jc w:val="both"/>
              <w:rPr>
                <w:rFonts w:eastAsia="Calibri"/>
                <w:lang w:eastAsia="en-US"/>
              </w:rPr>
            </w:pPr>
            <w:r>
              <w:rPr>
                <w:rFonts w:eastAsia="Calibri"/>
                <w:lang w:eastAsia="en-US"/>
              </w:rPr>
              <w:t>При поступлении от Организатора торгов Заявки на участие в торговой процедуре Принципал организует проверку правоспособности Заявителя, а также соответствия Заявителя иным условиям допуска к участию в торговой процедуре:</w:t>
            </w:r>
          </w:p>
          <w:p w14:paraId="1D362560" w14:textId="77777777" w:rsidR="003A17BE" w:rsidRDefault="003A17BE">
            <w:pPr>
              <w:widowControl w:val="0"/>
              <w:spacing w:line="256" w:lineRule="auto"/>
              <w:ind w:firstLine="33"/>
              <w:jc w:val="both"/>
              <w:rPr>
                <w:rFonts w:eastAsia="Calibri"/>
                <w:lang w:eastAsia="en-US"/>
              </w:rPr>
            </w:pPr>
            <w:r>
              <w:rPr>
                <w:rFonts w:eastAsia="Calibri"/>
                <w:lang w:eastAsia="en-US"/>
              </w:rPr>
              <w:t>- заявка на участие в торговой процедуре подана по истечении срока приема Заявок на участие в торговой процедуре, указанного в извещении;</w:t>
            </w:r>
          </w:p>
          <w:p w14:paraId="41448314" w14:textId="77777777" w:rsidR="003A17BE" w:rsidRDefault="003A17BE">
            <w:pPr>
              <w:widowControl w:val="0"/>
              <w:spacing w:line="256" w:lineRule="auto"/>
              <w:ind w:firstLine="33"/>
              <w:jc w:val="both"/>
              <w:rPr>
                <w:rFonts w:eastAsia="Calibri"/>
                <w:lang w:eastAsia="en-US"/>
              </w:rPr>
            </w:pPr>
            <w:r>
              <w:rPr>
                <w:rFonts w:eastAsia="Calibri"/>
                <w:lang w:eastAsia="en-US"/>
              </w:rPr>
              <w:t>- заявка на участие в торговой процедуре подана лицом, не уполномоченным действовать от имени Заявителя;</w:t>
            </w:r>
          </w:p>
          <w:p w14:paraId="7C6580BC" w14:textId="77777777" w:rsidR="003A17BE" w:rsidRDefault="003A17BE">
            <w:pPr>
              <w:widowControl w:val="0"/>
              <w:spacing w:line="256" w:lineRule="auto"/>
              <w:ind w:firstLine="33"/>
              <w:jc w:val="both"/>
              <w:rPr>
                <w:rFonts w:eastAsia="Calibri"/>
                <w:lang w:eastAsia="en-US"/>
              </w:rPr>
            </w:pPr>
            <w:r>
              <w:rPr>
                <w:rFonts w:eastAsia="Calibri"/>
                <w:lang w:eastAsia="en-US"/>
              </w:rPr>
              <w:t>-  не представлены документы, перечисленные в извещении;</w:t>
            </w:r>
          </w:p>
          <w:p w14:paraId="5D08B0C5" w14:textId="77777777" w:rsidR="003A17BE" w:rsidRDefault="003A17BE">
            <w:pPr>
              <w:widowControl w:val="0"/>
              <w:spacing w:line="256" w:lineRule="auto"/>
              <w:ind w:firstLine="33"/>
              <w:jc w:val="both"/>
              <w:rPr>
                <w:rFonts w:eastAsia="Calibri"/>
                <w:lang w:eastAsia="en-US"/>
              </w:rPr>
            </w:pPr>
            <w:r>
              <w:rPr>
                <w:rFonts w:eastAsia="Calibri"/>
                <w:lang w:eastAsia="en-US"/>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317254CD" w14:textId="77777777" w:rsidR="003A17BE" w:rsidRDefault="003A17BE">
            <w:pPr>
              <w:widowControl w:val="0"/>
              <w:spacing w:line="256" w:lineRule="auto"/>
              <w:ind w:firstLine="33"/>
              <w:jc w:val="both"/>
              <w:rPr>
                <w:rFonts w:eastAsia="Calibri"/>
                <w:lang w:eastAsia="en-US"/>
              </w:rPr>
            </w:pPr>
            <w:r>
              <w:rPr>
                <w:rFonts w:eastAsia="Calibri"/>
                <w:lang w:eastAsia="en-US"/>
              </w:rPr>
              <w:t xml:space="preserve">- выявления негативной информации в отношении Заявителя/лица, предоставляющего </w:t>
            </w:r>
            <w:proofErr w:type="spellStart"/>
            <w:r>
              <w:rPr>
                <w:rFonts w:eastAsia="Calibri"/>
                <w:lang w:eastAsia="en-US"/>
              </w:rPr>
              <w:t>займ</w:t>
            </w:r>
            <w:proofErr w:type="spellEnd"/>
            <w:r>
              <w:rPr>
                <w:rFonts w:eastAsia="Calibri"/>
                <w:lang w:eastAsia="en-US"/>
              </w:rPr>
              <w:t>(-ы) Заявителю;</w:t>
            </w:r>
          </w:p>
          <w:p w14:paraId="0A2C1125" w14:textId="77777777" w:rsidR="003A17BE" w:rsidRDefault="003A17BE">
            <w:pPr>
              <w:widowControl w:val="0"/>
              <w:spacing w:line="256" w:lineRule="auto"/>
              <w:ind w:firstLine="33"/>
              <w:jc w:val="both"/>
              <w:rPr>
                <w:rFonts w:eastAsia="Calibri"/>
                <w:lang w:eastAsia="en-US"/>
              </w:rPr>
            </w:pPr>
            <w:r>
              <w:rPr>
                <w:rFonts w:eastAsia="Calibri"/>
                <w:lang w:eastAsia="en-US"/>
              </w:rPr>
              <w:t xml:space="preserve">- выявление признаков аффилированности Заявителя/ лица, предоставляющего </w:t>
            </w:r>
            <w:proofErr w:type="spellStart"/>
            <w:r>
              <w:rPr>
                <w:rFonts w:eastAsia="Calibri"/>
                <w:lang w:eastAsia="en-US"/>
              </w:rPr>
              <w:t>займ</w:t>
            </w:r>
            <w:proofErr w:type="spellEnd"/>
            <w:r>
              <w:rPr>
                <w:rFonts w:eastAsia="Calibri"/>
                <w:lang w:eastAsia="en-US"/>
              </w:rPr>
              <w:t>(-ы) Заявителя к Банку, Должнику.</w:t>
            </w:r>
          </w:p>
          <w:p w14:paraId="579A75A8" w14:textId="77777777" w:rsidR="003A17BE" w:rsidRDefault="003A17BE">
            <w:pPr>
              <w:widowControl w:val="0"/>
              <w:spacing w:line="256" w:lineRule="auto"/>
              <w:ind w:firstLine="33"/>
              <w:jc w:val="both"/>
              <w:rPr>
                <w:rFonts w:eastAsia="Calibri"/>
                <w:lang w:eastAsia="en-US"/>
              </w:rPr>
            </w:pPr>
            <w:r>
              <w:rPr>
                <w:rFonts w:eastAsia="Calibri"/>
                <w:lang w:eastAsia="en-US"/>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5BA0973B" w14:textId="77777777" w:rsidR="003A17BE" w:rsidRDefault="003A17BE">
            <w:pPr>
              <w:widowControl w:val="0"/>
              <w:spacing w:line="256" w:lineRule="auto"/>
              <w:ind w:firstLine="33"/>
              <w:jc w:val="both"/>
              <w:rPr>
                <w:rFonts w:eastAsia="Calibri"/>
                <w:lang w:eastAsia="en-US"/>
              </w:rPr>
            </w:pPr>
            <w:r>
              <w:rPr>
                <w:rFonts w:eastAsia="Calibri"/>
                <w:lang w:eastAsia="en-US"/>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3AD68D2C" w14:textId="77777777" w:rsidR="003A17BE" w:rsidRDefault="003A17BE">
            <w:pPr>
              <w:widowControl w:val="0"/>
              <w:spacing w:line="256" w:lineRule="auto"/>
              <w:ind w:firstLine="33"/>
              <w:jc w:val="both"/>
              <w:rPr>
                <w:rFonts w:eastAsia="Calibri"/>
                <w:lang w:eastAsia="en-US"/>
              </w:rPr>
            </w:pPr>
            <w:r>
              <w:rPr>
                <w:rFonts w:eastAsia="Calibri"/>
                <w:lang w:eastAsia="en-US"/>
              </w:rPr>
              <w:t xml:space="preserve">- выявления в отношении Заявителя иска/ исков о взыскании, заявлений имущественного характера </w:t>
            </w:r>
            <w:proofErr w:type="gramStart"/>
            <w:r>
              <w:rPr>
                <w:rFonts w:eastAsia="Calibri"/>
                <w:lang w:eastAsia="en-US"/>
              </w:rPr>
              <w:t>в совокупном размере</w:t>
            </w:r>
            <w:proofErr w:type="gramEnd"/>
            <w:r>
              <w:rPr>
                <w:rFonts w:eastAsia="Calibri"/>
                <w:lang w:eastAsia="en-US"/>
              </w:rPr>
              <w:t xml:space="preserve"> превышающих 5% от размера чистых активов Заявителя на последнюю отчетную дату.</w:t>
            </w:r>
          </w:p>
          <w:p w14:paraId="53F2A98C" w14:textId="77777777" w:rsidR="003A17BE" w:rsidRDefault="003A17BE">
            <w:pPr>
              <w:widowControl w:val="0"/>
              <w:spacing w:line="256" w:lineRule="auto"/>
              <w:ind w:firstLine="33"/>
              <w:jc w:val="both"/>
              <w:rPr>
                <w:rFonts w:eastAsia="Calibri"/>
                <w:lang w:eastAsia="en-US"/>
              </w:rPr>
            </w:pPr>
            <w:r>
              <w:rPr>
                <w:rFonts w:eastAsia="Calibri"/>
                <w:lang w:eastAsia="en-US"/>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1F5F5486" w14:textId="77777777" w:rsidR="003A17BE" w:rsidRDefault="003A17BE">
            <w:pPr>
              <w:widowControl w:val="0"/>
              <w:spacing w:line="256" w:lineRule="auto"/>
              <w:ind w:firstLine="33"/>
              <w:jc w:val="both"/>
              <w:rPr>
                <w:rFonts w:eastAsia="Calibri"/>
                <w:lang w:eastAsia="en-US"/>
              </w:rPr>
            </w:pPr>
            <w:r>
              <w:rPr>
                <w:rFonts w:eastAsia="Calibri"/>
                <w:lang w:eastAsia="en-US"/>
              </w:rPr>
              <w:t>- выявления информации о незавершенной реорганизации и процедуре ликвидации Заявителя.</w:t>
            </w:r>
          </w:p>
          <w:p w14:paraId="273A6B67" w14:textId="77777777" w:rsidR="003A17BE" w:rsidRDefault="003A17BE">
            <w:pPr>
              <w:widowControl w:val="0"/>
              <w:spacing w:line="256" w:lineRule="auto"/>
              <w:ind w:firstLine="33"/>
              <w:jc w:val="both"/>
              <w:rPr>
                <w:rFonts w:eastAsia="Calibri"/>
                <w:lang w:eastAsia="en-US"/>
              </w:rPr>
            </w:pPr>
            <w:r>
              <w:rPr>
                <w:rFonts w:eastAsia="Calibri"/>
                <w:lang w:eastAsia="en-US"/>
              </w:rPr>
              <w:t>- выявления в отношении Заявителя – физического лица возбужденных исполнительных производств.</w:t>
            </w:r>
          </w:p>
          <w:p w14:paraId="07371647" w14:textId="77777777" w:rsidR="003A17BE" w:rsidRDefault="003A17BE">
            <w:pPr>
              <w:widowControl w:val="0"/>
              <w:spacing w:line="256" w:lineRule="auto"/>
              <w:ind w:firstLine="33"/>
              <w:jc w:val="both"/>
              <w:rPr>
                <w:rFonts w:eastAsia="Calibri"/>
                <w:lang w:eastAsia="en-US"/>
              </w:rPr>
            </w:pPr>
            <w:r>
              <w:rPr>
                <w:rFonts w:eastAsia="Calibri"/>
                <w:lang w:eastAsia="en-US"/>
              </w:rPr>
              <w:lastRenderedPageBreak/>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675E5CAF" w14:textId="77777777" w:rsidR="003A17BE" w:rsidRDefault="003A17BE">
            <w:pPr>
              <w:widowControl w:val="0"/>
              <w:spacing w:line="256" w:lineRule="auto"/>
              <w:ind w:firstLine="33"/>
              <w:jc w:val="both"/>
              <w:rPr>
                <w:rFonts w:eastAsia="Calibri"/>
                <w:lang w:eastAsia="en-US"/>
              </w:rPr>
            </w:pPr>
            <w:r>
              <w:rPr>
                <w:rFonts w:eastAsia="Calibri"/>
                <w:lang w:eastAsia="en-US"/>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2A169CF0" w14:textId="77777777" w:rsidR="003A17BE" w:rsidRDefault="003A17BE">
            <w:pPr>
              <w:widowControl w:val="0"/>
              <w:spacing w:line="256" w:lineRule="auto"/>
              <w:ind w:firstLine="33"/>
              <w:jc w:val="both"/>
              <w:rPr>
                <w:rFonts w:eastAsia="Calibri"/>
                <w:lang w:eastAsia="en-US"/>
              </w:rPr>
            </w:pPr>
            <w:r>
              <w:rPr>
                <w:rFonts w:eastAsia="Calibri"/>
                <w:lang w:eastAsia="en-US"/>
              </w:rPr>
              <w:t>- выявления по месту регистрации Заявителя – физического лица исков о взыскании, заявлений имущественного характера;</w:t>
            </w:r>
          </w:p>
          <w:p w14:paraId="408F643A" w14:textId="77777777" w:rsidR="003A17BE" w:rsidRDefault="003A17BE">
            <w:pPr>
              <w:widowControl w:val="0"/>
              <w:spacing w:line="256" w:lineRule="auto"/>
              <w:ind w:firstLine="33"/>
              <w:jc w:val="both"/>
              <w:rPr>
                <w:rFonts w:eastAsia="Calibri"/>
                <w:lang w:eastAsia="en-US"/>
              </w:rPr>
            </w:pPr>
            <w:r>
              <w:rPr>
                <w:rFonts w:eastAsia="Calibri"/>
                <w:lang w:eastAsia="en-US"/>
              </w:rPr>
              <w:t xml:space="preserve">- выявления в отношении Заявителя – физического лица иных </w:t>
            </w:r>
            <w:proofErr w:type="spellStart"/>
            <w:r>
              <w:rPr>
                <w:rFonts w:eastAsia="Calibri"/>
                <w:lang w:eastAsia="en-US"/>
              </w:rPr>
              <w:t>правопритязаний</w:t>
            </w:r>
            <w:proofErr w:type="spellEnd"/>
            <w:r>
              <w:rPr>
                <w:rFonts w:eastAsia="Calibri"/>
                <w:lang w:eastAsia="en-US"/>
              </w:rPr>
              <w:t xml:space="preserve"> третьих лиц к Заявителю;</w:t>
            </w:r>
          </w:p>
          <w:p w14:paraId="5804D205" w14:textId="77777777" w:rsidR="003A17BE" w:rsidRDefault="003A17BE">
            <w:pPr>
              <w:widowControl w:val="0"/>
              <w:spacing w:line="256" w:lineRule="auto"/>
              <w:ind w:firstLine="33"/>
              <w:jc w:val="both"/>
              <w:rPr>
                <w:rFonts w:eastAsia="Calibri"/>
                <w:lang w:eastAsia="en-US"/>
              </w:rPr>
            </w:pPr>
            <w:r>
              <w:rPr>
                <w:rFonts w:eastAsia="Calibri"/>
                <w:lang w:eastAsia="en-US"/>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BF9F88F" w14:textId="77777777" w:rsidR="003A17BE" w:rsidRDefault="003A17BE">
            <w:pPr>
              <w:widowControl w:val="0"/>
              <w:spacing w:line="256" w:lineRule="auto"/>
              <w:ind w:firstLine="33"/>
              <w:jc w:val="both"/>
              <w:rPr>
                <w:rFonts w:eastAsia="Calibri"/>
                <w:lang w:eastAsia="en-US"/>
              </w:rPr>
            </w:pPr>
            <w:r>
              <w:rPr>
                <w:rFonts w:eastAsia="Calibri"/>
                <w:lang w:eastAsia="en-US"/>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4FC1719F" w14:textId="77777777" w:rsidR="003A17BE" w:rsidRDefault="003A17BE">
            <w:pPr>
              <w:widowControl w:val="0"/>
              <w:spacing w:line="256" w:lineRule="auto"/>
              <w:ind w:firstLine="33"/>
              <w:jc w:val="both"/>
              <w:rPr>
                <w:rFonts w:eastAsia="Calibri"/>
                <w:lang w:eastAsia="en-US"/>
              </w:rPr>
            </w:pPr>
            <w:r>
              <w:rPr>
                <w:rFonts w:eastAsia="Calibri"/>
                <w:lang w:eastAsia="en-US"/>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4B30BB46" w14:textId="77777777" w:rsidR="003A17BE" w:rsidRDefault="003A17BE">
            <w:pPr>
              <w:widowControl w:val="0"/>
              <w:spacing w:line="256" w:lineRule="auto"/>
              <w:ind w:firstLine="33"/>
              <w:jc w:val="both"/>
              <w:rPr>
                <w:rFonts w:eastAsia="Calibri"/>
                <w:lang w:eastAsia="en-US"/>
              </w:rPr>
            </w:pPr>
            <w:r>
              <w:rPr>
                <w:rFonts w:eastAsia="Calibri"/>
                <w:lang w:eastAsia="en-US"/>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278D5674" w14:textId="77777777" w:rsidR="003A17BE" w:rsidRDefault="003A17BE">
            <w:pPr>
              <w:widowControl w:val="0"/>
              <w:spacing w:line="256" w:lineRule="auto"/>
              <w:ind w:firstLine="33"/>
              <w:jc w:val="both"/>
              <w:rPr>
                <w:rFonts w:eastAsia="Calibri"/>
                <w:lang w:eastAsia="en-US"/>
              </w:rPr>
            </w:pPr>
            <w:r>
              <w:rPr>
                <w:rFonts w:eastAsia="Calibri"/>
                <w:lang w:eastAsia="en-US"/>
              </w:rPr>
              <w:t>Организатор торгов осуществляет прием заявок на участие в торгах, проверяет соответствие Заявки на участие в торгах установленной форме и соответствие приложенных к ней документов установленному в извещении перечню документов.</w:t>
            </w:r>
          </w:p>
          <w:p w14:paraId="743A7ACD" w14:textId="77777777" w:rsidR="003A17BE" w:rsidRDefault="003A17BE">
            <w:pPr>
              <w:widowControl w:val="0"/>
              <w:spacing w:line="256" w:lineRule="auto"/>
              <w:ind w:firstLine="33"/>
              <w:jc w:val="both"/>
              <w:rPr>
                <w:rFonts w:eastAsia="Calibri"/>
                <w:lang w:eastAsia="en-US"/>
              </w:rPr>
            </w:pPr>
            <w:r>
              <w:rPr>
                <w:rFonts w:eastAsia="Calibri"/>
                <w:lang w:eastAsia="en-US"/>
              </w:rPr>
              <w:t>Для проверки соответствия претендента требованиям банка Организатор торгов направляет заявку на участие в торгах в Банк.</w:t>
            </w:r>
          </w:p>
          <w:p w14:paraId="02860270" w14:textId="77777777" w:rsidR="003A17BE" w:rsidRDefault="003A17BE">
            <w:pPr>
              <w:widowControl w:val="0"/>
              <w:spacing w:line="256" w:lineRule="auto"/>
              <w:ind w:firstLine="33"/>
              <w:jc w:val="both"/>
              <w:rPr>
                <w:rFonts w:eastAsia="Calibri"/>
                <w:lang w:eastAsia="en-US"/>
              </w:rPr>
            </w:pPr>
            <w:r>
              <w:rPr>
                <w:rFonts w:eastAsia="Calibri"/>
                <w:lang w:eastAsia="en-US"/>
              </w:rPr>
              <w:t>Банк в срок не позднее 3 рабочих дней с даты получения Заявки осуществляет проверку соответствия Претендента требованиям, указанным в Задании.</w:t>
            </w:r>
          </w:p>
        </w:tc>
      </w:tr>
      <w:tr w:rsidR="003A17BE" w14:paraId="7B01F741" w14:textId="77777777" w:rsidTr="003A17BE">
        <w:trPr>
          <w:trHeight w:val="1433"/>
        </w:trPr>
        <w:tc>
          <w:tcPr>
            <w:tcW w:w="3028" w:type="dxa"/>
            <w:tcBorders>
              <w:top w:val="single" w:sz="4" w:space="0" w:color="auto"/>
              <w:left w:val="single" w:sz="4" w:space="0" w:color="auto"/>
              <w:bottom w:val="single" w:sz="4" w:space="0" w:color="auto"/>
              <w:right w:val="single" w:sz="4" w:space="0" w:color="auto"/>
            </w:tcBorders>
            <w:hideMark/>
          </w:tcPr>
          <w:p w14:paraId="3CC9079B" w14:textId="77777777" w:rsidR="003A17BE" w:rsidRDefault="003A17BE">
            <w:pPr>
              <w:widowControl w:val="0"/>
              <w:spacing w:line="256" w:lineRule="auto"/>
              <w:rPr>
                <w:rFonts w:eastAsia="Calibri"/>
                <w:b/>
                <w:lang w:eastAsia="en-US"/>
              </w:rPr>
            </w:pPr>
            <w:r>
              <w:rPr>
                <w:rFonts w:eastAsia="Calibri"/>
                <w:lang w:eastAsia="en-US"/>
              </w:rPr>
              <w:lastRenderedPageBreak/>
              <w:t xml:space="preserve">Критерии определения Победителя торговой процедуры в форме аукциона </w:t>
            </w:r>
            <w:r>
              <w:rPr>
                <w:rFonts w:eastAsia="Calibri"/>
                <w:b/>
                <w:lang w:eastAsia="en-US"/>
              </w:rPr>
              <w:t>«на повышение»</w:t>
            </w:r>
          </w:p>
        </w:tc>
        <w:tc>
          <w:tcPr>
            <w:tcW w:w="6690" w:type="dxa"/>
            <w:tcBorders>
              <w:top w:val="single" w:sz="4" w:space="0" w:color="auto"/>
              <w:left w:val="single" w:sz="4" w:space="0" w:color="auto"/>
              <w:bottom w:val="single" w:sz="4" w:space="0" w:color="auto"/>
              <w:right w:val="single" w:sz="4" w:space="0" w:color="auto"/>
            </w:tcBorders>
            <w:hideMark/>
          </w:tcPr>
          <w:p w14:paraId="0735A392" w14:textId="77777777" w:rsidR="003A17BE" w:rsidRDefault="003A17BE">
            <w:pPr>
              <w:widowControl w:val="0"/>
              <w:spacing w:line="256" w:lineRule="auto"/>
              <w:jc w:val="both"/>
              <w:rPr>
                <w:rFonts w:eastAsia="Calibri"/>
                <w:lang w:eastAsia="en-US"/>
              </w:rPr>
            </w:pPr>
            <w:r>
              <w:rPr>
                <w:rFonts w:eastAsia="Calibri"/>
                <w:lang w:eastAsia="en-US"/>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2FD0DED9" w14:textId="77777777" w:rsidR="003A17BE" w:rsidRDefault="003A17BE">
            <w:pPr>
              <w:widowControl w:val="0"/>
              <w:spacing w:line="256" w:lineRule="auto"/>
              <w:jc w:val="both"/>
              <w:rPr>
                <w:rFonts w:eastAsia="Calibri"/>
                <w:lang w:eastAsia="en-US"/>
              </w:rPr>
            </w:pPr>
            <w:r>
              <w:rPr>
                <w:rFonts w:eastAsia="Calibri"/>
                <w:lang w:eastAsia="en-US"/>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3A17BE" w14:paraId="342B25F6" w14:textId="77777777" w:rsidTr="003A17BE">
        <w:trPr>
          <w:trHeight w:val="1052"/>
        </w:trPr>
        <w:tc>
          <w:tcPr>
            <w:tcW w:w="3028" w:type="dxa"/>
            <w:tcBorders>
              <w:top w:val="single" w:sz="4" w:space="0" w:color="auto"/>
              <w:left w:val="single" w:sz="4" w:space="0" w:color="auto"/>
              <w:bottom w:val="single" w:sz="4" w:space="0" w:color="auto"/>
              <w:right w:val="single" w:sz="4" w:space="0" w:color="auto"/>
            </w:tcBorders>
            <w:hideMark/>
          </w:tcPr>
          <w:p w14:paraId="1577834F" w14:textId="77777777" w:rsidR="003A17BE" w:rsidRDefault="003A17BE">
            <w:pPr>
              <w:widowControl w:val="0"/>
              <w:spacing w:line="256" w:lineRule="auto"/>
              <w:rPr>
                <w:rFonts w:eastAsia="Calibri"/>
                <w:lang w:eastAsia="en-US"/>
              </w:rPr>
            </w:pPr>
            <w:r>
              <w:rPr>
                <w:rFonts w:eastAsia="Calibri"/>
                <w:lang w:eastAsia="en-US"/>
              </w:rPr>
              <w:t>Порядок заключения договора реализации прав (требований)</w:t>
            </w:r>
          </w:p>
        </w:tc>
        <w:tc>
          <w:tcPr>
            <w:tcW w:w="6690" w:type="dxa"/>
            <w:tcBorders>
              <w:top w:val="single" w:sz="4" w:space="0" w:color="auto"/>
              <w:left w:val="single" w:sz="4" w:space="0" w:color="auto"/>
              <w:bottom w:val="single" w:sz="4" w:space="0" w:color="auto"/>
              <w:right w:val="single" w:sz="4" w:space="0" w:color="auto"/>
            </w:tcBorders>
            <w:hideMark/>
          </w:tcPr>
          <w:p w14:paraId="24F52992" w14:textId="77777777" w:rsidR="003A17BE" w:rsidRDefault="003A17BE">
            <w:pPr>
              <w:widowControl w:val="0"/>
              <w:spacing w:line="256" w:lineRule="auto"/>
              <w:jc w:val="both"/>
              <w:rPr>
                <w:rFonts w:eastAsia="Calibri"/>
                <w:lang w:eastAsia="en-US"/>
              </w:rPr>
            </w:pPr>
            <w:r>
              <w:rPr>
                <w:rFonts w:eastAsia="Calibri"/>
                <w:lang w:eastAsia="en-US"/>
              </w:rPr>
              <w:t>Заключение договора реализации прав (требований) между Принципалом и Победителем аукциона «на повышение»» осуществляется в течение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6C487E88" w14:textId="77777777" w:rsidR="003A17BE" w:rsidRDefault="003A17BE">
            <w:pPr>
              <w:widowControl w:val="0"/>
              <w:spacing w:line="256" w:lineRule="auto"/>
              <w:jc w:val="both"/>
              <w:rPr>
                <w:rFonts w:eastAsia="Calibri"/>
                <w:lang w:eastAsia="en-US"/>
              </w:rPr>
            </w:pPr>
            <w:r>
              <w:rPr>
                <w:rFonts w:eastAsia="Calibri"/>
                <w:lang w:eastAsia="en-US"/>
              </w:rPr>
              <w:t xml:space="preserve">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w:t>
            </w:r>
          </w:p>
        </w:tc>
      </w:tr>
    </w:tbl>
    <w:p w14:paraId="6EC37BFF" w14:textId="77777777" w:rsidR="0008198B" w:rsidRDefault="0008198B" w:rsidP="00621B4B">
      <w:pPr>
        <w:rPr>
          <w:rFonts w:eastAsia="Calibri"/>
          <w:sz w:val="24"/>
          <w:szCs w:val="24"/>
          <w:lang w:eastAsia="en-US"/>
        </w:rPr>
      </w:pPr>
    </w:p>
    <w:p w14:paraId="05563ABF" w14:textId="77777777" w:rsidR="0008198B" w:rsidRDefault="0008198B" w:rsidP="00B61CE1">
      <w:pPr>
        <w:jc w:val="right"/>
        <w:rPr>
          <w:rFonts w:eastAsia="Calibri"/>
          <w:sz w:val="24"/>
          <w:szCs w:val="24"/>
          <w:lang w:eastAsia="en-US"/>
        </w:rPr>
      </w:pPr>
    </w:p>
    <w:p w14:paraId="776A379F" w14:textId="77777777" w:rsidR="00621B4B" w:rsidRDefault="00621B4B" w:rsidP="00B61CE1">
      <w:pPr>
        <w:jc w:val="right"/>
        <w:rPr>
          <w:rFonts w:eastAsia="Calibri"/>
          <w:sz w:val="24"/>
          <w:szCs w:val="24"/>
          <w:lang w:eastAsia="en-US"/>
        </w:rPr>
      </w:pPr>
    </w:p>
    <w:p w14:paraId="256BC57A" w14:textId="77777777" w:rsidR="00621B4B" w:rsidRDefault="00621B4B" w:rsidP="00B61CE1">
      <w:pPr>
        <w:jc w:val="right"/>
        <w:rPr>
          <w:rFonts w:eastAsia="Calibri"/>
          <w:sz w:val="24"/>
          <w:szCs w:val="24"/>
          <w:lang w:eastAsia="en-US"/>
        </w:rPr>
      </w:pPr>
    </w:p>
    <w:p w14:paraId="7D7ACBBB" w14:textId="77777777" w:rsidR="00621B4B" w:rsidRDefault="00621B4B" w:rsidP="00B61CE1">
      <w:pPr>
        <w:jc w:val="right"/>
        <w:rPr>
          <w:rFonts w:eastAsia="Calibri"/>
          <w:sz w:val="24"/>
          <w:szCs w:val="24"/>
          <w:lang w:eastAsia="en-US"/>
        </w:rPr>
      </w:pPr>
    </w:p>
    <w:p w14:paraId="3416EB04" w14:textId="77777777" w:rsidR="00621B4B" w:rsidRDefault="00621B4B" w:rsidP="00B61CE1">
      <w:pPr>
        <w:jc w:val="right"/>
        <w:rPr>
          <w:rFonts w:eastAsia="Calibri"/>
          <w:sz w:val="24"/>
          <w:szCs w:val="24"/>
          <w:lang w:eastAsia="en-US"/>
        </w:rPr>
      </w:pPr>
    </w:p>
    <w:p w14:paraId="06D01B97" w14:textId="4D8F1645" w:rsidR="00B61CE1" w:rsidRPr="00AB3D59" w:rsidRDefault="00B61CE1" w:rsidP="00B61CE1">
      <w:pPr>
        <w:jc w:val="right"/>
        <w:rPr>
          <w:rFonts w:eastAsia="Calibri"/>
          <w:sz w:val="24"/>
          <w:szCs w:val="24"/>
          <w:lang w:eastAsia="en-US"/>
        </w:rPr>
      </w:pPr>
      <w:r w:rsidRPr="00AB3D59">
        <w:rPr>
          <w:rFonts w:eastAsia="Calibri"/>
          <w:sz w:val="24"/>
          <w:szCs w:val="24"/>
          <w:lang w:eastAsia="en-US"/>
        </w:rPr>
        <w:t>Приложение 1 к Торговой документации</w:t>
      </w:r>
    </w:p>
    <w:p w14:paraId="78BF16F7" w14:textId="77777777" w:rsidR="00B61CE1" w:rsidRPr="00EB5D73" w:rsidRDefault="00B61CE1" w:rsidP="00EB5D73">
      <w:pPr>
        <w:jc w:val="both"/>
        <w:rPr>
          <w:rFonts w:eastAsia="Calibri"/>
          <w:sz w:val="24"/>
          <w:szCs w:val="24"/>
          <w:lang w:eastAsia="en-US"/>
        </w:rPr>
      </w:pPr>
      <w:r w:rsidRPr="00EB5D73">
        <w:rPr>
          <w:rFonts w:eastAsia="Calibri"/>
          <w:sz w:val="24"/>
          <w:szCs w:val="24"/>
          <w:lang w:eastAsia="en-US"/>
        </w:rPr>
        <w:t xml:space="preserve"> </w:t>
      </w:r>
    </w:p>
    <w:p w14:paraId="1BF21676" w14:textId="77777777" w:rsidR="00621B4B" w:rsidRDefault="00621B4B" w:rsidP="00621B4B">
      <w:pPr>
        <w:tabs>
          <w:tab w:val="left" w:pos="271"/>
          <w:tab w:val="left" w:pos="426"/>
        </w:tabs>
        <w:jc w:val="center"/>
        <w:rPr>
          <w:b/>
          <w:sz w:val="24"/>
          <w:szCs w:val="24"/>
        </w:rPr>
      </w:pPr>
      <w:r>
        <w:rPr>
          <w:b/>
          <w:sz w:val="24"/>
          <w:szCs w:val="24"/>
        </w:rPr>
        <w:t>Документы/ судебные акты (основания), права (требования) по которым уступаются:</w:t>
      </w:r>
    </w:p>
    <w:p w14:paraId="315462F7" w14:textId="77777777" w:rsidR="00621B4B" w:rsidRDefault="00621B4B" w:rsidP="00621B4B">
      <w:pPr>
        <w:tabs>
          <w:tab w:val="left" w:pos="271"/>
          <w:tab w:val="left" w:pos="426"/>
        </w:tabs>
        <w:jc w:val="center"/>
        <w:rPr>
          <w:b/>
          <w:sz w:val="24"/>
          <w:szCs w:val="24"/>
        </w:rPr>
      </w:pPr>
    </w:p>
    <w:p w14:paraId="0D657D1E"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№172500/0074 об открытии кредитной линии с лимитом задолженности от 10.04.2017, заключенный с ООО «Мастер и К» (с учетом дополнительных соглашений);</w:t>
      </w:r>
    </w:p>
    <w:p w14:paraId="097DA425"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 172500/0074-7.10/1 об ипотеке (залоге) земельного участка от 10.04.2017, заключенный с Амельченко Максимом Олеговичем (с учетом дополнительных соглашений);</w:t>
      </w:r>
    </w:p>
    <w:p w14:paraId="340ED46B"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 172500/0074-7.10/2 об ипотеке (залоге) земельного участка от 10.04.2017, заключенный с Амельченко Максимом Олеговичем (с учетом дополнительных соглашений);</w:t>
      </w:r>
    </w:p>
    <w:p w14:paraId="37F7D075"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 172500/0074-7.10/3 об ипотеке (залоге) земельного участка от 10.04.2017, заключенный с Захаровым Борисом Георгиевичем (с учетом дополнительных соглашений);</w:t>
      </w:r>
    </w:p>
    <w:p w14:paraId="3904EC33"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 172500/0074-7.10/4 об ипотеке (залоге) земельного участка от 10.04.2017, заключенный с Захаровым Борисом Георгиевичем (с учетом дополнительных соглашений);</w:t>
      </w:r>
    </w:p>
    <w:p w14:paraId="0CE63640"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поручительства физического лица № 172500/0074-9/1 от 10.04.2017, заключенный с Казаковым Виктором Алексеевичем (с учетом дополнительных соглашений);</w:t>
      </w:r>
    </w:p>
    <w:p w14:paraId="76BBE0EE"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поручительства физического лица № 172500/0074-9/2 от 10.04.2017, заключенный с Амельченко Максимом Олеговичем (с учетом дополнительных соглашений);</w:t>
      </w:r>
    </w:p>
    <w:p w14:paraId="20B106B2"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поручительства физического лица № 172500/0074-9/3 от 10.04.2017, заключенный с Захаровым Борисом Георгиевичем (с учетом дополнительных соглашений);</w:t>
      </w:r>
    </w:p>
    <w:p w14:paraId="425A946F"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поручительства физического лица № 172500/0074-9/4 от 10.04.2017, заключенный с Клинковым Александром Сергеевичем (с учетом дополнительных соглашений);</w:t>
      </w:r>
    </w:p>
    <w:p w14:paraId="27FD41E3"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поручительства физического лица № 172500/0074-9/5 от 24.04.2017, заключенный с Клинковым Сергеем Владимировичем (с учетом дополнительных соглашений);</w:t>
      </w:r>
    </w:p>
    <w:p w14:paraId="39D579F5" w14:textId="77777777" w:rsidR="00621B4B" w:rsidRDefault="00621B4B" w:rsidP="00621B4B">
      <w:pPr>
        <w:numPr>
          <w:ilvl w:val="0"/>
          <w:numId w:val="30"/>
        </w:numPr>
        <w:tabs>
          <w:tab w:val="left" w:pos="426"/>
        </w:tabs>
        <w:ind w:left="0" w:firstLine="0"/>
        <w:jc w:val="both"/>
        <w:rPr>
          <w:sz w:val="24"/>
          <w:szCs w:val="24"/>
        </w:rPr>
      </w:pPr>
      <w:r>
        <w:rPr>
          <w:sz w:val="24"/>
          <w:szCs w:val="24"/>
        </w:rPr>
        <w:t>Договор №162500/0066-7.10 об ипотеке (залоге) земельных участков от 21.06.2016, заключенный с Казаковым Виктором Алексеевичем (с учетом дополнительных соглашений);</w:t>
      </w:r>
    </w:p>
    <w:p w14:paraId="4DB47356" w14:textId="77777777" w:rsidR="00621B4B" w:rsidRDefault="00621B4B" w:rsidP="00621B4B">
      <w:pPr>
        <w:numPr>
          <w:ilvl w:val="0"/>
          <w:numId w:val="30"/>
        </w:numPr>
        <w:tabs>
          <w:tab w:val="left" w:pos="426"/>
        </w:tabs>
        <w:ind w:left="0" w:firstLine="0"/>
        <w:jc w:val="both"/>
        <w:rPr>
          <w:sz w:val="24"/>
          <w:szCs w:val="24"/>
        </w:rPr>
      </w:pPr>
      <w:r>
        <w:rPr>
          <w:sz w:val="24"/>
          <w:szCs w:val="24"/>
        </w:rPr>
        <w:t>Исполнительные листы ФС №027819120, ФС №027819125, выданные Федеральным судом общей юрисдикции Кировского района г. Новосибирска от 11.12.2019 в отношении должника Амельченко Максима Олеговича;</w:t>
      </w:r>
    </w:p>
    <w:p w14:paraId="1EB98116" w14:textId="77777777" w:rsidR="00621B4B" w:rsidRDefault="00621B4B" w:rsidP="00621B4B">
      <w:pPr>
        <w:numPr>
          <w:ilvl w:val="0"/>
          <w:numId w:val="30"/>
        </w:numPr>
        <w:tabs>
          <w:tab w:val="left" w:pos="426"/>
        </w:tabs>
        <w:ind w:left="0" w:firstLine="0"/>
        <w:jc w:val="both"/>
        <w:rPr>
          <w:sz w:val="24"/>
          <w:szCs w:val="24"/>
        </w:rPr>
      </w:pPr>
      <w:r>
        <w:rPr>
          <w:sz w:val="24"/>
          <w:szCs w:val="24"/>
        </w:rPr>
        <w:t>Исполнительные листы серии ФС №027819121, ФС №027819126, выданные Федеральным судом общей юрисдикции Кировского района г. Новосибирска от 11.12.2019 в отношении должника Захарова Бориса Георгиевича;</w:t>
      </w:r>
    </w:p>
    <w:p w14:paraId="4D99F079" w14:textId="77777777" w:rsidR="00621B4B" w:rsidRDefault="00621B4B" w:rsidP="00621B4B">
      <w:pPr>
        <w:numPr>
          <w:ilvl w:val="0"/>
          <w:numId w:val="30"/>
        </w:numPr>
        <w:tabs>
          <w:tab w:val="left" w:pos="426"/>
        </w:tabs>
        <w:ind w:left="0" w:firstLine="0"/>
        <w:jc w:val="both"/>
        <w:rPr>
          <w:sz w:val="24"/>
          <w:szCs w:val="24"/>
        </w:rPr>
      </w:pPr>
      <w:r>
        <w:rPr>
          <w:sz w:val="24"/>
          <w:szCs w:val="24"/>
        </w:rPr>
        <w:t>Исполнительные листы серии ФС №027819119, ФС №027819124, выданные Федеральным судом общей юрисдикции Кировского района г. Новосибирска от 11.12.2019 в отношении должника Казакова Виктора Алексеевича;</w:t>
      </w:r>
    </w:p>
    <w:p w14:paraId="25AB36BD" w14:textId="77777777" w:rsidR="00621B4B" w:rsidRDefault="00621B4B" w:rsidP="00621B4B">
      <w:pPr>
        <w:numPr>
          <w:ilvl w:val="0"/>
          <w:numId w:val="30"/>
        </w:numPr>
        <w:tabs>
          <w:tab w:val="left" w:pos="426"/>
        </w:tabs>
        <w:ind w:left="0" w:firstLine="0"/>
        <w:jc w:val="both"/>
        <w:rPr>
          <w:sz w:val="24"/>
          <w:szCs w:val="24"/>
        </w:rPr>
      </w:pPr>
      <w:r>
        <w:rPr>
          <w:sz w:val="24"/>
          <w:szCs w:val="24"/>
        </w:rPr>
        <w:t>Исполнительный лист серии ФС №027819122, выданный Федеральным судом общей юрисдикции Кировского района г. Новосибирска от 11.12.2019 в отношении должника Клинкова Александра Сергеевича;</w:t>
      </w:r>
    </w:p>
    <w:p w14:paraId="345FAFE7" w14:textId="77777777" w:rsidR="00621B4B" w:rsidRDefault="00621B4B" w:rsidP="00621B4B">
      <w:pPr>
        <w:numPr>
          <w:ilvl w:val="0"/>
          <w:numId w:val="30"/>
        </w:numPr>
        <w:tabs>
          <w:tab w:val="left" w:pos="426"/>
        </w:tabs>
        <w:ind w:left="0" w:firstLine="0"/>
        <w:jc w:val="both"/>
        <w:rPr>
          <w:sz w:val="24"/>
          <w:szCs w:val="24"/>
        </w:rPr>
      </w:pPr>
      <w:r>
        <w:rPr>
          <w:sz w:val="24"/>
          <w:szCs w:val="24"/>
        </w:rPr>
        <w:t>Исполнительный лист серии ФС №027819123, выданный Федеральным судом общей юрисдикции Кировского района г. Новосибирска от 11.12.2019 в отношении должника Клинкова Сергея Владимировича.</w:t>
      </w:r>
    </w:p>
    <w:p w14:paraId="55EBF015" w14:textId="77777777" w:rsidR="00621B4B" w:rsidRDefault="00621B4B" w:rsidP="00621B4B">
      <w:pPr>
        <w:numPr>
          <w:ilvl w:val="0"/>
          <w:numId w:val="30"/>
        </w:numPr>
        <w:tabs>
          <w:tab w:val="left" w:pos="426"/>
        </w:tabs>
        <w:ind w:left="0" w:firstLine="0"/>
        <w:jc w:val="both"/>
        <w:rPr>
          <w:sz w:val="24"/>
          <w:szCs w:val="24"/>
        </w:rPr>
      </w:pPr>
      <w:r>
        <w:rPr>
          <w:sz w:val="24"/>
          <w:szCs w:val="24"/>
        </w:rPr>
        <w:t>Решение АС ГМ (дело №А40-196921/19-177-261) от 06.11.2019 о введении в отношении Захарова Бориса Георгиевича процедуры банкротства – реализации имущества должника, об утверждении финансового управляющего Колмогорова Алексея Николаевича, члена Союза «СРО АУ СЗ»;</w:t>
      </w:r>
    </w:p>
    <w:p w14:paraId="57663430" w14:textId="77777777" w:rsidR="00621B4B" w:rsidRDefault="00621B4B" w:rsidP="00621B4B">
      <w:pPr>
        <w:numPr>
          <w:ilvl w:val="0"/>
          <w:numId w:val="30"/>
        </w:numPr>
        <w:tabs>
          <w:tab w:val="left" w:pos="426"/>
        </w:tabs>
        <w:ind w:left="0" w:firstLine="0"/>
        <w:jc w:val="both"/>
        <w:rPr>
          <w:sz w:val="24"/>
          <w:szCs w:val="24"/>
        </w:rPr>
      </w:pPr>
      <w:r>
        <w:rPr>
          <w:sz w:val="24"/>
          <w:szCs w:val="24"/>
        </w:rPr>
        <w:t>Определение АС ГМ (дело №А40-196921/19-177-261) от 18.03.2020 о включении требований банка в РТК должника Захарова Бориса Георгиевича в размере 141 230 221,18 рублей в третью очередь, в том числе как обеспеченных залогом;</w:t>
      </w:r>
    </w:p>
    <w:p w14:paraId="06ECF81F" w14:textId="77777777" w:rsidR="00621B4B" w:rsidRDefault="00621B4B" w:rsidP="00621B4B">
      <w:pPr>
        <w:numPr>
          <w:ilvl w:val="0"/>
          <w:numId w:val="30"/>
        </w:numPr>
        <w:tabs>
          <w:tab w:val="left" w:pos="426"/>
        </w:tabs>
        <w:ind w:left="0" w:firstLine="0"/>
        <w:jc w:val="both"/>
        <w:rPr>
          <w:sz w:val="24"/>
          <w:szCs w:val="24"/>
        </w:rPr>
      </w:pPr>
      <w:r>
        <w:rPr>
          <w:sz w:val="24"/>
          <w:szCs w:val="24"/>
        </w:rPr>
        <w:t>Определение АС НО (Дело № А45-47718/2018) от 29.03.2019 о введении в отношении ООО «Мастер и К» процедуры банкротства – наблюдения, об утверждении временного управляющего Чудаева Василия Александровича – члена СРО ААУ «Синергия»;</w:t>
      </w:r>
    </w:p>
    <w:p w14:paraId="4BF77934" w14:textId="77777777" w:rsidR="00621B4B" w:rsidRDefault="00621B4B" w:rsidP="00621B4B">
      <w:pPr>
        <w:numPr>
          <w:ilvl w:val="0"/>
          <w:numId w:val="30"/>
        </w:numPr>
        <w:tabs>
          <w:tab w:val="left" w:pos="426"/>
        </w:tabs>
        <w:ind w:left="0" w:firstLine="0"/>
        <w:jc w:val="both"/>
        <w:rPr>
          <w:sz w:val="24"/>
          <w:szCs w:val="24"/>
        </w:rPr>
      </w:pPr>
      <w:r>
        <w:rPr>
          <w:sz w:val="24"/>
          <w:szCs w:val="24"/>
        </w:rPr>
        <w:lastRenderedPageBreak/>
        <w:t>Определение АС НО (Дело № А45-47718/2018) от 09.08.2019 года, о включении требований банка в РТК должника ООО «Мастер и К» в размере 141 217 021,18 рублей, в том числе как обеспеченных залогом;</w:t>
      </w:r>
    </w:p>
    <w:p w14:paraId="6FF1A5B7" w14:textId="77777777" w:rsidR="00621B4B" w:rsidRDefault="00621B4B" w:rsidP="00621B4B">
      <w:pPr>
        <w:numPr>
          <w:ilvl w:val="0"/>
          <w:numId w:val="30"/>
        </w:numPr>
        <w:tabs>
          <w:tab w:val="left" w:pos="426"/>
        </w:tabs>
        <w:ind w:left="0" w:firstLine="0"/>
        <w:jc w:val="both"/>
        <w:rPr>
          <w:sz w:val="24"/>
          <w:szCs w:val="24"/>
        </w:rPr>
      </w:pPr>
      <w:r>
        <w:rPr>
          <w:sz w:val="24"/>
          <w:szCs w:val="24"/>
        </w:rPr>
        <w:t>Определение АС Тверской области (дело №А66-2178/2020) от 25.06.2020 г. о введении в отношении Казакова Виктора Алексеевича процедуры реструктуризации долгов гражданина, об утверждении арбитражного управляющего Маркина Михаила Сергеевича, ПАУ ЦФО Ассоциации Саморегулируемая организация арбитражных управляющих Центрального федерального округа», о включении требований в РТК должника в размере 131 845 933, 27 рублей как обеспеченных залогом;</w:t>
      </w:r>
    </w:p>
    <w:p w14:paraId="246F57EA" w14:textId="77777777" w:rsidR="00621B4B" w:rsidRDefault="00621B4B" w:rsidP="00621B4B">
      <w:pPr>
        <w:numPr>
          <w:ilvl w:val="0"/>
          <w:numId w:val="30"/>
        </w:numPr>
        <w:tabs>
          <w:tab w:val="left" w:pos="426"/>
        </w:tabs>
        <w:ind w:left="0" w:firstLine="0"/>
        <w:jc w:val="both"/>
        <w:rPr>
          <w:sz w:val="24"/>
          <w:szCs w:val="24"/>
        </w:rPr>
      </w:pPr>
      <w:r>
        <w:rPr>
          <w:sz w:val="24"/>
          <w:szCs w:val="24"/>
        </w:rPr>
        <w:t>Определение АС Тверской области (дело №А66-2178/2020) от 16.11.2020 г. о введении в отношении Казакова Виктора Алексеевича процедуры банкротства – реализации имущества должника, об утверждении финансового управляющего Маркина Михаила Сергеевича, ПАУ ЦФО Ассоциации Саморегулируемая организация арбитражных управляющих Центрального федерального округа»;</w:t>
      </w:r>
    </w:p>
    <w:p w14:paraId="5E8C7E5A" w14:textId="77777777" w:rsidR="00621B4B" w:rsidRDefault="00621B4B" w:rsidP="00621B4B">
      <w:pPr>
        <w:numPr>
          <w:ilvl w:val="0"/>
          <w:numId w:val="30"/>
        </w:numPr>
        <w:tabs>
          <w:tab w:val="left" w:pos="426"/>
        </w:tabs>
        <w:ind w:left="0" w:firstLine="0"/>
        <w:jc w:val="both"/>
        <w:rPr>
          <w:sz w:val="24"/>
          <w:szCs w:val="24"/>
        </w:rPr>
      </w:pPr>
      <w:r>
        <w:rPr>
          <w:sz w:val="24"/>
          <w:szCs w:val="24"/>
        </w:rPr>
        <w:t>Определение АС Тверской области (дело №А45-2847/2020) от 22.07.2020 г. о введении в отношении Амельченко Максима Олеговича процедуры реструктуризации долгов гражданина, об утверждении финансового управляющего Лебедева Сергея Викторовича, члена Ассоциации «Саморегулируемая организация арбитражных управляющих Центрального федерального округа»; о включении требований банка в РТК должника Амельченко Максима Олеговича в размере 131 832 733,27 рублей, как обеспеченных залогом;</w:t>
      </w:r>
    </w:p>
    <w:p w14:paraId="4ED83470" w14:textId="77777777" w:rsidR="00621B4B" w:rsidRDefault="00621B4B" w:rsidP="00621B4B">
      <w:pPr>
        <w:numPr>
          <w:ilvl w:val="0"/>
          <w:numId w:val="30"/>
        </w:numPr>
        <w:tabs>
          <w:tab w:val="left" w:pos="426"/>
        </w:tabs>
        <w:ind w:left="0" w:firstLine="0"/>
        <w:jc w:val="both"/>
        <w:rPr>
          <w:sz w:val="24"/>
          <w:szCs w:val="24"/>
        </w:rPr>
      </w:pPr>
      <w:r>
        <w:rPr>
          <w:sz w:val="24"/>
          <w:szCs w:val="24"/>
        </w:rPr>
        <w:t xml:space="preserve">Определение АС Тверской области (дело №А45-2847/2020) от 27.01.2021 г. о введении в отношении Амельченко Максима Олеговича процедуры банкротства – реализации имущества должника, об утверждении финансового управляющего Лебедева Сергея Викторовича, члена Ассоциации «Саморегулируемая организация арбитражных управляющих Центрального федерального округа»; </w:t>
      </w:r>
    </w:p>
    <w:p w14:paraId="57607C2F" w14:textId="77777777" w:rsidR="00621B4B" w:rsidRDefault="00621B4B" w:rsidP="00621B4B">
      <w:pPr>
        <w:numPr>
          <w:ilvl w:val="0"/>
          <w:numId w:val="30"/>
        </w:numPr>
        <w:tabs>
          <w:tab w:val="left" w:pos="426"/>
        </w:tabs>
        <w:ind w:left="0" w:firstLine="0"/>
        <w:jc w:val="both"/>
        <w:rPr>
          <w:sz w:val="24"/>
          <w:szCs w:val="24"/>
        </w:rPr>
      </w:pPr>
      <w:r>
        <w:rPr>
          <w:sz w:val="24"/>
          <w:szCs w:val="24"/>
        </w:rPr>
        <w:t xml:space="preserve">Определение АС НО (дело №А45-28851/2019) от 04.10.2019 г. о введении в отношении Клинкова Александра Сергеевича процедуры банкротства – реализации имущества должника, об утверждении финансового управляющего </w:t>
      </w:r>
      <w:proofErr w:type="spellStart"/>
      <w:r>
        <w:rPr>
          <w:sz w:val="24"/>
          <w:szCs w:val="24"/>
        </w:rPr>
        <w:t>Голотвина</w:t>
      </w:r>
      <w:proofErr w:type="spellEnd"/>
      <w:r>
        <w:rPr>
          <w:sz w:val="24"/>
          <w:szCs w:val="24"/>
        </w:rPr>
        <w:t xml:space="preserve"> Егора Сергеевича члена Союза «Саморегулируемая организация арбитражных управляющих Северо-Запада»; </w:t>
      </w:r>
    </w:p>
    <w:p w14:paraId="2B890C90" w14:textId="77777777" w:rsidR="00621B4B" w:rsidRDefault="00621B4B" w:rsidP="00621B4B">
      <w:pPr>
        <w:numPr>
          <w:ilvl w:val="0"/>
          <w:numId w:val="30"/>
        </w:numPr>
        <w:tabs>
          <w:tab w:val="left" w:pos="426"/>
        </w:tabs>
        <w:ind w:left="0" w:firstLine="0"/>
        <w:jc w:val="both"/>
        <w:rPr>
          <w:sz w:val="24"/>
          <w:szCs w:val="24"/>
        </w:rPr>
      </w:pPr>
      <w:r>
        <w:rPr>
          <w:sz w:val="24"/>
          <w:szCs w:val="24"/>
        </w:rPr>
        <w:t>Определение АС НО (Дело № А45-28851/2019) от 30.01.2020 года, о включении требований банка в РТК должника Клинкова Александра Сергеевича в размере 137 839 561,81 рублей;</w:t>
      </w:r>
    </w:p>
    <w:p w14:paraId="43B3C2F5" w14:textId="77777777" w:rsidR="00621B4B" w:rsidRDefault="00621B4B" w:rsidP="00621B4B">
      <w:pPr>
        <w:numPr>
          <w:ilvl w:val="0"/>
          <w:numId w:val="30"/>
        </w:numPr>
        <w:tabs>
          <w:tab w:val="left" w:pos="426"/>
        </w:tabs>
        <w:ind w:left="0" w:firstLine="0"/>
        <w:jc w:val="both"/>
        <w:rPr>
          <w:sz w:val="24"/>
          <w:szCs w:val="24"/>
        </w:rPr>
      </w:pPr>
      <w:r>
        <w:rPr>
          <w:sz w:val="24"/>
          <w:szCs w:val="24"/>
        </w:rPr>
        <w:t>Определение АС Тверской области (дело №А66-11906/2019) от 29.10.2019 г. о введении в отношении Клинкова Сергея Владимировича процедуры банкротства – реализации имущества должника, об утверждении финансового управляющего Колмогорова Алексея Николаевича, члена Союза «СРО АУ СЗ»;</w:t>
      </w:r>
    </w:p>
    <w:p w14:paraId="624B1841" w14:textId="77777777" w:rsidR="00621B4B" w:rsidRDefault="00621B4B" w:rsidP="00621B4B">
      <w:pPr>
        <w:numPr>
          <w:ilvl w:val="0"/>
          <w:numId w:val="30"/>
        </w:numPr>
        <w:tabs>
          <w:tab w:val="left" w:pos="426"/>
        </w:tabs>
        <w:ind w:left="0" w:firstLine="0"/>
        <w:jc w:val="both"/>
        <w:rPr>
          <w:sz w:val="24"/>
          <w:szCs w:val="24"/>
        </w:rPr>
      </w:pPr>
      <w:r>
        <w:rPr>
          <w:sz w:val="24"/>
          <w:szCs w:val="24"/>
        </w:rPr>
        <w:t>Определение АС Тверской области (дело №А66-11906/2019) от 22.01.2020 года, о включении требований банка в РТК должника Клинкова Сергея Владимировича в размере 137 852 761,81 рублей.</w:t>
      </w:r>
    </w:p>
    <w:p w14:paraId="75EE5AFD" w14:textId="77777777" w:rsidR="00621B4B" w:rsidRDefault="00621B4B" w:rsidP="00621B4B">
      <w:pPr>
        <w:widowControl w:val="0"/>
        <w:tabs>
          <w:tab w:val="left" w:pos="284"/>
          <w:tab w:val="left" w:pos="426"/>
        </w:tabs>
        <w:ind w:right="-2" w:firstLine="709"/>
        <w:contextualSpacing/>
        <w:jc w:val="both"/>
        <w:rPr>
          <w:b/>
          <w:sz w:val="24"/>
          <w:szCs w:val="24"/>
        </w:rPr>
      </w:pPr>
    </w:p>
    <w:p w14:paraId="542592E5" w14:textId="77777777" w:rsidR="00621B4B" w:rsidRDefault="00621B4B" w:rsidP="00621B4B">
      <w:pPr>
        <w:widowControl w:val="0"/>
        <w:tabs>
          <w:tab w:val="left" w:pos="284"/>
          <w:tab w:val="left" w:pos="426"/>
        </w:tabs>
        <w:ind w:right="-2"/>
        <w:contextualSpacing/>
        <w:jc w:val="both"/>
        <w:rPr>
          <w:b/>
          <w:sz w:val="24"/>
          <w:szCs w:val="24"/>
        </w:rPr>
      </w:pPr>
    </w:p>
    <w:p w14:paraId="4081461D" w14:textId="77777777" w:rsidR="00621B4B" w:rsidRDefault="00621B4B" w:rsidP="00621B4B">
      <w:pPr>
        <w:widowControl w:val="0"/>
        <w:tabs>
          <w:tab w:val="left" w:pos="8100"/>
          <w:tab w:val="left" w:pos="9720"/>
        </w:tabs>
        <w:jc w:val="both"/>
        <w:rPr>
          <w:rFonts w:eastAsia="Calibri"/>
          <w:bCs/>
          <w:sz w:val="24"/>
          <w:szCs w:val="24"/>
          <w:lang w:eastAsia="en-US"/>
        </w:rPr>
      </w:pPr>
    </w:p>
    <w:p w14:paraId="3A6BA818" w14:textId="77777777" w:rsidR="00621B4B" w:rsidRDefault="00621B4B" w:rsidP="00621B4B">
      <w:pPr>
        <w:widowControl w:val="0"/>
        <w:tabs>
          <w:tab w:val="left" w:pos="8100"/>
          <w:tab w:val="left" w:pos="9720"/>
        </w:tabs>
        <w:jc w:val="both"/>
        <w:rPr>
          <w:rFonts w:eastAsia="Calibri"/>
          <w:bCs/>
          <w:sz w:val="24"/>
          <w:szCs w:val="24"/>
          <w:lang w:eastAsia="en-US"/>
        </w:rPr>
      </w:pPr>
    </w:p>
    <w:p w14:paraId="6E22DE35" w14:textId="77777777" w:rsidR="002A63A2" w:rsidRDefault="002A63A2" w:rsidP="002A63A2">
      <w:pPr>
        <w:jc w:val="right"/>
        <w:rPr>
          <w:rFonts w:eastAsia="Calibri"/>
          <w:color w:val="FF0000"/>
          <w:sz w:val="24"/>
          <w:szCs w:val="24"/>
        </w:rPr>
      </w:pPr>
    </w:p>
    <w:p w14:paraId="4AB39608" w14:textId="77777777" w:rsidR="002A63A2" w:rsidRDefault="002A63A2" w:rsidP="002A63A2">
      <w:pPr>
        <w:jc w:val="right"/>
        <w:rPr>
          <w:rFonts w:eastAsia="Calibri"/>
          <w:color w:val="FF0000"/>
          <w:sz w:val="24"/>
          <w:szCs w:val="24"/>
        </w:rPr>
      </w:pPr>
    </w:p>
    <w:p w14:paraId="668F97A2" w14:textId="77777777" w:rsidR="002A63A2" w:rsidRDefault="002A63A2" w:rsidP="002A63A2">
      <w:pPr>
        <w:jc w:val="right"/>
        <w:rPr>
          <w:rFonts w:eastAsia="Calibri"/>
          <w:color w:val="FF0000"/>
          <w:sz w:val="24"/>
          <w:szCs w:val="24"/>
        </w:rPr>
      </w:pPr>
    </w:p>
    <w:p w14:paraId="2DB8FCD1" w14:textId="77777777" w:rsidR="002A63A2" w:rsidRDefault="002A63A2" w:rsidP="002A63A2">
      <w:pPr>
        <w:jc w:val="right"/>
        <w:rPr>
          <w:rFonts w:eastAsia="Calibri"/>
          <w:color w:val="FF0000"/>
          <w:sz w:val="24"/>
          <w:szCs w:val="24"/>
        </w:rPr>
      </w:pPr>
    </w:p>
    <w:p w14:paraId="2CC7A509" w14:textId="77777777" w:rsidR="002A63A2" w:rsidRDefault="002A63A2" w:rsidP="002A63A2">
      <w:pPr>
        <w:jc w:val="right"/>
        <w:rPr>
          <w:rFonts w:eastAsia="Calibri"/>
          <w:color w:val="FF0000"/>
          <w:sz w:val="24"/>
          <w:szCs w:val="24"/>
        </w:rPr>
      </w:pPr>
    </w:p>
    <w:p w14:paraId="02130C36" w14:textId="77777777" w:rsidR="002A63A2" w:rsidRDefault="002A63A2" w:rsidP="002A63A2">
      <w:pPr>
        <w:jc w:val="right"/>
        <w:rPr>
          <w:rFonts w:eastAsia="Calibri"/>
          <w:color w:val="FF0000"/>
          <w:sz w:val="24"/>
          <w:szCs w:val="24"/>
        </w:rPr>
      </w:pPr>
    </w:p>
    <w:p w14:paraId="2FC8211A" w14:textId="77777777" w:rsidR="002A63A2" w:rsidRDefault="002A63A2" w:rsidP="002A63A2">
      <w:pPr>
        <w:jc w:val="right"/>
        <w:rPr>
          <w:rFonts w:eastAsia="Calibri"/>
          <w:color w:val="FF0000"/>
          <w:sz w:val="24"/>
          <w:szCs w:val="24"/>
        </w:rPr>
      </w:pPr>
    </w:p>
    <w:p w14:paraId="5BCB4B8A" w14:textId="77777777" w:rsidR="00AD6E67" w:rsidRDefault="00AD6E67" w:rsidP="00B61CE1">
      <w:pPr>
        <w:pStyle w:val="51"/>
        <w:shd w:val="clear" w:color="auto" w:fill="auto"/>
        <w:spacing w:after="0" w:line="240" w:lineRule="auto"/>
        <w:ind w:right="20"/>
        <w:rPr>
          <w:sz w:val="24"/>
          <w:szCs w:val="24"/>
        </w:rPr>
      </w:pPr>
    </w:p>
    <w:p w14:paraId="61D0DFD3" w14:textId="77777777" w:rsidR="00621B4B" w:rsidRDefault="00621B4B" w:rsidP="00B61CE1">
      <w:pPr>
        <w:pStyle w:val="51"/>
        <w:shd w:val="clear" w:color="auto" w:fill="auto"/>
        <w:spacing w:after="0" w:line="240" w:lineRule="auto"/>
        <w:ind w:right="20"/>
        <w:rPr>
          <w:sz w:val="24"/>
          <w:szCs w:val="24"/>
        </w:rPr>
      </w:pPr>
    </w:p>
    <w:p w14:paraId="7C11A4E2" w14:textId="77777777" w:rsidR="00621B4B" w:rsidRDefault="00621B4B" w:rsidP="00B61CE1">
      <w:pPr>
        <w:pStyle w:val="51"/>
        <w:shd w:val="clear" w:color="auto" w:fill="auto"/>
        <w:spacing w:after="0" w:line="240" w:lineRule="auto"/>
        <w:ind w:right="20"/>
        <w:rPr>
          <w:sz w:val="24"/>
          <w:szCs w:val="24"/>
        </w:rPr>
      </w:pPr>
    </w:p>
    <w:p w14:paraId="3B2C35A7" w14:textId="77777777" w:rsidR="00621B4B" w:rsidRPr="00E90195" w:rsidRDefault="00621B4B" w:rsidP="00B61CE1">
      <w:pPr>
        <w:pStyle w:val="51"/>
        <w:shd w:val="clear" w:color="auto" w:fill="auto"/>
        <w:spacing w:after="0" w:line="240" w:lineRule="auto"/>
        <w:ind w:right="20"/>
        <w:rPr>
          <w:sz w:val="24"/>
          <w:szCs w:val="24"/>
        </w:rPr>
      </w:pPr>
    </w:p>
    <w:p w14:paraId="72F0A483" w14:textId="2766B75D"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w:t>
      </w:r>
      <w:r w:rsidR="00621B4B">
        <w:rPr>
          <w:sz w:val="24"/>
          <w:szCs w:val="24"/>
          <w:lang w:eastAsia="en-US"/>
        </w:rPr>
        <w:t xml:space="preserve">       </w:t>
      </w:r>
      <w:r w:rsidRPr="00AB3D59">
        <w:rPr>
          <w:sz w:val="24"/>
          <w:szCs w:val="24"/>
          <w:lang w:eastAsia="en-US"/>
        </w:rPr>
        <w:t xml:space="preserve">     Приложение </w:t>
      </w:r>
      <w:r w:rsidR="004921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Default="006E5F3F" w:rsidP="00EC430A">
      <w:pPr>
        <w:rPr>
          <w:sz w:val="24"/>
          <w:szCs w:val="24"/>
        </w:rPr>
      </w:pPr>
    </w:p>
    <w:p w14:paraId="1110517B" w14:textId="77777777" w:rsidR="00AD6E67" w:rsidRDefault="00AD6E67" w:rsidP="00EC430A">
      <w:pPr>
        <w:rPr>
          <w:sz w:val="24"/>
          <w:szCs w:val="24"/>
        </w:rPr>
      </w:pPr>
    </w:p>
    <w:p w14:paraId="7815E684" w14:textId="77777777" w:rsidR="00AD6E67" w:rsidRPr="00E90195" w:rsidRDefault="00AD6E67"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40594FCE"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w:t>
      </w:r>
      <w:r w:rsidR="00621B4B">
        <w:rPr>
          <w:sz w:val="24"/>
          <w:szCs w:val="24"/>
          <w:lang w:eastAsia="en-US"/>
        </w:rPr>
        <w:t xml:space="preserve">        </w:t>
      </w:r>
      <w:r w:rsidRPr="00AB3D59">
        <w:rPr>
          <w:sz w:val="24"/>
          <w:szCs w:val="24"/>
          <w:lang w:eastAsia="en-US"/>
        </w:rPr>
        <w:t xml:space="preserve">      Приложение </w:t>
      </w:r>
      <w:r w:rsidR="004921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11714" w14:textId="77777777" w:rsidR="005E44F8" w:rsidRDefault="005E44F8" w:rsidP="00020E44">
      <w:r>
        <w:separator/>
      </w:r>
    </w:p>
  </w:endnote>
  <w:endnote w:type="continuationSeparator" w:id="0">
    <w:p w14:paraId="165E40DA" w14:textId="77777777" w:rsidR="005E44F8" w:rsidRDefault="005E44F8"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A76C7" w14:textId="77777777" w:rsidR="005E44F8" w:rsidRDefault="005E44F8" w:rsidP="00020E44">
      <w:r>
        <w:separator/>
      </w:r>
    </w:p>
  </w:footnote>
  <w:footnote w:type="continuationSeparator" w:id="0">
    <w:p w14:paraId="437724DB" w14:textId="77777777" w:rsidR="005E44F8" w:rsidRDefault="005E44F8"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1702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384AFA"/>
    <w:multiLevelType w:val="hybridMultilevel"/>
    <w:tmpl w:val="A8DC794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38009F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D33149"/>
    <w:multiLevelType w:val="hybridMultilevel"/>
    <w:tmpl w:val="49A82B98"/>
    <w:lvl w:ilvl="0" w:tplc="0419000F">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172019D"/>
    <w:multiLevelType w:val="hybridMultilevel"/>
    <w:tmpl w:val="D4A2D74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557390">
    <w:abstractNumId w:val="0"/>
  </w:num>
  <w:num w:numId="2" w16cid:durableId="24839539">
    <w:abstractNumId w:val="6"/>
  </w:num>
  <w:num w:numId="3" w16cid:durableId="1314411761">
    <w:abstractNumId w:val="27"/>
  </w:num>
  <w:num w:numId="4" w16cid:durableId="1327711654">
    <w:abstractNumId w:val="14"/>
  </w:num>
  <w:num w:numId="5" w16cid:durableId="278412149">
    <w:abstractNumId w:val="16"/>
    <w:lvlOverride w:ilvl="0">
      <w:startOverride w:val="1"/>
    </w:lvlOverride>
    <w:lvlOverride w:ilvl="1"/>
    <w:lvlOverride w:ilvl="2"/>
    <w:lvlOverride w:ilvl="3"/>
    <w:lvlOverride w:ilvl="4"/>
    <w:lvlOverride w:ilvl="5"/>
    <w:lvlOverride w:ilvl="6"/>
    <w:lvlOverride w:ilvl="7"/>
    <w:lvlOverride w:ilvl="8"/>
  </w:num>
  <w:num w:numId="6" w16cid:durableId="1293026059">
    <w:abstractNumId w:val="23"/>
  </w:num>
  <w:num w:numId="7" w16cid:durableId="1739816688">
    <w:abstractNumId w:val="9"/>
  </w:num>
  <w:num w:numId="8" w16cid:durableId="699668438">
    <w:abstractNumId w:val="20"/>
  </w:num>
  <w:num w:numId="9" w16cid:durableId="1970699939">
    <w:abstractNumId w:val="3"/>
  </w:num>
  <w:num w:numId="10" w16cid:durableId="218438615">
    <w:abstractNumId w:val="7"/>
  </w:num>
  <w:num w:numId="11" w16cid:durableId="1202597770">
    <w:abstractNumId w:val="11"/>
  </w:num>
  <w:num w:numId="12" w16cid:durableId="2050647059">
    <w:abstractNumId w:val="12"/>
  </w:num>
  <w:num w:numId="13" w16cid:durableId="955798386">
    <w:abstractNumId w:val="8"/>
  </w:num>
  <w:num w:numId="14" w16cid:durableId="825513307">
    <w:abstractNumId w:val="19"/>
  </w:num>
  <w:num w:numId="15" w16cid:durableId="921573749">
    <w:abstractNumId w:val="1"/>
  </w:num>
  <w:num w:numId="16" w16cid:durableId="367098857">
    <w:abstractNumId w:val="22"/>
  </w:num>
  <w:num w:numId="17" w16cid:durableId="285897358">
    <w:abstractNumId w:val="2"/>
  </w:num>
  <w:num w:numId="18" w16cid:durableId="1542280856">
    <w:abstractNumId w:val="21"/>
  </w:num>
  <w:num w:numId="19" w16cid:durableId="2098597641">
    <w:abstractNumId w:val="28"/>
  </w:num>
  <w:num w:numId="20" w16cid:durableId="1401445456">
    <w:abstractNumId w:val="4"/>
  </w:num>
  <w:num w:numId="21" w16cid:durableId="1602908976">
    <w:abstractNumId w:val="18"/>
  </w:num>
  <w:num w:numId="22" w16cid:durableId="1125007926">
    <w:abstractNumId w:val="26"/>
  </w:num>
  <w:num w:numId="23" w16cid:durableId="1361392916">
    <w:abstractNumId w:val="5"/>
  </w:num>
  <w:num w:numId="24" w16cid:durableId="1209217550">
    <w:abstractNumId w:val="13"/>
  </w:num>
  <w:num w:numId="25" w16cid:durableId="1932620662">
    <w:abstractNumId w:val="24"/>
    <w:lvlOverride w:ilvl="0">
      <w:startOverride w:val="1"/>
    </w:lvlOverride>
    <w:lvlOverride w:ilvl="1"/>
    <w:lvlOverride w:ilvl="2"/>
    <w:lvlOverride w:ilvl="3"/>
    <w:lvlOverride w:ilvl="4"/>
    <w:lvlOverride w:ilvl="5"/>
    <w:lvlOverride w:ilvl="6"/>
    <w:lvlOverride w:ilvl="7"/>
    <w:lvlOverride w:ilvl="8"/>
  </w:num>
  <w:num w:numId="26" w16cid:durableId="1261597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688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530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217219">
    <w:abstractNumId w:val="18"/>
  </w:num>
  <w:num w:numId="30" w16cid:durableId="637734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3DED"/>
    <w:rsid w:val="00020E44"/>
    <w:rsid w:val="0004659E"/>
    <w:rsid w:val="00056140"/>
    <w:rsid w:val="00075D40"/>
    <w:rsid w:val="0008198B"/>
    <w:rsid w:val="000876AA"/>
    <w:rsid w:val="000953A3"/>
    <w:rsid w:val="000A54DF"/>
    <w:rsid w:val="000B6847"/>
    <w:rsid w:val="000B75E6"/>
    <w:rsid w:val="000C0164"/>
    <w:rsid w:val="000C3648"/>
    <w:rsid w:val="000D732A"/>
    <w:rsid w:val="0010351D"/>
    <w:rsid w:val="00125202"/>
    <w:rsid w:val="00135C07"/>
    <w:rsid w:val="00147EBE"/>
    <w:rsid w:val="00151EEF"/>
    <w:rsid w:val="00155F83"/>
    <w:rsid w:val="0018334F"/>
    <w:rsid w:val="001A139D"/>
    <w:rsid w:val="001A4FEC"/>
    <w:rsid w:val="001B0A46"/>
    <w:rsid w:val="001B0C8B"/>
    <w:rsid w:val="001C371B"/>
    <w:rsid w:val="001C3868"/>
    <w:rsid w:val="001D3BA0"/>
    <w:rsid w:val="001E0D4B"/>
    <w:rsid w:val="001E57BF"/>
    <w:rsid w:val="001F3F4B"/>
    <w:rsid w:val="001F6DFF"/>
    <w:rsid w:val="002327BC"/>
    <w:rsid w:val="00242116"/>
    <w:rsid w:val="00250A5E"/>
    <w:rsid w:val="00275198"/>
    <w:rsid w:val="00281B2E"/>
    <w:rsid w:val="00282060"/>
    <w:rsid w:val="002A47F8"/>
    <w:rsid w:val="002A48B8"/>
    <w:rsid w:val="002A63A2"/>
    <w:rsid w:val="002B1C09"/>
    <w:rsid w:val="002B6080"/>
    <w:rsid w:val="002C16C9"/>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A17BE"/>
    <w:rsid w:val="003D41DE"/>
    <w:rsid w:val="003D61DC"/>
    <w:rsid w:val="003E53D6"/>
    <w:rsid w:val="00411C0B"/>
    <w:rsid w:val="00424E22"/>
    <w:rsid w:val="004456CD"/>
    <w:rsid w:val="004512F4"/>
    <w:rsid w:val="004619F5"/>
    <w:rsid w:val="00474B20"/>
    <w:rsid w:val="00477AE3"/>
    <w:rsid w:val="0049213C"/>
    <w:rsid w:val="004955C5"/>
    <w:rsid w:val="00497C09"/>
    <w:rsid w:val="004A4740"/>
    <w:rsid w:val="004A6E92"/>
    <w:rsid w:val="004A78CB"/>
    <w:rsid w:val="004B18E9"/>
    <w:rsid w:val="004E1FE6"/>
    <w:rsid w:val="00510D9A"/>
    <w:rsid w:val="0051726C"/>
    <w:rsid w:val="005424ED"/>
    <w:rsid w:val="00553BE1"/>
    <w:rsid w:val="005661B6"/>
    <w:rsid w:val="0057403D"/>
    <w:rsid w:val="00575FB5"/>
    <w:rsid w:val="00590D01"/>
    <w:rsid w:val="00594B5E"/>
    <w:rsid w:val="005A057C"/>
    <w:rsid w:val="005B0672"/>
    <w:rsid w:val="005B163E"/>
    <w:rsid w:val="005E0170"/>
    <w:rsid w:val="005E44F8"/>
    <w:rsid w:val="005E4D03"/>
    <w:rsid w:val="006065E7"/>
    <w:rsid w:val="00621B4B"/>
    <w:rsid w:val="00623EAB"/>
    <w:rsid w:val="0063180A"/>
    <w:rsid w:val="00631945"/>
    <w:rsid w:val="006324E0"/>
    <w:rsid w:val="0065078A"/>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2501D"/>
    <w:rsid w:val="00732999"/>
    <w:rsid w:val="00741BA1"/>
    <w:rsid w:val="007446AA"/>
    <w:rsid w:val="00747441"/>
    <w:rsid w:val="00756F6F"/>
    <w:rsid w:val="00760848"/>
    <w:rsid w:val="00776EAD"/>
    <w:rsid w:val="00782F8E"/>
    <w:rsid w:val="00792113"/>
    <w:rsid w:val="0079398D"/>
    <w:rsid w:val="00795722"/>
    <w:rsid w:val="007A56D6"/>
    <w:rsid w:val="007B1F5B"/>
    <w:rsid w:val="007D03AC"/>
    <w:rsid w:val="007D27FE"/>
    <w:rsid w:val="007E2335"/>
    <w:rsid w:val="007E5D6F"/>
    <w:rsid w:val="007F45F8"/>
    <w:rsid w:val="008000D3"/>
    <w:rsid w:val="00805A10"/>
    <w:rsid w:val="00863558"/>
    <w:rsid w:val="00872DF1"/>
    <w:rsid w:val="00875F6F"/>
    <w:rsid w:val="0087793B"/>
    <w:rsid w:val="00891601"/>
    <w:rsid w:val="008C4E71"/>
    <w:rsid w:val="008D1E64"/>
    <w:rsid w:val="008D4D6D"/>
    <w:rsid w:val="008E0CC8"/>
    <w:rsid w:val="008F6A39"/>
    <w:rsid w:val="00915926"/>
    <w:rsid w:val="00924072"/>
    <w:rsid w:val="0095222D"/>
    <w:rsid w:val="00953C93"/>
    <w:rsid w:val="00954566"/>
    <w:rsid w:val="00965AF8"/>
    <w:rsid w:val="00970B75"/>
    <w:rsid w:val="00975542"/>
    <w:rsid w:val="009A48C4"/>
    <w:rsid w:val="009B091F"/>
    <w:rsid w:val="009C0F20"/>
    <w:rsid w:val="009C46DB"/>
    <w:rsid w:val="009D443C"/>
    <w:rsid w:val="009E2985"/>
    <w:rsid w:val="009F1107"/>
    <w:rsid w:val="009F7494"/>
    <w:rsid w:val="00A0630B"/>
    <w:rsid w:val="00A5020E"/>
    <w:rsid w:val="00A54663"/>
    <w:rsid w:val="00A651A8"/>
    <w:rsid w:val="00A66290"/>
    <w:rsid w:val="00A81EAC"/>
    <w:rsid w:val="00A90363"/>
    <w:rsid w:val="00A90ED6"/>
    <w:rsid w:val="00A91E1D"/>
    <w:rsid w:val="00A972B6"/>
    <w:rsid w:val="00AB3D59"/>
    <w:rsid w:val="00AB58AA"/>
    <w:rsid w:val="00AD0A58"/>
    <w:rsid w:val="00AD6E67"/>
    <w:rsid w:val="00AE5355"/>
    <w:rsid w:val="00AF007C"/>
    <w:rsid w:val="00B10D1B"/>
    <w:rsid w:val="00B11FCC"/>
    <w:rsid w:val="00B167C6"/>
    <w:rsid w:val="00B17B88"/>
    <w:rsid w:val="00B17ED6"/>
    <w:rsid w:val="00B2292A"/>
    <w:rsid w:val="00B22F96"/>
    <w:rsid w:val="00B4093F"/>
    <w:rsid w:val="00B5095D"/>
    <w:rsid w:val="00B55A9C"/>
    <w:rsid w:val="00B61CE1"/>
    <w:rsid w:val="00BA5672"/>
    <w:rsid w:val="00BB5312"/>
    <w:rsid w:val="00C01F02"/>
    <w:rsid w:val="00C02305"/>
    <w:rsid w:val="00C03E57"/>
    <w:rsid w:val="00C1100A"/>
    <w:rsid w:val="00C20A1C"/>
    <w:rsid w:val="00C36186"/>
    <w:rsid w:val="00C466B4"/>
    <w:rsid w:val="00C470A9"/>
    <w:rsid w:val="00C51739"/>
    <w:rsid w:val="00C63384"/>
    <w:rsid w:val="00C70AFA"/>
    <w:rsid w:val="00C73F8A"/>
    <w:rsid w:val="00C87EB5"/>
    <w:rsid w:val="00CC713D"/>
    <w:rsid w:val="00CC7647"/>
    <w:rsid w:val="00CE30E9"/>
    <w:rsid w:val="00CF587E"/>
    <w:rsid w:val="00D01B06"/>
    <w:rsid w:val="00D041D8"/>
    <w:rsid w:val="00D05DA9"/>
    <w:rsid w:val="00D17325"/>
    <w:rsid w:val="00D2029C"/>
    <w:rsid w:val="00D256EF"/>
    <w:rsid w:val="00D3054F"/>
    <w:rsid w:val="00D42819"/>
    <w:rsid w:val="00D6008A"/>
    <w:rsid w:val="00D63C52"/>
    <w:rsid w:val="00D63EA0"/>
    <w:rsid w:val="00D702C0"/>
    <w:rsid w:val="00D74F7C"/>
    <w:rsid w:val="00D8425F"/>
    <w:rsid w:val="00D87DE9"/>
    <w:rsid w:val="00DA26B9"/>
    <w:rsid w:val="00DA27EE"/>
    <w:rsid w:val="00DB0514"/>
    <w:rsid w:val="00DC609A"/>
    <w:rsid w:val="00DE1F6E"/>
    <w:rsid w:val="00DE2D76"/>
    <w:rsid w:val="00DE4693"/>
    <w:rsid w:val="00DF387F"/>
    <w:rsid w:val="00E00384"/>
    <w:rsid w:val="00E13744"/>
    <w:rsid w:val="00E1535C"/>
    <w:rsid w:val="00E16DDF"/>
    <w:rsid w:val="00E228EC"/>
    <w:rsid w:val="00E3516C"/>
    <w:rsid w:val="00E371D1"/>
    <w:rsid w:val="00E530DD"/>
    <w:rsid w:val="00E638E4"/>
    <w:rsid w:val="00E80174"/>
    <w:rsid w:val="00E83920"/>
    <w:rsid w:val="00E90195"/>
    <w:rsid w:val="00EA37F4"/>
    <w:rsid w:val="00EB5D73"/>
    <w:rsid w:val="00EC2C61"/>
    <w:rsid w:val="00EC430A"/>
    <w:rsid w:val="00EE1A85"/>
    <w:rsid w:val="00EE4DC6"/>
    <w:rsid w:val="00F0556A"/>
    <w:rsid w:val="00F07358"/>
    <w:rsid w:val="00F11B12"/>
    <w:rsid w:val="00F30816"/>
    <w:rsid w:val="00F30B43"/>
    <w:rsid w:val="00F340C8"/>
    <w:rsid w:val="00F459E5"/>
    <w:rsid w:val="00F60B4D"/>
    <w:rsid w:val="00F73765"/>
    <w:rsid w:val="00F77E45"/>
    <w:rsid w:val="00F92BE1"/>
    <w:rsid w:val="00F93B5E"/>
    <w:rsid w:val="00F9480E"/>
    <w:rsid w:val="00FA15F1"/>
    <w:rsid w:val="00FB15E0"/>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488446731">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756941645">
      <w:bodyDiv w:val="1"/>
      <w:marLeft w:val="0"/>
      <w:marRight w:val="0"/>
      <w:marTop w:val="0"/>
      <w:marBottom w:val="0"/>
      <w:divBdr>
        <w:top w:val="none" w:sz="0" w:space="0" w:color="auto"/>
        <w:left w:val="none" w:sz="0" w:space="0" w:color="auto"/>
        <w:bottom w:val="none" w:sz="0" w:space="0" w:color="auto"/>
        <w:right w:val="none" w:sz="0" w:space="0" w:color="auto"/>
      </w:divBdr>
    </w:div>
    <w:div w:id="800003118">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15908704">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15543942">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93489409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6541</Words>
  <Characters>37287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User</cp:lastModifiedBy>
  <cp:revision>2</cp:revision>
  <cp:lastPrinted>2021-03-05T11:26:00Z</cp:lastPrinted>
  <dcterms:created xsi:type="dcterms:W3CDTF">2024-06-20T10:24:00Z</dcterms:created>
  <dcterms:modified xsi:type="dcterms:W3CDTF">2024-06-20T10:24:00Z</dcterms:modified>
</cp:coreProperties>
</file>