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C166763" w14:textId="4AB14AE8"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E87904" w:rsidRPr="00E87904">
        <w:rPr>
          <w:rFonts w:eastAsiaTheme="minorHAnsi"/>
          <w:bCs/>
          <w:sz w:val="24"/>
          <w:szCs w:val="24"/>
          <w:lang w:eastAsia="en-US"/>
        </w:rPr>
        <w:t xml:space="preserve">права (требования) по обязательствам ООО «Северная строительная компания» и ООО «Завод строительных материалов» (в части требований к заемщику/поручителю/залогодателю ООО «Северная строительная компания», заемщику/поручителю/залогодателю ООО «Завод строительных материалов», поручителю/залогодателю ООО «Базальт», поручителю/залогодателю </w:t>
      </w:r>
      <w:proofErr w:type="spellStart"/>
      <w:r w:rsidR="00E87904" w:rsidRPr="00E87904">
        <w:rPr>
          <w:rFonts w:eastAsiaTheme="minorHAnsi"/>
          <w:bCs/>
          <w:sz w:val="24"/>
          <w:szCs w:val="24"/>
          <w:lang w:eastAsia="en-US"/>
        </w:rPr>
        <w:t>Мярикянову</w:t>
      </w:r>
      <w:proofErr w:type="spellEnd"/>
      <w:r w:rsidR="00E87904" w:rsidRPr="00E87904">
        <w:rPr>
          <w:rFonts w:eastAsiaTheme="minorHAnsi"/>
          <w:bCs/>
          <w:sz w:val="24"/>
          <w:szCs w:val="24"/>
          <w:lang w:eastAsia="en-US"/>
        </w:rPr>
        <w:t xml:space="preserve"> Михаилу Михайловичу, поручителю/залогодателю </w:t>
      </w:r>
      <w:proofErr w:type="spellStart"/>
      <w:r w:rsidR="00E87904" w:rsidRPr="00E87904">
        <w:rPr>
          <w:rFonts w:eastAsiaTheme="minorHAnsi"/>
          <w:bCs/>
          <w:sz w:val="24"/>
          <w:szCs w:val="24"/>
          <w:lang w:eastAsia="en-US"/>
        </w:rPr>
        <w:t>Мярикяновой</w:t>
      </w:r>
      <w:proofErr w:type="spellEnd"/>
      <w:r w:rsidR="00E87904" w:rsidRPr="00E87904">
        <w:rPr>
          <w:rFonts w:eastAsiaTheme="minorHAnsi"/>
          <w:bCs/>
          <w:sz w:val="24"/>
          <w:szCs w:val="24"/>
          <w:lang w:eastAsia="en-US"/>
        </w:rPr>
        <w:t xml:space="preserve"> Ирине Валерьевне, поручителю Попову Аполлону Михайловичу, поручителю Иванову Юрию Афанасьевичу) перед АО «Россельхозбанк» (Якутский региональный филиал)</w:t>
      </w:r>
      <w:r w:rsidR="00E87904">
        <w:rPr>
          <w:rFonts w:eastAsiaTheme="minorHAnsi"/>
          <w:bCs/>
          <w:sz w:val="24"/>
          <w:szCs w:val="24"/>
          <w:lang w:eastAsia="en-US"/>
        </w:rPr>
        <w:t>.</w:t>
      </w:r>
    </w:p>
    <w:p w14:paraId="7A8C6AED" w14:textId="77777777" w:rsidR="00EA57C7" w:rsidRDefault="00EA57C7"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261D783F"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FB2AC2">
        <w:rPr>
          <w:sz w:val="24"/>
          <w:szCs w:val="24"/>
        </w:rPr>
        <w:t>2</w:t>
      </w:r>
      <w:r w:rsidR="00E87904">
        <w:rPr>
          <w:sz w:val="24"/>
          <w:szCs w:val="24"/>
        </w:rPr>
        <w:t>2</w:t>
      </w:r>
      <w:r w:rsidR="00A91E1D" w:rsidRPr="00A91E1D">
        <w:rPr>
          <w:sz w:val="24"/>
          <w:szCs w:val="24"/>
        </w:rPr>
        <w:t xml:space="preserve">» </w:t>
      </w:r>
      <w:bookmarkStart w:id="1" w:name="_Hlk174961027"/>
      <w:bookmarkEnd w:id="0"/>
      <w:r w:rsidR="00EA57C7">
        <w:rPr>
          <w:sz w:val="24"/>
          <w:szCs w:val="24"/>
        </w:rPr>
        <w:t>августа</w:t>
      </w:r>
      <w:bookmarkEnd w:id="1"/>
      <w:r w:rsidR="00130AC7">
        <w:rPr>
          <w:sz w:val="24"/>
          <w:szCs w:val="24"/>
        </w:rPr>
        <w:t xml:space="preserve"> </w:t>
      </w:r>
      <w:r w:rsidR="00A91E1D" w:rsidRPr="00A91E1D">
        <w:rPr>
          <w:sz w:val="24"/>
          <w:szCs w:val="24"/>
        </w:rPr>
        <w:t>2024 по «</w:t>
      </w:r>
      <w:r w:rsidR="00A77D72">
        <w:rPr>
          <w:sz w:val="24"/>
          <w:szCs w:val="24"/>
        </w:rPr>
        <w:t>2</w:t>
      </w:r>
      <w:r w:rsidR="00E87904">
        <w:rPr>
          <w:sz w:val="24"/>
          <w:szCs w:val="24"/>
        </w:rPr>
        <w:t>3</w:t>
      </w:r>
      <w:r w:rsidR="00A91E1D" w:rsidRPr="00A91E1D">
        <w:rPr>
          <w:sz w:val="24"/>
          <w:szCs w:val="24"/>
        </w:rPr>
        <w:t xml:space="preserve">» </w:t>
      </w:r>
      <w:r w:rsidR="00EA57C7">
        <w:rPr>
          <w:sz w:val="24"/>
          <w:szCs w:val="24"/>
        </w:rPr>
        <w:t xml:space="preserve">сентября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7283CA17"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«2</w:t>
      </w:r>
      <w:r w:rsidR="00E87904">
        <w:rPr>
          <w:sz w:val="24"/>
          <w:szCs w:val="24"/>
        </w:rPr>
        <w:t>2</w:t>
      </w:r>
      <w:r w:rsidR="00FB2AC2" w:rsidRPr="00FB2AC2">
        <w:rPr>
          <w:sz w:val="24"/>
          <w:szCs w:val="24"/>
        </w:rPr>
        <w:t xml:space="preserve">» </w:t>
      </w:r>
      <w:r w:rsidR="00EA57C7" w:rsidRPr="00EA57C7">
        <w:rPr>
          <w:sz w:val="24"/>
          <w:szCs w:val="24"/>
        </w:rPr>
        <w:t xml:space="preserve">августа </w:t>
      </w:r>
      <w:r w:rsidR="00FB2AC2" w:rsidRPr="00FB2AC2">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4DC2B6C3"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2" w:name="_Hlk163044449"/>
      <w:r w:rsidR="000B75E6">
        <w:rPr>
          <w:sz w:val="24"/>
          <w:szCs w:val="24"/>
        </w:rPr>
        <w:t>00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FB2AC2" w:rsidRPr="00FB2AC2">
        <w:rPr>
          <w:sz w:val="24"/>
          <w:szCs w:val="24"/>
        </w:rPr>
        <w:t>«2</w:t>
      </w:r>
      <w:r w:rsidR="00E87904">
        <w:rPr>
          <w:sz w:val="24"/>
          <w:szCs w:val="24"/>
        </w:rPr>
        <w:t>3</w:t>
      </w:r>
      <w:r w:rsidR="00FB2AC2" w:rsidRPr="00FB2AC2">
        <w:rPr>
          <w:sz w:val="24"/>
          <w:szCs w:val="24"/>
        </w:rPr>
        <w:t>»</w:t>
      </w:r>
      <w:r w:rsidR="00EA57C7" w:rsidRPr="00EA57C7">
        <w:t xml:space="preserve"> </w:t>
      </w:r>
      <w:r w:rsidR="00EA57C7" w:rsidRPr="00EA57C7">
        <w:rPr>
          <w:sz w:val="24"/>
          <w:szCs w:val="24"/>
        </w:rPr>
        <w:t xml:space="preserve">августа </w:t>
      </w:r>
      <w:r w:rsidR="00A91E1D" w:rsidRPr="00A91E1D">
        <w:rPr>
          <w:sz w:val="24"/>
          <w:szCs w:val="24"/>
        </w:rPr>
        <w:t>2024</w:t>
      </w:r>
      <w:r w:rsidR="000C3648" w:rsidRPr="00E90195">
        <w:rPr>
          <w:sz w:val="24"/>
          <w:szCs w:val="24"/>
        </w:rPr>
        <w:t>.</w:t>
      </w:r>
    </w:p>
    <w:bookmarkEnd w:id="2"/>
    <w:p w14:paraId="559DC5B4" w14:textId="77777777" w:rsidR="005B163E" w:rsidRPr="00E90195" w:rsidRDefault="005B163E" w:rsidP="005B163E">
      <w:pPr>
        <w:widowControl w:val="0"/>
        <w:ind w:right="-1"/>
        <w:rPr>
          <w:b/>
          <w:bCs/>
          <w:sz w:val="24"/>
          <w:szCs w:val="24"/>
        </w:rPr>
      </w:pPr>
    </w:p>
    <w:p w14:paraId="6B09F264" w14:textId="52CFD88F"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974699">
        <w:rPr>
          <w:sz w:val="24"/>
          <w:szCs w:val="24"/>
        </w:rPr>
        <w:t>08</w:t>
      </w:r>
      <w:r w:rsidR="00A91E1D" w:rsidRPr="00A91E1D">
        <w:rPr>
          <w:sz w:val="24"/>
          <w:szCs w:val="24"/>
        </w:rPr>
        <w:t>:</w:t>
      </w:r>
      <w:r w:rsidR="00A77D72">
        <w:rPr>
          <w:sz w:val="24"/>
          <w:szCs w:val="24"/>
        </w:rPr>
        <w:t>00</w:t>
      </w:r>
      <w:r w:rsidR="00A91E1D" w:rsidRPr="00A91E1D">
        <w:rPr>
          <w:sz w:val="24"/>
          <w:szCs w:val="24"/>
        </w:rPr>
        <w:t xml:space="preserve"> по Московскому времени «</w:t>
      </w:r>
      <w:r w:rsidR="00EA57C7">
        <w:rPr>
          <w:sz w:val="24"/>
          <w:szCs w:val="24"/>
        </w:rPr>
        <w:t>1</w:t>
      </w:r>
      <w:r w:rsidR="00E87904">
        <w:rPr>
          <w:sz w:val="24"/>
          <w:szCs w:val="24"/>
        </w:rPr>
        <w:t>7</w:t>
      </w:r>
      <w:r w:rsidR="00A91E1D" w:rsidRPr="00A91E1D">
        <w:rPr>
          <w:sz w:val="24"/>
          <w:szCs w:val="24"/>
        </w:rPr>
        <w:t xml:space="preserve">» </w:t>
      </w:r>
      <w:r w:rsidR="00EA57C7" w:rsidRPr="00EA57C7">
        <w:rPr>
          <w:sz w:val="24"/>
          <w:szCs w:val="24"/>
        </w:rPr>
        <w:t>сентября</w:t>
      </w:r>
      <w:r w:rsidR="00FB2AC2">
        <w:rPr>
          <w:sz w:val="24"/>
          <w:szCs w:val="24"/>
        </w:rPr>
        <w:t xml:space="preserve">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12AA0A9B"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3" w:name="_Hlk172163470"/>
      <w:r w:rsidR="00DC609A" w:rsidRPr="00DC609A">
        <w:rPr>
          <w:sz w:val="24"/>
          <w:szCs w:val="24"/>
        </w:rPr>
        <w:t>«</w:t>
      </w:r>
      <w:r w:rsidR="00E87904">
        <w:rPr>
          <w:sz w:val="24"/>
          <w:szCs w:val="24"/>
        </w:rPr>
        <w:t>20</w:t>
      </w:r>
      <w:r w:rsidR="00DC609A" w:rsidRPr="00DC609A">
        <w:rPr>
          <w:sz w:val="24"/>
          <w:szCs w:val="24"/>
        </w:rPr>
        <w:t xml:space="preserve">» </w:t>
      </w:r>
      <w:r w:rsidR="00EA57C7" w:rsidRPr="00EA57C7">
        <w:rPr>
          <w:sz w:val="24"/>
          <w:szCs w:val="24"/>
        </w:rPr>
        <w:t>сентября</w:t>
      </w:r>
      <w:r w:rsidR="00DC609A" w:rsidRPr="00DC609A">
        <w:rPr>
          <w:sz w:val="24"/>
          <w:szCs w:val="24"/>
        </w:rPr>
        <w:t xml:space="preserve"> </w:t>
      </w:r>
      <w:r w:rsidR="0063180A" w:rsidRPr="0063180A">
        <w:rPr>
          <w:sz w:val="24"/>
          <w:szCs w:val="24"/>
        </w:rPr>
        <w:t>2024</w:t>
      </w:r>
      <w:r w:rsidR="0063180A">
        <w:rPr>
          <w:sz w:val="24"/>
          <w:szCs w:val="24"/>
        </w:rPr>
        <w:t>.</w:t>
      </w:r>
      <w:bookmarkEnd w:id="3"/>
    </w:p>
    <w:p w14:paraId="01ADDEAA" w14:textId="77777777" w:rsidR="0063180A" w:rsidRPr="00E90195" w:rsidRDefault="0063180A" w:rsidP="005B163E">
      <w:pPr>
        <w:widowControl w:val="0"/>
        <w:rPr>
          <w:b/>
          <w:bCs/>
          <w:sz w:val="24"/>
          <w:szCs w:val="24"/>
        </w:rPr>
      </w:pPr>
    </w:p>
    <w:p w14:paraId="0C20C855" w14:textId="6F6155E6" w:rsidR="00FB2AC2"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EA57C7" w:rsidRPr="00EA57C7">
        <w:rPr>
          <w:sz w:val="24"/>
          <w:szCs w:val="24"/>
        </w:rPr>
        <w:t>«</w:t>
      </w:r>
      <w:r w:rsidR="00E87904">
        <w:rPr>
          <w:sz w:val="24"/>
          <w:szCs w:val="24"/>
        </w:rPr>
        <w:t>20</w:t>
      </w:r>
      <w:r w:rsidR="00EA57C7" w:rsidRPr="00EA57C7">
        <w:rPr>
          <w:sz w:val="24"/>
          <w:szCs w:val="24"/>
        </w:rPr>
        <w:t>» сентября 2024.</w:t>
      </w:r>
    </w:p>
    <w:p w14:paraId="7C9F4192" w14:textId="77777777" w:rsidR="00EA57C7" w:rsidRPr="00E90195" w:rsidRDefault="00EA57C7" w:rsidP="005B163E">
      <w:pPr>
        <w:widowControl w:val="0"/>
        <w:rPr>
          <w:b/>
          <w:bCs/>
          <w:sz w:val="24"/>
          <w:szCs w:val="24"/>
        </w:rPr>
      </w:pPr>
    </w:p>
    <w:p w14:paraId="3EFD3358" w14:textId="3FFA0AEA" w:rsidR="005B163E"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EA57C7" w:rsidRPr="00EA57C7">
        <w:rPr>
          <w:sz w:val="24"/>
          <w:szCs w:val="24"/>
        </w:rPr>
        <w:t>«</w:t>
      </w:r>
      <w:r w:rsidR="00EA57C7">
        <w:rPr>
          <w:sz w:val="24"/>
          <w:szCs w:val="24"/>
        </w:rPr>
        <w:t>2</w:t>
      </w:r>
      <w:r w:rsidR="00E87904">
        <w:rPr>
          <w:sz w:val="24"/>
          <w:szCs w:val="24"/>
        </w:rPr>
        <w:t>3</w:t>
      </w:r>
      <w:r w:rsidR="00EA57C7" w:rsidRPr="00EA57C7">
        <w:rPr>
          <w:sz w:val="24"/>
          <w:szCs w:val="24"/>
        </w:rPr>
        <w:t xml:space="preserve">» сентября </w:t>
      </w:r>
      <w:r w:rsidR="00FB2AC2" w:rsidRPr="00FB2AC2">
        <w:rPr>
          <w:sz w:val="24"/>
          <w:szCs w:val="24"/>
        </w:rPr>
        <w:t>2024.</w:t>
      </w:r>
    </w:p>
    <w:p w14:paraId="3543B2FA" w14:textId="77777777" w:rsidR="00FB2AC2" w:rsidRPr="00E90195" w:rsidRDefault="00FB2AC2" w:rsidP="005B163E">
      <w:pPr>
        <w:widowControl w:val="0"/>
        <w:rPr>
          <w:b/>
          <w:bCs/>
          <w:sz w:val="24"/>
          <w:szCs w:val="24"/>
        </w:rPr>
      </w:pPr>
    </w:p>
    <w:p w14:paraId="438A1536" w14:textId="6016F442"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EA57C7" w:rsidRPr="00EA57C7">
        <w:rPr>
          <w:sz w:val="24"/>
          <w:szCs w:val="24"/>
        </w:rPr>
        <w:t>«</w:t>
      </w:r>
      <w:r w:rsidR="00EA57C7">
        <w:rPr>
          <w:sz w:val="24"/>
          <w:szCs w:val="24"/>
        </w:rPr>
        <w:t>2</w:t>
      </w:r>
      <w:r w:rsidR="00E87904">
        <w:rPr>
          <w:sz w:val="24"/>
          <w:szCs w:val="24"/>
        </w:rPr>
        <w:t>3</w:t>
      </w:r>
      <w:r w:rsidR="00EA57C7" w:rsidRPr="00EA57C7">
        <w:rPr>
          <w:sz w:val="24"/>
          <w:szCs w:val="24"/>
        </w:rPr>
        <w:t>» сентября 2024.</w:t>
      </w:r>
    </w:p>
    <w:p w14:paraId="332EAFDF" w14:textId="77777777" w:rsidR="00EA57C7" w:rsidRDefault="00EA57C7" w:rsidP="005B163E">
      <w:pPr>
        <w:widowControl w:val="0"/>
        <w:rPr>
          <w:sz w:val="24"/>
          <w:szCs w:val="24"/>
        </w:rPr>
      </w:pPr>
    </w:p>
    <w:p w14:paraId="5AB38A9D" w14:textId="42CE9ECA"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EA57C7" w:rsidRPr="00EA57C7">
        <w:rPr>
          <w:sz w:val="24"/>
          <w:szCs w:val="24"/>
        </w:rPr>
        <w:t>«</w:t>
      </w:r>
      <w:r w:rsidR="00EA57C7">
        <w:rPr>
          <w:sz w:val="24"/>
          <w:szCs w:val="24"/>
        </w:rPr>
        <w:t>2</w:t>
      </w:r>
      <w:r w:rsidR="00E87904">
        <w:rPr>
          <w:sz w:val="24"/>
          <w:szCs w:val="24"/>
        </w:rPr>
        <w:t>3</w:t>
      </w:r>
      <w:r w:rsidR="00EA57C7" w:rsidRPr="00EA57C7">
        <w:rPr>
          <w:sz w:val="24"/>
          <w:szCs w:val="24"/>
        </w:rPr>
        <w:t>» сентября 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54478867" w14:textId="77777777" w:rsidR="00E87904" w:rsidRPr="00E87904" w:rsidRDefault="00E87904" w:rsidP="00E87904">
      <w:pPr>
        <w:rPr>
          <w:b/>
          <w:bCs/>
          <w:sz w:val="24"/>
          <w:szCs w:val="24"/>
        </w:rPr>
      </w:pPr>
      <w:r w:rsidRPr="00E87904">
        <w:rPr>
          <w:b/>
          <w:bCs/>
          <w:sz w:val="24"/>
          <w:szCs w:val="24"/>
        </w:rPr>
        <w:t>Якутский региональный филиал АО «Россельхозбанк»</w:t>
      </w:r>
    </w:p>
    <w:p w14:paraId="1C828E9B" w14:textId="1717C8E7" w:rsidR="00E87904" w:rsidRPr="00E87904" w:rsidRDefault="00E87904" w:rsidP="00E87904">
      <w:pPr>
        <w:rPr>
          <w:sz w:val="24"/>
          <w:szCs w:val="24"/>
        </w:rPr>
      </w:pPr>
      <w:r w:rsidRPr="00E87904">
        <w:rPr>
          <w:sz w:val="24"/>
          <w:szCs w:val="24"/>
        </w:rPr>
        <w:t>Адрес местонахождения: 677000, Республика Саха (Якутия),</w:t>
      </w:r>
      <w:r>
        <w:rPr>
          <w:sz w:val="24"/>
          <w:szCs w:val="24"/>
        </w:rPr>
        <w:t xml:space="preserve"> </w:t>
      </w:r>
      <w:r w:rsidRPr="00E87904">
        <w:rPr>
          <w:sz w:val="24"/>
          <w:szCs w:val="24"/>
        </w:rPr>
        <w:t>г. Якутск, ул. Пушкина, д. 12</w:t>
      </w:r>
    </w:p>
    <w:p w14:paraId="50EDFE8D" w14:textId="4142F2C0" w:rsidR="00EA57C7" w:rsidRPr="00E87904" w:rsidRDefault="00E87904" w:rsidP="00E87904">
      <w:pPr>
        <w:rPr>
          <w:sz w:val="24"/>
          <w:szCs w:val="24"/>
        </w:rPr>
      </w:pPr>
      <w:r w:rsidRPr="00E87904">
        <w:rPr>
          <w:sz w:val="24"/>
          <w:szCs w:val="24"/>
        </w:rPr>
        <w:t>ИНН 7725114488 / КПП 143502001</w:t>
      </w:r>
      <w:r>
        <w:rPr>
          <w:sz w:val="24"/>
          <w:szCs w:val="24"/>
        </w:rPr>
        <w:t xml:space="preserve"> /</w:t>
      </w:r>
      <w:r w:rsidRPr="00E87904">
        <w:rPr>
          <w:sz w:val="24"/>
          <w:szCs w:val="24"/>
        </w:rPr>
        <w:t>ОГРН 1027700342890</w:t>
      </w:r>
    </w:p>
    <w:p w14:paraId="209B099B" w14:textId="77777777" w:rsidR="00E87904" w:rsidRDefault="00E87904" w:rsidP="00E87904">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46B2D6F" w14:textId="06014222" w:rsidR="00974699"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E87904" w:rsidRPr="00E87904">
        <w:rPr>
          <w:sz w:val="24"/>
          <w:szCs w:val="24"/>
        </w:rPr>
        <w:t>5% от начальной цены и остаётся единым в течение всего аукциона (торгов)</w:t>
      </w:r>
      <w:r w:rsidR="00EA57C7">
        <w:rPr>
          <w:sz w:val="24"/>
          <w:szCs w:val="24"/>
        </w:rPr>
        <w:t>;</w:t>
      </w:r>
    </w:p>
    <w:p w14:paraId="32C2823D" w14:textId="77777777" w:rsidR="00EA57C7" w:rsidRDefault="00EA57C7" w:rsidP="005B163E">
      <w:pPr>
        <w:widowControl w:val="0"/>
        <w:rPr>
          <w:sz w:val="24"/>
          <w:szCs w:val="24"/>
        </w:rPr>
      </w:pPr>
    </w:p>
    <w:p w14:paraId="49057F83" w14:textId="206D21BE"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A77D72" w:rsidRPr="00A77D72">
        <w:rPr>
          <w:sz w:val="24"/>
          <w:szCs w:val="24"/>
        </w:rPr>
        <w:t>15 (пятнадцать)</w:t>
      </w:r>
      <w:r w:rsidR="00A77D72">
        <w:rPr>
          <w:sz w:val="24"/>
          <w:szCs w:val="24"/>
        </w:rPr>
        <w:t xml:space="preserve"> минут</w:t>
      </w:r>
      <w:r w:rsidR="00130AC7">
        <w:rPr>
          <w:sz w:val="24"/>
          <w:szCs w:val="24"/>
        </w:rPr>
        <w:t>.</w:t>
      </w:r>
    </w:p>
    <w:p w14:paraId="72F99163" w14:textId="77777777" w:rsidR="005B163E" w:rsidRPr="00E90195" w:rsidRDefault="005B163E" w:rsidP="005B163E">
      <w:pPr>
        <w:widowControl w:val="0"/>
        <w:rPr>
          <w:b/>
          <w:bCs/>
          <w:sz w:val="24"/>
          <w:szCs w:val="24"/>
        </w:rPr>
      </w:pPr>
    </w:p>
    <w:p w14:paraId="3A6B6C66" w14:textId="4B1DC3DA" w:rsidR="00130AC7"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E87904">
        <w:rPr>
          <w:sz w:val="24"/>
          <w:szCs w:val="24"/>
        </w:rPr>
        <w:t>5</w:t>
      </w:r>
      <w:r w:rsidR="00A77D72" w:rsidRPr="00A77D72">
        <w:rPr>
          <w:sz w:val="24"/>
          <w:szCs w:val="24"/>
        </w:rPr>
        <w:t>00 000,00 (</w:t>
      </w:r>
      <w:r w:rsidR="00E87904">
        <w:rPr>
          <w:sz w:val="24"/>
          <w:szCs w:val="24"/>
        </w:rPr>
        <w:t>пятьсот</w:t>
      </w:r>
      <w:r w:rsidR="00EA57C7">
        <w:rPr>
          <w:sz w:val="24"/>
          <w:szCs w:val="24"/>
        </w:rPr>
        <w:t xml:space="preserve"> </w:t>
      </w:r>
      <w:r w:rsidR="00FB2AC2">
        <w:rPr>
          <w:sz w:val="24"/>
          <w:szCs w:val="24"/>
        </w:rPr>
        <w:t>тысяч</w:t>
      </w:r>
      <w:r w:rsidR="00A77D72" w:rsidRPr="00A77D72">
        <w:rPr>
          <w:sz w:val="24"/>
          <w:szCs w:val="24"/>
        </w:rPr>
        <w:t>) рублей</w:t>
      </w:r>
      <w:r w:rsidR="00A77D72">
        <w:rPr>
          <w:sz w:val="24"/>
          <w:szCs w:val="24"/>
        </w:rPr>
        <w:t xml:space="preserve"> 00 копеек.</w:t>
      </w:r>
    </w:p>
    <w:p w14:paraId="01966E7F" w14:textId="60DAFC2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4" w:name="OLE_LINK11"/>
      <w:bookmarkStart w:id="5" w:name="OLE_LINK12"/>
      <w:bookmarkStart w:id="6"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4"/>
      <w:bookmarkEnd w:id="5"/>
      <w:bookmarkEnd w:id="6"/>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0C3E30CD"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E87904">
        <w:rPr>
          <w:sz w:val="24"/>
          <w:szCs w:val="24"/>
        </w:rPr>
        <w:t xml:space="preserve">в течение </w:t>
      </w:r>
      <w:r w:rsidR="00414779" w:rsidRPr="00414779">
        <w:rPr>
          <w:sz w:val="24"/>
          <w:szCs w:val="24"/>
        </w:rPr>
        <w:t>5 (пяти)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283F26FB" w14:textId="06686484" w:rsidR="00E87904" w:rsidRPr="00E87904" w:rsidRDefault="00424E22" w:rsidP="00E87904">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E87904" w:rsidRPr="00E87904">
        <w:rPr>
          <w:sz w:val="24"/>
          <w:szCs w:val="24"/>
        </w:rPr>
        <w:t>Не позднее 1 рабочего дня, следующего за датой заключения Договора.</w:t>
      </w:r>
      <w:r w:rsidR="00E87904">
        <w:rPr>
          <w:sz w:val="24"/>
          <w:szCs w:val="24"/>
        </w:rPr>
        <w:t xml:space="preserve"> </w:t>
      </w:r>
      <w:r w:rsidR="00E87904" w:rsidRPr="00E87904">
        <w:rPr>
          <w:sz w:val="24"/>
          <w:szCs w:val="24"/>
        </w:rPr>
        <w:t>Дата уплаты цены Договора – дата поступления денежных средств (цены договора) на корреспондентский счет Банка, указанный в Договоре, в полном объеме.</w:t>
      </w:r>
    </w:p>
    <w:p w14:paraId="1E6B6CC4" w14:textId="19C72F25" w:rsidR="00414779" w:rsidRDefault="00E87904" w:rsidP="00E87904">
      <w:pPr>
        <w:keepNext/>
        <w:keepLines/>
        <w:jc w:val="both"/>
        <w:rPr>
          <w:sz w:val="24"/>
          <w:szCs w:val="24"/>
        </w:rPr>
      </w:pPr>
      <w:r w:rsidRPr="00E87904">
        <w:rPr>
          <w:sz w:val="24"/>
          <w:szCs w:val="24"/>
        </w:rPr>
        <w:t>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8EC1685" w14:textId="77777777" w:rsidR="00A77D72" w:rsidRPr="00E90195" w:rsidRDefault="00A77D72" w:rsidP="00A77D72">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5000" w:type="pct"/>
        <w:tblInd w:w="0" w:type="dxa"/>
        <w:tblLayout w:type="fixed"/>
        <w:tblLook w:val="04A0" w:firstRow="1" w:lastRow="0" w:firstColumn="1" w:lastColumn="0" w:noHBand="0" w:noVBand="1"/>
      </w:tblPr>
      <w:tblGrid>
        <w:gridCol w:w="608"/>
        <w:gridCol w:w="4752"/>
        <w:gridCol w:w="1448"/>
        <w:gridCol w:w="1744"/>
        <w:gridCol w:w="1585"/>
      </w:tblGrid>
      <w:tr w:rsidR="00E87904" w14:paraId="19B4BBD8" w14:textId="77777777" w:rsidTr="00E87904">
        <w:trPr>
          <w:trHeight w:val="812"/>
        </w:trPr>
        <w:tc>
          <w:tcPr>
            <w:tcW w:w="300" w:type="pct"/>
            <w:tcBorders>
              <w:top w:val="single" w:sz="4" w:space="0" w:color="auto"/>
              <w:left w:val="single" w:sz="4" w:space="0" w:color="auto"/>
              <w:bottom w:val="single" w:sz="4" w:space="0" w:color="auto"/>
              <w:right w:val="single" w:sz="4" w:space="0" w:color="auto"/>
            </w:tcBorders>
            <w:hideMark/>
          </w:tcPr>
          <w:p w14:paraId="73783E4A" w14:textId="77777777" w:rsidR="00E87904" w:rsidRDefault="00E87904">
            <w:pPr>
              <w:jc w:val="center"/>
            </w:pPr>
            <w:r>
              <w:t>№ лота</w:t>
            </w:r>
          </w:p>
        </w:tc>
        <w:tc>
          <w:tcPr>
            <w:tcW w:w="2344" w:type="pct"/>
            <w:tcBorders>
              <w:top w:val="single" w:sz="4" w:space="0" w:color="auto"/>
              <w:left w:val="single" w:sz="4" w:space="0" w:color="auto"/>
              <w:bottom w:val="single" w:sz="4" w:space="0" w:color="auto"/>
              <w:right w:val="single" w:sz="4" w:space="0" w:color="auto"/>
            </w:tcBorders>
            <w:hideMark/>
          </w:tcPr>
          <w:p w14:paraId="66FAA21A" w14:textId="77777777" w:rsidR="00E87904" w:rsidRDefault="00E87904">
            <w:pPr>
              <w:jc w:val="center"/>
            </w:pPr>
            <w:r>
              <w:t>Наименование и средства</w:t>
            </w:r>
          </w:p>
          <w:p w14:paraId="3829BE26" w14:textId="77777777" w:rsidR="00E87904" w:rsidRDefault="00E87904">
            <w:pPr>
              <w:jc w:val="center"/>
            </w:pPr>
            <w:r>
              <w:t>идентификации объекта</w:t>
            </w:r>
          </w:p>
        </w:tc>
        <w:tc>
          <w:tcPr>
            <w:tcW w:w="714" w:type="pct"/>
            <w:tcBorders>
              <w:top w:val="single" w:sz="4" w:space="0" w:color="auto"/>
              <w:left w:val="single" w:sz="4" w:space="0" w:color="auto"/>
              <w:bottom w:val="single" w:sz="4" w:space="0" w:color="auto"/>
              <w:right w:val="single" w:sz="4" w:space="0" w:color="auto"/>
            </w:tcBorders>
            <w:hideMark/>
          </w:tcPr>
          <w:p w14:paraId="34709790" w14:textId="77777777" w:rsidR="00E87904" w:rsidRDefault="00E87904">
            <w:pPr>
              <w:jc w:val="center"/>
            </w:pPr>
            <w:r>
              <w:t>Начальная цена реализации объекта в т.ч. НДС, руб.</w:t>
            </w:r>
          </w:p>
        </w:tc>
        <w:tc>
          <w:tcPr>
            <w:tcW w:w="860" w:type="pct"/>
            <w:tcBorders>
              <w:top w:val="single" w:sz="4" w:space="0" w:color="auto"/>
              <w:left w:val="single" w:sz="4" w:space="0" w:color="auto"/>
              <w:bottom w:val="single" w:sz="4" w:space="0" w:color="auto"/>
              <w:right w:val="single" w:sz="4" w:space="0" w:color="auto"/>
            </w:tcBorders>
            <w:hideMark/>
          </w:tcPr>
          <w:p w14:paraId="5E734E65" w14:textId="77777777" w:rsidR="00E87904" w:rsidRDefault="00E87904">
            <w:pPr>
              <w:jc w:val="center"/>
            </w:pPr>
            <w:r>
              <w:t>Сведения о правоустанавливающих документах</w:t>
            </w:r>
          </w:p>
        </w:tc>
        <w:tc>
          <w:tcPr>
            <w:tcW w:w="783" w:type="pct"/>
            <w:tcBorders>
              <w:top w:val="single" w:sz="4" w:space="0" w:color="auto"/>
              <w:left w:val="single" w:sz="4" w:space="0" w:color="auto"/>
              <w:bottom w:val="single" w:sz="4" w:space="0" w:color="auto"/>
              <w:right w:val="single" w:sz="4" w:space="0" w:color="auto"/>
            </w:tcBorders>
            <w:hideMark/>
          </w:tcPr>
          <w:p w14:paraId="089365CA" w14:textId="77777777" w:rsidR="00E87904" w:rsidRDefault="00E87904">
            <w:pPr>
              <w:jc w:val="center"/>
            </w:pPr>
            <w:r>
              <w:t>Сведения об обременениях третьих лиц</w:t>
            </w:r>
          </w:p>
        </w:tc>
      </w:tr>
      <w:tr w:rsidR="00E87904" w14:paraId="0629E4E1" w14:textId="77777777" w:rsidTr="00E87904">
        <w:tc>
          <w:tcPr>
            <w:tcW w:w="300" w:type="pct"/>
            <w:tcBorders>
              <w:top w:val="single" w:sz="4" w:space="0" w:color="auto"/>
              <w:left w:val="single" w:sz="4" w:space="0" w:color="auto"/>
              <w:bottom w:val="single" w:sz="4" w:space="0" w:color="auto"/>
              <w:right w:val="single" w:sz="4" w:space="0" w:color="auto"/>
            </w:tcBorders>
            <w:hideMark/>
          </w:tcPr>
          <w:p w14:paraId="45970F8E" w14:textId="77777777" w:rsidR="00E87904" w:rsidRDefault="00E87904">
            <w:pPr>
              <w:jc w:val="center"/>
            </w:pPr>
            <w:r>
              <w:t>1</w:t>
            </w:r>
          </w:p>
        </w:tc>
        <w:tc>
          <w:tcPr>
            <w:tcW w:w="2344" w:type="pct"/>
            <w:tcBorders>
              <w:top w:val="single" w:sz="4" w:space="0" w:color="auto"/>
              <w:left w:val="single" w:sz="4" w:space="0" w:color="auto"/>
              <w:bottom w:val="single" w:sz="4" w:space="0" w:color="auto"/>
              <w:right w:val="single" w:sz="4" w:space="0" w:color="auto"/>
            </w:tcBorders>
          </w:tcPr>
          <w:p w14:paraId="4F3C9C5E" w14:textId="70CE5D68" w:rsidR="00E87904" w:rsidRDefault="00E87904">
            <w:pPr>
              <w:jc w:val="both"/>
              <w:rPr>
                <w:bCs/>
                <w:sz w:val="18"/>
                <w:szCs w:val="18"/>
              </w:rPr>
            </w:pPr>
            <w:proofErr w:type="gramStart"/>
            <w:r>
              <w:rPr>
                <w:bCs/>
                <w:sz w:val="18"/>
                <w:szCs w:val="18"/>
              </w:rPr>
              <w:t xml:space="preserve">В полном объеме права (требования)*/, имеющихся у Кредитора к Должникам на Дату перехода прав (требований) по Договору к Новому кредитору, </w:t>
            </w:r>
            <w:r>
              <w:rPr>
                <w:sz w:val="18"/>
                <w:szCs w:val="18"/>
              </w:rPr>
              <w:t>установленных на основании договоров, обеспечительных сделок и судебных актов, перечисленных в Приложении 1 к Торговой д</w:t>
            </w:r>
            <w:r w:rsidR="00442813">
              <w:rPr>
                <w:sz w:val="18"/>
                <w:szCs w:val="18"/>
              </w:rPr>
              <w:t>о</w:t>
            </w:r>
            <w:r>
              <w:rPr>
                <w:sz w:val="18"/>
                <w:szCs w:val="18"/>
              </w:rPr>
              <w:t>кументации,</w:t>
            </w:r>
            <w:r>
              <w:rPr>
                <w:bCs/>
                <w:sz w:val="18"/>
                <w:szCs w:val="18"/>
              </w:rPr>
              <w:t xml:space="preserve">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w:t>
            </w:r>
            <w:proofErr w:type="gramEnd"/>
            <w:r>
              <w:rPr>
                <w:bCs/>
                <w:sz w:val="18"/>
                <w:szCs w:val="18"/>
              </w:rPr>
              <w:t xml:space="preserve">), заключенным в </w:t>
            </w:r>
            <w:r>
              <w:rPr>
                <w:bCs/>
                <w:sz w:val="18"/>
                <w:szCs w:val="18"/>
              </w:rPr>
              <w:lastRenderedPageBreak/>
              <w:t>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p>
          <w:p w14:paraId="63479D8F" w14:textId="77777777" w:rsidR="00E87904" w:rsidRDefault="00E87904">
            <w:pPr>
              <w:suppressAutoHyphens/>
              <w:rPr>
                <w:bCs/>
                <w:sz w:val="18"/>
                <w:szCs w:val="18"/>
              </w:rPr>
            </w:pPr>
          </w:p>
          <w:p w14:paraId="4D7467DE" w14:textId="77777777" w:rsidR="00E87904" w:rsidRDefault="00E87904">
            <w:pPr>
              <w:jc w:val="both"/>
              <w:rPr>
                <w:rFonts w:eastAsia="Calibri"/>
                <w:sz w:val="18"/>
                <w:szCs w:val="18"/>
              </w:rPr>
            </w:pPr>
            <w:r>
              <w:rPr>
                <w:rFonts w:eastAsia="Calibri"/>
                <w:sz w:val="18"/>
                <w:szCs w:val="18"/>
              </w:rPr>
              <w:t>*/</w:t>
            </w:r>
            <w:proofErr w:type="spellStart"/>
            <w:r>
              <w:rPr>
                <w:rFonts w:eastAsia="Calibri"/>
                <w:sz w:val="18"/>
                <w:szCs w:val="18"/>
              </w:rPr>
              <w:t>Справочно</w:t>
            </w:r>
            <w:proofErr w:type="spellEnd"/>
            <w:r>
              <w:rPr>
                <w:rFonts w:eastAsia="Calibri"/>
                <w:sz w:val="18"/>
                <w:szCs w:val="18"/>
              </w:rPr>
              <w:t>: по состоянию на 15.08.2024 объем уступаемых прав (требований) составляет 309 565 381,51 рублей, в том числе:</w:t>
            </w:r>
          </w:p>
          <w:p w14:paraId="05C17F3A" w14:textId="77777777" w:rsidR="00E87904" w:rsidRDefault="00E87904">
            <w:pPr>
              <w:jc w:val="both"/>
              <w:rPr>
                <w:rFonts w:eastAsia="Calibri"/>
                <w:sz w:val="18"/>
                <w:szCs w:val="18"/>
              </w:rPr>
            </w:pPr>
            <w:r>
              <w:rPr>
                <w:rFonts w:eastAsia="Calibri"/>
                <w:sz w:val="18"/>
                <w:szCs w:val="18"/>
              </w:rPr>
              <w:t>- основной долг - 205 356 018,84 рубля;</w:t>
            </w:r>
          </w:p>
          <w:p w14:paraId="6B3A83CC" w14:textId="77777777" w:rsidR="00E87904" w:rsidRDefault="00E87904">
            <w:pPr>
              <w:jc w:val="both"/>
              <w:rPr>
                <w:rFonts w:eastAsia="Calibri"/>
                <w:sz w:val="18"/>
                <w:szCs w:val="18"/>
              </w:rPr>
            </w:pPr>
            <w:r>
              <w:rPr>
                <w:rFonts w:eastAsia="Calibri"/>
                <w:sz w:val="18"/>
                <w:szCs w:val="18"/>
              </w:rPr>
              <w:t>- проценты - 95 250 116,08 рублей;</w:t>
            </w:r>
          </w:p>
          <w:p w14:paraId="3EDF1DFF" w14:textId="77777777" w:rsidR="00E87904" w:rsidRDefault="00E87904">
            <w:pPr>
              <w:jc w:val="both"/>
              <w:rPr>
                <w:rFonts w:eastAsia="Calibri"/>
                <w:sz w:val="18"/>
                <w:szCs w:val="18"/>
              </w:rPr>
            </w:pPr>
            <w:r>
              <w:rPr>
                <w:rFonts w:eastAsia="Calibri"/>
                <w:sz w:val="18"/>
                <w:szCs w:val="18"/>
              </w:rPr>
              <w:t>- комиссии - 3 065 213,60 рублей;</w:t>
            </w:r>
          </w:p>
          <w:p w14:paraId="108EA744" w14:textId="77777777" w:rsidR="00E87904" w:rsidRDefault="00E87904">
            <w:pPr>
              <w:jc w:val="both"/>
              <w:rPr>
                <w:rFonts w:eastAsia="Calibri"/>
                <w:sz w:val="18"/>
                <w:szCs w:val="18"/>
              </w:rPr>
            </w:pPr>
            <w:r>
              <w:rPr>
                <w:rFonts w:eastAsia="Calibri"/>
                <w:sz w:val="18"/>
                <w:szCs w:val="18"/>
              </w:rPr>
              <w:t>- неустойки (пени, штрафы) - 5 681 032,99 рублей;</w:t>
            </w:r>
          </w:p>
          <w:p w14:paraId="4BB39732" w14:textId="77777777" w:rsidR="00E87904" w:rsidRDefault="00E87904">
            <w:pPr>
              <w:jc w:val="both"/>
              <w:rPr>
                <w:rFonts w:eastAsia="Calibri"/>
                <w:sz w:val="18"/>
                <w:szCs w:val="18"/>
              </w:rPr>
            </w:pPr>
            <w:r>
              <w:rPr>
                <w:rFonts w:eastAsia="Calibri"/>
                <w:sz w:val="18"/>
                <w:szCs w:val="18"/>
              </w:rPr>
              <w:t>- госпошлина – 138 000,00 рублей;</w:t>
            </w:r>
          </w:p>
          <w:p w14:paraId="43BC3B8C" w14:textId="77777777" w:rsidR="00E87904" w:rsidRDefault="00E87904">
            <w:pPr>
              <w:jc w:val="both"/>
              <w:rPr>
                <w:rFonts w:eastAsia="Calibri"/>
                <w:sz w:val="18"/>
                <w:szCs w:val="18"/>
              </w:rPr>
            </w:pPr>
            <w:r>
              <w:rPr>
                <w:rFonts w:eastAsia="Calibri"/>
                <w:sz w:val="18"/>
                <w:szCs w:val="18"/>
              </w:rPr>
              <w:t>- дебиторская задолженность (депозит суда) – 75 000,00 рублей.</w:t>
            </w:r>
          </w:p>
          <w:p w14:paraId="2745304B" w14:textId="77777777" w:rsidR="00E87904" w:rsidRDefault="00E87904">
            <w:pPr>
              <w:suppressAutoHyphens/>
              <w:jc w:val="both"/>
              <w:rPr>
                <w:rFonts w:eastAsia="Calibri"/>
                <w:sz w:val="18"/>
                <w:szCs w:val="18"/>
              </w:rPr>
            </w:pPr>
          </w:p>
          <w:p w14:paraId="245A7D32" w14:textId="2EA30710" w:rsidR="00E87904" w:rsidRDefault="00E87904">
            <w:pPr>
              <w:jc w:val="both"/>
              <w:rPr>
                <w:rFonts w:eastAsia="Calibri"/>
                <w:sz w:val="18"/>
                <w:szCs w:val="18"/>
              </w:rPr>
            </w:pPr>
            <w:r>
              <w:rPr>
                <w:rFonts w:eastAsia="Calibri"/>
                <w:sz w:val="18"/>
                <w:szCs w:val="18"/>
              </w:rPr>
              <w:t xml:space="preserve">Объем уступаемых прав (требований) в отношении каждого Должника представлен в Приложении </w:t>
            </w:r>
            <w:r w:rsidR="00962F33">
              <w:rPr>
                <w:rFonts w:eastAsia="Calibri"/>
                <w:sz w:val="18"/>
                <w:szCs w:val="18"/>
              </w:rPr>
              <w:t>2</w:t>
            </w:r>
            <w:r>
              <w:rPr>
                <w:rFonts w:eastAsia="Calibri"/>
                <w:sz w:val="18"/>
                <w:szCs w:val="18"/>
              </w:rPr>
              <w:t xml:space="preserve"> к Торговой документации.</w:t>
            </w:r>
          </w:p>
          <w:p w14:paraId="3E81B9BC" w14:textId="77777777" w:rsidR="00E87904" w:rsidRDefault="00E87904">
            <w:pPr>
              <w:suppressAutoHyphens/>
              <w:jc w:val="both"/>
              <w:rPr>
                <w:rFonts w:eastAsia="Calibri"/>
                <w:sz w:val="18"/>
                <w:szCs w:val="18"/>
              </w:rPr>
            </w:pPr>
          </w:p>
          <w:p w14:paraId="11BF4195" w14:textId="77777777" w:rsidR="00E87904" w:rsidRDefault="00E87904">
            <w:pPr>
              <w:jc w:val="both"/>
            </w:pPr>
            <w:r>
              <w:rPr>
                <w:bCs/>
                <w:sz w:val="18"/>
                <w:szCs w:val="18"/>
              </w:rPr>
              <w:t xml:space="preserve">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w:t>
            </w:r>
            <w:r>
              <w:rPr>
                <w:sz w:val="18"/>
                <w:szCs w:val="18"/>
              </w:rPr>
              <w:t>в размере суммы фактических обязательств на дату согласования документации о торгах (аукционе),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714" w:type="pct"/>
            <w:tcBorders>
              <w:top w:val="single" w:sz="4" w:space="0" w:color="auto"/>
              <w:left w:val="single" w:sz="4" w:space="0" w:color="auto"/>
              <w:bottom w:val="single" w:sz="4" w:space="0" w:color="auto"/>
              <w:right w:val="single" w:sz="4" w:space="0" w:color="auto"/>
            </w:tcBorders>
            <w:hideMark/>
          </w:tcPr>
          <w:p w14:paraId="7143B443" w14:textId="77777777" w:rsidR="00E87904" w:rsidRDefault="00E87904">
            <w:pPr>
              <w:jc w:val="center"/>
              <w:rPr>
                <w:sz w:val="18"/>
                <w:szCs w:val="18"/>
              </w:rPr>
            </w:pPr>
            <w:r>
              <w:rPr>
                <w:rFonts w:eastAsia="Calibri"/>
                <w:sz w:val="18"/>
                <w:szCs w:val="18"/>
              </w:rPr>
              <w:lastRenderedPageBreak/>
              <w:t>309 565 381,51</w:t>
            </w:r>
            <w:r>
              <w:rPr>
                <w:sz w:val="18"/>
                <w:szCs w:val="18"/>
              </w:rPr>
              <w:t xml:space="preserve"> (Триста девять миллионов пятьсот шестьдесят пять тысяч триста восемьдесят один) рубль 51 копейка</w:t>
            </w:r>
          </w:p>
        </w:tc>
        <w:tc>
          <w:tcPr>
            <w:tcW w:w="860" w:type="pct"/>
            <w:tcBorders>
              <w:top w:val="single" w:sz="4" w:space="0" w:color="auto"/>
              <w:left w:val="single" w:sz="4" w:space="0" w:color="auto"/>
              <w:bottom w:val="single" w:sz="4" w:space="0" w:color="auto"/>
              <w:right w:val="single" w:sz="4" w:space="0" w:color="auto"/>
            </w:tcBorders>
            <w:hideMark/>
          </w:tcPr>
          <w:p w14:paraId="4D6764F3" w14:textId="3E9B66CA" w:rsidR="00E87904" w:rsidRDefault="00E87904">
            <w:pPr>
              <w:jc w:val="center"/>
              <w:rPr>
                <w:i/>
                <w:sz w:val="16"/>
                <w:szCs w:val="16"/>
              </w:rPr>
            </w:pPr>
            <w:r>
              <w:t>Представлены в Приложении 1 к Торговой документации</w:t>
            </w:r>
          </w:p>
        </w:tc>
        <w:tc>
          <w:tcPr>
            <w:tcW w:w="783" w:type="pct"/>
            <w:tcBorders>
              <w:top w:val="single" w:sz="4" w:space="0" w:color="auto"/>
              <w:left w:val="single" w:sz="4" w:space="0" w:color="auto"/>
              <w:bottom w:val="single" w:sz="4" w:space="0" w:color="auto"/>
              <w:right w:val="single" w:sz="4" w:space="0" w:color="auto"/>
            </w:tcBorders>
            <w:hideMark/>
          </w:tcPr>
          <w:p w14:paraId="1298ACCD" w14:textId="77777777" w:rsidR="00E87904" w:rsidRDefault="00E87904">
            <w:pPr>
              <w:jc w:val="center"/>
            </w:pPr>
            <w:r>
              <w:t>-</w:t>
            </w:r>
          </w:p>
        </w:tc>
      </w:tr>
    </w:tbl>
    <w:p w14:paraId="26C42B2B" w14:textId="77777777" w:rsidR="00DC609A" w:rsidRDefault="00DC609A" w:rsidP="000B75E6">
      <w:pPr>
        <w:jc w:val="both"/>
        <w:rPr>
          <w:sz w:val="24"/>
          <w:szCs w:val="24"/>
        </w:rPr>
      </w:pPr>
    </w:p>
    <w:p w14:paraId="6B371BFE" w14:textId="77777777" w:rsidR="00E87904" w:rsidRPr="00E87904" w:rsidRDefault="00E87904" w:rsidP="00E87904">
      <w:pPr>
        <w:ind w:firstLine="709"/>
        <w:jc w:val="both"/>
        <w:rPr>
          <w:sz w:val="24"/>
          <w:szCs w:val="24"/>
        </w:rPr>
      </w:pPr>
      <w:r w:rsidRPr="00E87904">
        <w:rPr>
          <w:sz w:val="24"/>
          <w:szCs w:val="24"/>
        </w:rPr>
        <w:t>По запросу Участника аукциона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договоры поручительства, а также судебные акты (основания). Документы/информация предоставляются только после заключения соглашения о конфиденциальности.</w:t>
      </w:r>
    </w:p>
    <w:p w14:paraId="61541BAB" w14:textId="02404D02" w:rsidR="00EA57C7" w:rsidRDefault="00E87904" w:rsidP="00E87904">
      <w:pPr>
        <w:ind w:firstLine="709"/>
        <w:jc w:val="both"/>
        <w:rPr>
          <w:sz w:val="24"/>
          <w:szCs w:val="24"/>
        </w:rPr>
      </w:pPr>
      <w:r w:rsidRPr="00E87904">
        <w:rPr>
          <w:sz w:val="24"/>
          <w:szCs w:val="24"/>
        </w:rPr>
        <w:t xml:space="preserve">По вопросу ознакомления обращаться к представителю Принципала: </w:t>
      </w:r>
      <w:proofErr w:type="spellStart"/>
      <w:r w:rsidRPr="00E87904">
        <w:rPr>
          <w:sz w:val="24"/>
          <w:szCs w:val="24"/>
        </w:rPr>
        <w:t>Евсейченко</w:t>
      </w:r>
      <w:proofErr w:type="spellEnd"/>
      <w:r w:rsidRPr="00E87904">
        <w:rPr>
          <w:sz w:val="24"/>
          <w:szCs w:val="24"/>
        </w:rPr>
        <w:t xml:space="preserve"> Тимофей Александрович, начальник отдела по работе с проблемными активами Якутского РФ АО «Россельхозбанк», контактный номер телефона: +7 (4112) 40 – 21 – 25 (доб. 1173), электронная почта: EvseychenkoTA@yakutia.rshb.ru</w:t>
      </w:r>
    </w:p>
    <w:p w14:paraId="38D7193B" w14:textId="77777777" w:rsidR="00E87904" w:rsidRPr="00E90195" w:rsidRDefault="00E87904" w:rsidP="00E87904">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7"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w:t>
      </w:r>
      <w:r w:rsidRPr="00ED2D85">
        <w:rPr>
          <w:sz w:val="24"/>
          <w:szCs w:val="24"/>
        </w:rPr>
        <w:lastRenderedPageBreak/>
        <w:t xml:space="preserve">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66DE536"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FB283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965368A"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7"/>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8" w:name="OLE_LINK3"/>
      <w:bookmarkStart w:id="9"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8"/>
    <w:bookmarkEnd w:id="9"/>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CA6A2CC"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0" w:name="_Hlk106983969"/>
      <w:r w:rsidRPr="00A52869">
        <w:rPr>
          <w:sz w:val="24"/>
          <w:szCs w:val="24"/>
        </w:rPr>
        <w:t>«на повышение»</w:t>
      </w:r>
      <w:r>
        <w:rPr>
          <w:sz w:val="24"/>
          <w:szCs w:val="24"/>
        </w:rPr>
        <w:t xml:space="preserve"> </w:t>
      </w:r>
      <w:bookmarkEnd w:id="10"/>
      <w:r w:rsidRPr="00394896">
        <w:rPr>
          <w:sz w:val="24"/>
          <w:szCs w:val="24"/>
        </w:rPr>
        <w:t xml:space="preserve">Претенденты перечисляют задаток в размере </w:t>
      </w:r>
      <w:r w:rsidR="00E87904">
        <w:rPr>
          <w:sz w:val="24"/>
          <w:szCs w:val="24"/>
        </w:rPr>
        <w:t>5</w:t>
      </w:r>
      <w:r w:rsidR="00FB283F" w:rsidRPr="00FB283F">
        <w:rPr>
          <w:sz w:val="24"/>
          <w:szCs w:val="24"/>
        </w:rPr>
        <w:t>00 000,00 (</w:t>
      </w:r>
      <w:r w:rsidR="00E87904">
        <w:rPr>
          <w:sz w:val="24"/>
          <w:szCs w:val="24"/>
        </w:rPr>
        <w:t>пятьсот</w:t>
      </w:r>
      <w:r w:rsidR="00EA57C7">
        <w:rPr>
          <w:sz w:val="24"/>
          <w:szCs w:val="24"/>
        </w:rPr>
        <w:t xml:space="preserve"> </w:t>
      </w:r>
      <w:r w:rsidR="00B73948">
        <w:rPr>
          <w:sz w:val="24"/>
          <w:szCs w:val="24"/>
        </w:rPr>
        <w:t>тысяч</w:t>
      </w:r>
      <w:r w:rsidR="00FB283F" w:rsidRPr="00FB283F">
        <w:rPr>
          <w:sz w:val="24"/>
          <w:szCs w:val="24"/>
        </w:rPr>
        <w:t>)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7032"/>
      </w:tblGrid>
      <w:tr w:rsidR="00E87904" w14:paraId="6BE7C085" w14:textId="77777777" w:rsidTr="00E87904">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3871416D" w14:textId="77777777" w:rsidR="00E87904" w:rsidRDefault="00E87904">
            <w:pPr>
              <w:spacing w:line="256" w:lineRule="auto"/>
              <w:jc w:val="both"/>
              <w:rPr>
                <w:rFonts w:eastAsia="Calibri"/>
                <w:b/>
                <w:lang w:eastAsia="en-US"/>
              </w:rPr>
            </w:pPr>
            <w:r>
              <w:rPr>
                <w:rFonts w:eastAsia="Calibri"/>
                <w:b/>
                <w:lang w:eastAsia="en-US"/>
              </w:rPr>
              <w:t>Торговая процедура в форме аукциона «на повышение» в электронном виде</w:t>
            </w:r>
          </w:p>
        </w:tc>
      </w:tr>
      <w:tr w:rsidR="00E87904" w14:paraId="6DFEA400" w14:textId="77777777" w:rsidTr="00E87904">
        <w:tc>
          <w:tcPr>
            <w:tcW w:w="2891" w:type="dxa"/>
            <w:tcBorders>
              <w:top w:val="single" w:sz="4" w:space="0" w:color="auto"/>
              <w:left w:val="single" w:sz="4" w:space="0" w:color="auto"/>
              <w:bottom w:val="single" w:sz="4" w:space="0" w:color="auto"/>
              <w:right w:val="single" w:sz="4" w:space="0" w:color="auto"/>
            </w:tcBorders>
            <w:hideMark/>
          </w:tcPr>
          <w:p w14:paraId="34D1AAEC" w14:textId="77777777" w:rsidR="00E87904" w:rsidRDefault="00E87904">
            <w:pPr>
              <w:spacing w:line="256" w:lineRule="auto"/>
              <w:rPr>
                <w:rFonts w:eastAsia="Calibri"/>
                <w:highlight w:val="yellow"/>
                <w:lang w:eastAsia="en-US"/>
              </w:rPr>
            </w:pPr>
            <w:r>
              <w:rPr>
                <w:rFonts w:eastAsia="Calibri"/>
                <w:lang w:eastAsia="en-US"/>
              </w:rPr>
              <w:t>Особенности проведения торговой процедуры в форме аукциона «на повышение»</w:t>
            </w:r>
          </w:p>
        </w:tc>
        <w:tc>
          <w:tcPr>
            <w:tcW w:w="7032" w:type="dxa"/>
            <w:tcBorders>
              <w:top w:val="single" w:sz="4" w:space="0" w:color="auto"/>
              <w:left w:val="single" w:sz="4" w:space="0" w:color="auto"/>
              <w:bottom w:val="single" w:sz="4" w:space="0" w:color="auto"/>
              <w:right w:val="single" w:sz="4" w:space="0" w:color="auto"/>
            </w:tcBorders>
            <w:hideMark/>
          </w:tcPr>
          <w:p w14:paraId="6A96FC45" w14:textId="77777777" w:rsidR="00E87904" w:rsidRDefault="00E87904">
            <w:pPr>
              <w:autoSpaceDE w:val="0"/>
              <w:autoSpaceDN w:val="0"/>
              <w:adjustRightInd w:val="0"/>
              <w:spacing w:line="256" w:lineRule="auto"/>
              <w:jc w:val="both"/>
              <w:rPr>
                <w:lang w:eastAsia="en-US"/>
              </w:rPr>
            </w:pPr>
            <w:r>
              <w:rPr>
                <w:rFonts w:eastAsia="Calibri"/>
                <w:lang w:eastAsia="en-US"/>
              </w:rPr>
              <w:t xml:space="preserve">Торговая процедура в форме аукциона «на повышение» проводится </w:t>
            </w:r>
            <w:r>
              <w:rPr>
                <w:lang w:eastAsia="en-US"/>
              </w:rPr>
              <w:t xml:space="preserve">путем последовательного повышения участниками аукциона начальной цены продажи на величину, равную либо кратную величине «шага аукциона». </w:t>
            </w:r>
          </w:p>
          <w:p w14:paraId="3D58C96B"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в дату и время, указанные в Извещении. </w:t>
            </w:r>
          </w:p>
          <w:p w14:paraId="1233EC5C"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6CFF3AC5"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размещение Извещения о проведении Торговой процедуры в форме аукциона «на повышение» и Торговой документации;</w:t>
            </w:r>
          </w:p>
          <w:p w14:paraId="167E7DFF"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прием Заявок на участие в Торговой процедуре;</w:t>
            </w:r>
          </w:p>
          <w:p w14:paraId="0DB45ECE"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5BA5BD08"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0051BE97"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5B0962CC"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возврат обеспечения заявки на участие в Торговой процедуре проигравшим Претендентам;</w:t>
            </w:r>
          </w:p>
          <w:p w14:paraId="122011F1"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735D06A4" w14:textId="77777777" w:rsidR="00E87904" w:rsidRDefault="00E87904">
            <w:pPr>
              <w:autoSpaceDE w:val="0"/>
              <w:autoSpaceDN w:val="0"/>
              <w:adjustRightInd w:val="0"/>
              <w:spacing w:line="256" w:lineRule="auto"/>
              <w:jc w:val="both"/>
              <w:rPr>
                <w:rFonts w:eastAsia="Calibri"/>
                <w:lang w:eastAsia="en-US"/>
              </w:rPr>
            </w:pPr>
            <w:r>
              <w:rPr>
                <w:rFonts w:eastAsia="Calibri"/>
                <w:lang w:eastAsia="en-US"/>
              </w:rPr>
              <w:t>- иные мероприятия, предусмотренные настоящим Договором и законодательством Российской Федерации.</w:t>
            </w:r>
          </w:p>
          <w:p w14:paraId="52D4B557" w14:textId="77777777" w:rsidR="00E87904" w:rsidRDefault="00E87904">
            <w:pPr>
              <w:autoSpaceDE w:val="0"/>
              <w:autoSpaceDN w:val="0"/>
              <w:adjustRightInd w:val="0"/>
              <w:spacing w:line="256" w:lineRule="auto"/>
              <w:jc w:val="both"/>
              <w:rPr>
                <w:lang w:eastAsia="en-US"/>
              </w:rPr>
            </w:pPr>
            <w:r>
              <w:rPr>
                <w:lang w:eastAsia="en-US"/>
              </w:rPr>
              <w:t>Аукцион «на повышение» признается несостоявшимся в следующих случаях:</w:t>
            </w:r>
          </w:p>
          <w:p w14:paraId="453DBCDF" w14:textId="77777777" w:rsidR="00E87904" w:rsidRDefault="00E87904">
            <w:pPr>
              <w:tabs>
                <w:tab w:val="left" w:pos="1134"/>
              </w:tabs>
              <w:autoSpaceDE w:val="0"/>
              <w:autoSpaceDN w:val="0"/>
              <w:adjustRightInd w:val="0"/>
              <w:spacing w:line="256" w:lineRule="auto"/>
              <w:jc w:val="both"/>
              <w:rPr>
                <w:lang w:eastAsia="en-US"/>
              </w:rPr>
            </w:pPr>
            <w:r>
              <w:rPr>
                <w:lang w:eastAsia="en-US"/>
              </w:rPr>
              <w:t>- не было подано ни одной заявки на участие либо ни один из Заявителей не признан участником аукциона;</w:t>
            </w:r>
          </w:p>
          <w:p w14:paraId="6C8390EC" w14:textId="77777777" w:rsidR="00E87904" w:rsidRDefault="00E87904">
            <w:pPr>
              <w:tabs>
                <w:tab w:val="left" w:pos="1134"/>
              </w:tabs>
              <w:autoSpaceDE w:val="0"/>
              <w:autoSpaceDN w:val="0"/>
              <w:adjustRightInd w:val="0"/>
              <w:spacing w:line="256" w:lineRule="auto"/>
              <w:jc w:val="both"/>
              <w:rPr>
                <w:lang w:eastAsia="en-US"/>
              </w:rPr>
            </w:pPr>
            <w:r>
              <w:rPr>
                <w:lang w:eastAsia="en-US"/>
              </w:rPr>
              <w:t>- принято решение о признании только одного Заявителя участником аукциона;</w:t>
            </w:r>
          </w:p>
          <w:p w14:paraId="0E5BACBE" w14:textId="77777777" w:rsidR="00E87904" w:rsidRDefault="00E87904">
            <w:pPr>
              <w:tabs>
                <w:tab w:val="left" w:pos="1134"/>
              </w:tabs>
              <w:autoSpaceDE w:val="0"/>
              <w:autoSpaceDN w:val="0"/>
              <w:adjustRightInd w:val="0"/>
              <w:spacing w:line="256" w:lineRule="auto"/>
              <w:jc w:val="both"/>
              <w:rPr>
                <w:lang w:eastAsia="en-US"/>
              </w:rPr>
            </w:pPr>
            <w:r>
              <w:rPr>
                <w:lang w:eastAsia="en-US"/>
              </w:rPr>
              <w:t>- ни один из Претендентов не сделал предложение о приобретении объекта по начальной цене продажи.</w:t>
            </w:r>
          </w:p>
        </w:tc>
      </w:tr>
      <w:tr w:rsidR="00E87904" w14:paraId="0B6D79AE" w14:textId="77777777" w:rsidTr="00E87904">
        <w:trPr>
          <w:trHeight w:val="445"/>
        </w:trPr>
        <w:tc>
          <w:tcPr>
            <w:tcW w:w="2891" w:type="dxa"/>
            <w:tcBorders>
              <w:top w:val="single" w:sz="4" w:space="0" w:color="auto"/>
              <w:left w:val="single" w:sz="4" w:space="0" w:color="auto"/>
              <w:bottom w:val="single" w:sz="4" w:space="0" w:color="auto"/>
              <w:right w:val="single" w:sz="4" w:space="0" w:color="auto"/>
            </w:tcBorders>
            <w:hideMark/>
          </w:tcPr>
          <w:p w14:paraId="5CE68FEE" w14:textId="77777777" w:rsidR="00E87904" w:rsidRDefault="00E87904">
            <w:pPr>
              <w:spacing w:line="256" w:lineRule="auto"/>
              <w:rPr>
                <w:rFonts w:eastAsia="Calibri"/>
                <w:lang w:eastAsia="en-US"/>
              </w:rPr>
            </w:pPr>
            <w:r>
              <w:rPr>
                <w:rFonts w:eastAsia="Calibri"/>
                <w:lang w:eastAsia="en-US"/>
              </w:rPr>
              <w:t>Срок опубликования извещения о проведении торговой процедуры в форме аукциона «на повышение»</w:t>
            </w:r>
          </w:p>
        </w:tc>
        <w:tc>
          <w:tcPr>
            <w:tcW w:w="7032" w:type="dxa"/>
            <w:tcBorders>
              <w:top w:val="single" w:sz="4" w:space="0" w:color="auto"/>
              <w:left w:val="single" w:sz="4" w:space="0" w:color="auto"/>
              <w:bottom w:val="single" w:sz="4" w:space="0" w:color="auto"/>
              <w:right w:val="single" w:sz="4" w:space="0" w:color="auto"/>
            </w:tcBorders>
            <w:hideMark/>
          </w:tcPr>
          <w:p w14:paraId="142C8816" w14:textId="77777777" w:rsidR="00E87904" w:rsidRDefault="00E87904">
            <w:pPr>
              <w:spacing w:line="256" w:lineRule="auto"/>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E87904" w14:paraId="117E2239" w14:textId="77777777" w:rsidTr="00E87904">
        <w:trPr>
          <w:trHeight w:val="92"/>
        </w:trPr>
        <w:tc>
          <w:tcPr>
            <w:tcW w:w="2891" w:type="dxa"/>
            <w:tcBorders>
              <w:top w:val="single" w:sz="4" w:space="0" w:color="auto"/>
              <w:left w:val="single" w:sz="4" w:space="0" w:color="auto"/>
              <w:bottom w:val="single" w:sz="4" w:space="0" w:color="auto"/>
              <w:right w:val="single" w:sz="4" w:space="0" w:color="auto"/>
            </w:tcBorders>
            <w:hideMark/>
          </w:tcPr>
          <w:p w14:paraId="01E1B8D8" w14:textId="77777777" w:rsidR="00E87904" w:rsidRDefault="00E87904">
            <w:pPr>
              <w:spacing w:line="256" w:lineRule="auto"/>
              <w:rPr>
                <w:rFonts w:eastAsia="Calibri"/>
                <w:lang w:eastAsia="en-US"/>
              </w:rPr>
            </w:pPr>
            <w:r>
              <w:rPr>
                <w:rFonts w:eastAsia="Calibri"/>
                <w:lang w:eastAsia="en-US"/>
              </w:rPr>
              <w:t>Срок начала принятия Заявок на участие в торговой процедуре в форме аукциона «на повышение»</w:t>
            </w:r>
          </w:p>
        </w:tc>
        <w:tc>
          <w:tcPr>
            <w:tcW w:w="7032" w:type="dxa"/>
            <w:tcBorders>
              <w:top w:val="single" w:sz="4" w:space="0" w:color="auto"/>
              <w:left w:val="single" w:sz="4" w:space="0" w:color="auto"/>
              <w:bottom w:val="single" w:sz="4" w:space="0" w:color="auto"/>
              <w:right w:val="single" w:sz="4" w:space="0" w:color="auto"/>
            </w:tcBorders>
            <w:hideMark/>
          </w:tcPr>
          <w:p w14:paraId="4B7CE586" w14:textId="77777777" w:rsidR="00E87904" w:rsidRDefault="00E87904">
            <w:pPr>
              <w:spacing w:line="256" w:lineRule="auto"/>
              <w:jc w:val="both"/>
              <w:rPr>
                <w:rFonts w:eastAsia="Calibri"/>
                <w:lang w:eastAsia="en-US"/>
              </w:rPr>
            </w:pPr>
            <w:r>
              <w:rPr>
                <w:rFonts w:eastAsia="Calibri"/>
                <w:lang w:eastAsia="en-US"/>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E87904" w14:paraId="220F04EF" w14:textId="77777777" w:rsidTr="00E87904">
        <w:tc>
          <w:tcPr>
            <w:tcW w:w="2891" w:type="dxa"/>
            <w:tcBorders>
              <w:top w:val="single" w:sz="4" w:space="0" w:color="auto"/>
              <w:left w:val="single" w:sz="4" w:space="0" w:color="auto"/>
              <w:bottom w:val="single" w:sz="4" w:space="0" w:color="auto"/>
              <w:right w:val="single" w:sz="4" w:space="0" w:color="auto"/>
            </w:tcBorders>
            <w:hideMark/>
          </w:tcPr>
          <w:p w14:paraId="2EF39556" w14:textId="77777777" w:rsidR="00E87904" w:rsidRDefault="00E87904">
            <w:pPr>
              <w:spacing w:line="256" w:lineRule="auto"/>
              <w:rPr>
                <w:rFonts w:eastAsia="Calibri"/>
                <w:lang w:eastAsia="en-US"/>
              </w:rPr>
            </w:pPr>
            <w:r>
              <w:rPr>
                <w:rFonts w:eastAsia="Calibri"/>
                <w:lang w:eastAsia="en-US"/>
              </w:rPr>
              <w:t>Срок приема заявок на участие в аукционе «на повышение»</w:t>
            </w:r>
          </w:p>
        </w:tc>
        <w:tc>
          <w:tcPr>
            <w:tcW w:w="7032" w:type="dxa"/>
            <w:tcBorders>
              <w:top w:val="single" w:sz="4" w:space="0" w:color="auto"/>
              <w:left w:val="single" w:sz="4" w:space="0" w:color="auto"/>
              <w:bottom w:val="single" w:sz="4" w:space="0" w:color="auto"/>
              <w:right w:val="single" w:sz="4" w:space="0" w:color="auto"/>
            </w:tcBorders>
            <w:hideMark/>
          </w:tcPr>
          <w:p w14:paraId="51B4D9A9" w14:textId="77777777" w:rsidR="00E87904" w:rsidRDefault="00E87904">
            <w:pPr>
              <w:spacing w:line="256" w:lineRule="auto"/>
              <w:jc w:val="both"/>
              <w:rPr>
                <w:rFonts w:eastAsia="Calibri"/>
                <w:lang w:eastAsia="en-US"/>
              </w:rPr>
            </w:pPr>
            <w:r>
              <w:rPr>
                <w:rFonts w:eastAsia="Calibri"/>
                <w:lang w:eastAsia="en-US"/>
              </w:rPr>
              <w:t>Общая продолжительность приема Заявок на участие в Торговых процедурах 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E87904" w14:paraId="629320C2" w14:textId="77777777" w:rsidTr="00E87904">
        <w:trPr>
          <w:trHeight w:val="416"/>
        </w:trPr>
        <w:tc>
          <w:tcPr>
            <w:tcW w:w="2891" w:type="dxa"/>
            <w:tcBorders>
              <w:top w:val="single" w:sz="4" w:space="0" w:color="auto"/>
              <w:left w:val="single" w:sz="4" w:space="0" w:color="auto"/>
              <w:bottom w:val="single" w:sz="4" w:space="0" w:color="auto"/>
              <w:right w:val="single" w:sz="4" w:space="0" w:color="auto"/>
            </w:tcBorders>
            <w:hideMark/>
          </w:tcPr>
          <w:p w14:paraId="353D04D0" w14:textId="77777777" w:rsidR="00E87904" w:rsidRDefault="00E87904">
            <w:pPr>
              <w:spacing w:line="256" w:lineRule="auto"/>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7032" w:type="dxa"/>
            <w:tcBorders>
              <w:top w:val="single" w:sz="4" w:space="0" w:color="auto"/>
              <w:left w:val="single" w:sz="4" w:space="0" w:color="auto"/>
              <w:bottom w:val="single" w:sz="4" w:space="0" w:color="auto"/>
              <w:right w:val="single" w:sz="4" w:space="0" w:color="auto"/>
            </w:tcBorders>
            <w:hideMark/>
          </w:tcPr>
          <w:p w14:paraId="00EE7E0D" w14:textId="77777777" w:rsidR="00E87904" w:rsidRDefault="00E87904">
            <w:pPr>
              <w:spacing w:line="256" w:lineRule="auto"/>
              <w:jc w:val="both"/>
              <w:rPr>
                <w:rFonts w:eastAsia="Calibri"/>
                <w:lang w:eastAsia="en-US"/>
              </w:rPr>
            </w:pPr>
            <w:r>
              <w:rPr>
                <w:rFonts w:eastAsia="Calibri"/>
                <w:lang w:eastAsia="en-US"/>
              </w:rPr>
              <w:t>1. Общие:</w:t>
            </w:r>
          </w:p>
          <w:p w14:paraId="58666E12" w14:textId="77777777" w:rsidR="00E87904" w:rsidRDefault="00E87904">
            <w:pPr>
              <w:spacing w:line="256" w:lineRule="auto"/>
              <w:jc w:val="both"/>
              <w:rPr>
                <w:rFonts w:eastAsia="Calibri"/>
                <w:lang w:eastAsia="en-US"/>
              </w:rPr>
            </w:pPr>
            <w:r>
              <w:rPr>
                <w:rFonts w:eastAsia="Calibri"/>
                <w:lang w:eastAsia="en-US"/>
              </w:rPr>
              <w:t>1.1. Платежный документ, подтверждающий внесение обеспечения Заявки на участие в торговой процедуре с отметкой банка;</w:t>
            </w:r>
          </w:p>
          <w:p w14:paraId="6C998EF7" w14:textId="77777777" w:rsidR="00E87904" w:rsidRDefault="00E87904">
            <w:pPr>
              <w:spacing w:line="256" w:lineRule="auto"/>
              <w:jc w:val="both"/>
              <w:rPr>
                <w:rFonts w:eastAsia="Calibri"/>
                <w:lang w:eastAsia="en-US"/>
              </w:rPr>
            </w:pPr>
            <w:r>
              <w:rPr>
                <w:rFonts w:eastAsia="Calibri"/>
                <w:lang w:eastAsia="en-US"/>
              </w:rPr>
              <w:t>1.2. Копия паспорта Претендента и его уполномоченного представителя (для Претендентов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Претендента при подаче Заявки на участие в торгах);</w:t>
            </w:r>
          </w:p>
          <w:p w14:paraId="5A0E8AA5" w14:textId="77777777" w:rsidR="00E87904" w:rsidRDefault="00E87904">
            <w:pPr>
              <w:spacing w:line="256" w:lineRule="auto"/>
              <w:jc w:val="both"/>
              <w:rPr>
                <w:rFonts w:eastAsia="Calibri"/>
                <w:lang w:eastAsia="en-US"/>
              </w:rPr>
            </w:pPr>
            <w:r>
              <w:rPr>
                <w:rFonts w:eastAsia="Calibri"/>
                <w:lang w:eastAsia="en-US"/>
              </w:rPr>
              <w:t>1.3. Документы, подтверждающие источники денежных средств, направляемых на оплату прав (требований).</w:t>
            </w:r>
          </w:p>
          <w:p w14:paraId="7AE9D1F3" w14:textId="77777777" w:rsidR="00E87904" w:rsidRDefault="00E87904">
            <w:pPr>
              <w:spacing w:line="256" w:lineRule="auto"/>
              <w:jc w:val="both"/>
              <w:rPr>
                <w:rFonts w:eastAsia="Calibri"/>
                <w:lang w:eastAsia="en-US"/>
              </w:rPr>
            </w:pPr>
            <w:r>
              <w:rPr>
                <w:rFonts w:eastAsia="Calibri"/>
                <w:lang w:eastAsia="en-US"/>
              </w:rPr>
              <w:t>1.3.1. В случае привлечения Претендентом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w:t>
            </w:r>
          </w:p>
          <w:p w14:paraId="77285AB3" w14:textId="77777777" w:rsidR="00E87904" w:rsidRDefault="00E87904">
            <w:pPr>
              <w:spacing w:line="256" w:lineRule="auto"/>
              <w:ind w:firstLine="33"/>
              <w:jc w:val="both"/>
              <w:rPr>
                <w:rFonts w:eastAsia="Calibri"/>
                <w:lang w:eastAsia="en-US"/>
              </w:rPr>
            </w:pPr>
            <w:r>
              <w:rPr>
                <w:rFonts w:eastAsia="Calibri"/>
                <w:lang w:eastAsia="en-US"/>
              </w:rPr>
              <w:t>- окончательный срок погашения обязательств (по основному долгу и процентам) Претендента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исполнения обязательств по договору уступки прав (требований) более чем на 42 (Сорок два) месяца;</w:t>
            </w:r>
          </w:p>
          <w:p w14:paraId="622C75F1" w14:textId="77777777" w:rsidR="00E87904" w:rsidRDefault="00E87904">
            <w:pPr>
              <w:spacing w:line="256" w:lineRule="auto"/>
              <w:ind w:firstLine="33"/>
              <w:jc w:val="both"/>
              <w:rPr>
                <w:rFonts w:eastAsia="Calibri"/>
                <w:lang w:eastAsia="en-US"/>
              </w:rPr>
            </w:pPr>
            <w:r>
              <w:rPr>
                <w:rFonts w:eastAsia="Calibri"/>
                <w:lang w:eastAsia="en-US"/>
              </w:rPr>
              <w:t>-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Принципала и/или лица, аффилированные Принципалу, Должнику.</w:t>
            </w:r>
          </w:p>
          <w:p w14:paraId="5EB59490" w14:textId="77777777" w:rsidR="00E87904" w:rsidRDefault="00E87904">
            <w:pPr>
              <w:spacing w:line="256" w:lineRule="auto"/>
              <w:jc w:val="both"/>
              <w:rPr>
                <w:rFonts w:eastAsia="Calibri"/>
                <w:lang w:eastAsia="en-US"/>
              </w:rPr>
            </w:pPr>
            <w:r>
              <w:rPr>
                <w:rFonts w:eastAsia="Calibri"/>
                <w:lang w:eastAsia="en-US"/>
              </w:rPr>
              <w:t>1.3.2. В случае привлечения Претендентом займа (-</w:t>
            </w:r>
            <w:proofErr w:type="spellStart"/>
            <w:r>
              <w:rPr>
                <w:rFonts w:eastAsia="Calibri"/>
                <w:lang w:eastAsia="en-US"/>
              </w:rPr>
              <w:t>ов</w:t>
            </w:r>
            <w:proofErr w:type="spellEnd"/>
            <w:r>
              <w:rPr>
                <w:rFonts w:eastAsia="Calibri"/>
                <w:lang w:eastAsia="en-US"/>
              </w:rPr>
              <w:t>) юридического(-их) лица(лиц) для оплаты прав (требований):</w:t>
            </w:r>
          </w:p>
          <w:p w14:paraId="7711355F" w14:textId="77777777" w:rsidR="00E87904" w:rsidRDefault="00E87904">
            <w:pPr>
              <w:spacing w:line="256" w:lineRule="auto"/>
              <w:ind w:firstLine="33"/>
              <w:jc w:val="both"/>
              <w:rPr>
                <w:rFonts w:eastAsia="Calibri"/>
                <w:lang w:eastAsia="en-US"/>
              </w:rPr>
            </w:pPr>
            <w:r>
              <w:rPr>
                <w:rFonts w:eastAsia="Calibri"/>
                <w:lang w:eastAsia="en-US"/>
              </w:rPr>
              <w:t xml:space="preserve">- предоставление Претендентом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 xml:space="preserve">(-ы), а также решений уполномоченных органов управления юридического(-их) лица(лиц), предоставляющего(-их) </w:t>
            </w:r>
            <w:proofErr w:type="spellStart"/>
            <w:r>
              <w:rPr>
                <w:rFonts w:eastAsia="Calibri"/>
                <w:lang w:eastAsia="en-US"/>
              </w:rPr>
              <w:t>займ</w:t>
            </w:r>
            <w:proofErr w:type="spellEnd"/>
            <w:r>
              <w:rPr>
                <w:rFonts w:eastAsia="Calibri"/>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Calibri"/>
                <w:lang w:eastAsia="en-US"/>
              </w:rPr>
              <w:t>займ</w:t>
            </w:r>
            <w:proofErr w:type="spellEnd"/>
            <w:r>
              <w:rPr>
                <w:rFonts w:eastAsia="Calibri"/>
                <w:lang w:eastAsia="en-US"/>
              </w:rPr>
              <w:t>(-ы).</w:t>
            </w:r>
          </w:p>
          <w:p w14:paraId="6A396E47" w14:textId="77777777" w:rsidR="00E87904" w:rsidRDefault="00E87904">
            <w:pPr>
              <w:spacing w:line="256" w:lineRule="auto"/>
              <w:jc w:val="both"/>
              <w:rPr>
                <w:rFonts w:eastAsia="Calibri"/>
                <w:lang w:eastAsia="en-US"/>
              </w:rPr>
            </w:pPr>
            <w:r>
              <w:rPr>
                <w:rFonts w:eastAsia="Calibri"/>
                <w:lang w:eastAsia="en-US"/>
              </w:rPr>
              <w:t>- 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84881DF" w14:textId="77777777" w:rsidR="00E87904" w:rsidRDefault="00E87904">
            <w:pPr>
              <w:spacing w:line="256" w:lineRule="auto"/>
              <w:jc w:val="both"/>
              <w:rPr>
                <w:rFonts w:eastAsia="Calibri"/>
                <w:lang w:eastAsia="en-US"/>
              </w:rPr>
            </w:pPr>
            <w:r>
              <w:rPr>
                <w:rFonts w:eastAsia="Calibri"/>
                <w:lang w:eastAsia="en-US"/>
              </w:rPr>
              <w:t>1.4. Гарантийные письма Претендента подтверждающие, что все предоставленные документы и сведения, подтверждающие финансовое положение Претендента (в том числе бухгалтерские балансы и т.д.), являются действительными и достоверными;</w:t>
            </w:r>
          </w:p>
          <w:p w14:paraId="50AB06F3" w14:textId="77777777" w:rsidR="00E87904" w:rsidRDefault="00E87904">
            <w:pPr>
              <w:spacing w:line="256" w:lineRule="auto"/>
              <w:jc w:val="both"/>
              <w:rPr>
                <w:rFonts w:eastAsia="Calibri"/>
                <w:lang w:eastAsia="en-US"/>
              </w:rPr>
            </w:pPr>
            <w:r>
              <w:rPr>
                <w:rFonts w:eastAsia="Calibri"/>
                <w:lang w:eastAsia="en-US"/>
              </w:rPr>
              <w:t>1.5. Документов, подтверждающих известность и понятность Претенденту всех фактов и обстоятельств относительно прав (требований), приобретаемых по договору уступки прав (требований);</w:t>
            </w:r>
          </w:p>
          <w:p w14:paraId="4C36884B" w14:textId="77777777" w:rsidR="00E87904" w:rsidRDefault="00E87904">
            <w:pPr>
              <w:spacing w:line="256" w:lineRule="auto"/>
              <w:jc w:val="both"/>
              <w:rPr>
                <w:rFonts w:eastAsia="Calibri"/>
                <w:lang w:eastAsia="en-US"/>
              </w:rPr>
            </w:pPr>
            <w:r>
              <w:rPr>
                <w:rFonts w:eastAsia="Calibri"/>
                <w:lang w:eastAsia="en-US"/>
              </w:rPr>
              <w:t>1.6. Письменное заявление (в свободной форме), что Претендент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6317944A" w14:textId="77777777" w:rsidR="00E87904" w:rsidRDefault="00E87904">
            <w:pPr>
              <w:spacing w:line="256" w:lineRule="auto"/>
              <w:jc w:val="both"/>
              <w:rPr>
                <w:rFonts w:eastAsia="Calibri"/>
                <w:lang w:eastAsia="en-US"/>
              </w:rPr>
            </w:pPr>
            <w:r>
              <w:rPr>
                <w:rFonts w:eastAsia="Calibri"/>
                <w:lang w:eastAsia="en-US"/>
              </w:rPr>
              <w:t xml:space="preserve">1.7. Согласие Претендента на заключение договора уступки прав (требований) при условии перехода к нему прав и обязанностей заявителя в делах о несостоятельности (банкротстве) </w:t>
            </w:r>
            <w:proofErr w:type="spellStart"/>
            <w:r>
              <w:rPr>
                <w:rFonts w:eastAsia="Calibri"/>
                <w:lang w:eastAsia="en-US"/>
              </w:rPr>
              <w:t>Мярикянова</w:t>
            </w:r>
            <w:proofErr w:type="spellEnd"/>
            <w:r>
              <w:rPr>
                <w:rFonts w:eastAsia="Calibri"/>
                <w:lang w:eastAsia="en-US"/>
              </w:rPr>
              <w:t xml:space="preserve"> Михаила Михайловича (дело №А58-3611/2019), </w:t>
            </w:r>
            <w:proofErr w:type="spellStart"/>
            <w:r>
              <w:rPr>
                <w:rFonts w:eastAsia="Calibri"/>
                <w:lang w:eastAsia="en-US"/>
              </w:rPr>
              <w:t>Мярикяновой</w:t>
            </w:r>
            <w:proofErr w:type="spellEnd"/>
            <w:r>
              <w:rPr>
                <w:rFonts w:eastAsia="Calibri"/>
                <w:lang w:eastAsia="en-US"/>
              </w:rPr>
              <w:t xml:space="preserve"> Ирины Валерьевны (дело №А58-3752/2019) и Попова Аполлона Михайловича (дело №А58-5729/2020), в том числе предусмотренные ст. 59 Федерального закона от 26.10.2002 № 127-ФЗ «О несостоятельности (банкротстве)»;</w:t>
            </w:r>
          </w:p>
          <w:p w14:paraId="70B3E0DE" w14:textId="2BBFE3B1" w:rsidR="00E87904" w:rsidRDefault="00E87904">
            <w:pPr>
              <w:spacing w:line="256" w:lineRule="auto"/>
              <w:jc w:val="both"/>
              <w:rPr>
                <w:rFonts w:eastAsia="Calibri"/>
                <w:lang w:eastAsia="en-US"/>
              </w:rPr>
            </w:pPr>
            <w:r>
              <w:rPr>
                <w:rFonts w:eastAsia="Calibri"/>
                <w:lang w:eastAsia="en-US"/>
              </w:rPr>
              <w:t xml:space="preserve">1.8. Согласие на обработку ПД (Приложение </w:t>
            </w:r>
            <w:r w:rsidR="00962F33">
              <w:rPr>
                <w:rFonts w:eastAsia="Calibri"/>
                <w:lang w:eastAsia="en-US"/>
              </w:rPr>
              <w:t>4</w:t>
            </w:r>
            <w:r>
              <w:rPr>
                <w:rFonts w:eastAsia="Calibri"/>
                <w:lang w:eastAsia="en-US"/>
              </w:rPr>
              <w:t xml:space="preserve"> к Торговой документации);</w:t>
            </w:r>
          </w:p>
          <w:p w14:paraId="1AA0BC11" w14:textId="57A4C068" w:rsidR="00E87904" w:rsidRDefault="00E87904">
            <w:pPr>
              <w:spacing w:line="256" w:lineRule="auto"/>
              <w:jc w:val="both"/>
              <w:rPr>
                <w:rFonts w:eastAsia="Calibri"/>
                <w:lang w:eastAsia="en-US"/>
              </w:rPr>
            </w:pPr>
            <w:r>
              <w:rPr>
                <w:rFonts w:eastAsia="Calibri"/>
                <w:lang w:eastAsia="en-US"/>
              </w:rPr>
              <w:t>1.9. Опись документов.</w:t>
            </w:r>
          </w:p>
          <w:p w14:paraId="235BA235" w14:textId="77777777" w:rsidR="00E87904" w:rsidRDefault="00E87904">
            <w:pPr>
              <w:spacing w:line="256" w:lineRule="auto"/>
              <w:jc w:val="both"/>
              <w:rPr>
                <w:rFonts w:eastAsia="Calibri"/>
                <w:lang w:eastAsia="en-US"/>
              </w:rPr>
            </w:pPr>
            <w:r>
              <w:rPr>
                <w:rFonts w:eastAsia="Calibri"/>
                <w:lang w:eastAsia="en-US"/>
              </w:rPr>
              <w:t>2. Претендент – физическое лицо дополнительно предоставляет:</w:t>
            </w:r>
          </w:p>
          <w:p w14:paraId="0D6A906B" w14:textId="77777777" w:rsidR="00E87904" w:rsidRDefault="00E87904">
            <w:pPr>
              <w:spacing w:line="256" w:lineRule="auto"/>
              <w:jc w:val="both"/>
              <w:rPr>
                <w:rFonts w:eastAsia="Calibri"/>
                <w:lang w:eastAsia="en-US"/>
              </w:rPr>
            </w:pPr>
            <w:r>
              <w:rPr>
                <w:rFonts w:eastAsia="Calibri"/>
                <w:lang w:eastAsia="en-US"/>
              </w:rPr>
              <w:t>2.1. Копии всех листов документа, удостоверяющего личность;</w:t>
            </w:r>
          </w:p>
          <w:p w14:paraId="4C32FF16" w14:textId="77777777" w:rsidR="00E87904" w:rsidRDefault="00E87904">
            <w:pPr>
              <w:spacing w:line="256" w:lineRule="auto"/>
              <w:jc w:val="both"/>
              <w:rPr>
                <w:rFonts w:eastAsia="Calibri"/>
                <w:lang w:eastAsia="en-US"/>
              </w:rPr>
            </w:pPr>
            <w:r>
              <w:rPr>
                <w:rFonts w:eastAsia="Calibri"/>
                <w:lang w:eastAsia="en-US"/>
              </w:rPr>
              <w:t>2.2. Копии свидетельства о постановке на налоговый учет;</w:t>
            </w:r>
          </w:p>
          <w:p w14:paraId="5B70BAE5" w14:textId="77777777" w:rsidR="00E87904" w:rsidRDefault="00E87904">
            <w:pPr>
              <w:spacing w:line="256" w:lineRule="auto"/>
              <w:jc w:val="both"/>
              <w:rPr>
                <w:rFonts w:eastAsia="Calibri"/>
                <w:lang w:eastAsia="en-US"/>
              </w:rPr>
            </w:pPr>
            <w:r>
              <w:rPr>
                <w:rFonts w:eastAsia="Calibri"/>
                <w:lang w:eastAsia="en-US"/>
              </w:rPr>
              <w:t>2.3. Нотариально удостоверенный документ, подтверждающий наличие согласия супруги(-а) Претендента на заключение договора реализации прав (требований), либо нотариально удостоверенного документа, подтверждающего, что у Претендента и его(ее) супруги(-а) установлен режим раздельной собственности (брачный договор), либо нотариально удостоверенный документ, подтверждающий, что Претендент не состоит в зарегистрированном браке/ справка из ЗАГС об отсутствии брака;</w:t>
            </w:r>
          </w:p>
          <w:p w14:paraId="0EBEBD1C" w14:textId="77777777" w:rsidR="00E87904" w:rsidRDefault="00E87904">
            <w:pPr>
              <w:spacing w:line="256" w:lineRule="auto"/>
              <w:jc w:val="both"/>
              <w:rPr>
                <w:rFonts w:eastAsia="Calibri"/>
                <w:lang w:eastAsia="en-US"/>
              </w:rPr>
            </w:pPr>
            <w:r>
              <w:rPr>
                <w:rFonts w:eastAsia="Calibri"/>
                <w:lang w:eastAsia="en-US"/>
              </w:rPr>
              <w:t>2.4. Согласие на получение Принципалом информации (кредитного отчета) по кредитной истории Претендента из Бюро кредитных историй в соответствии с Федеральным законом от 30.12.2004 № 218-ФЗ «О кредитных историях».</w:t>
            </w:r>
          </w:p>
          <w:p w14:paraId="46698D73" w14:textId="77777777" w:rsidR="00E87904" w:rsidRDefault="00E87904">
            <w:pPr>
              <w:spacing w:line="256" w:lineRule="auto"/>
              <w:jc w:val="both"/>
              <w:rPr>
                <w:rFonts w:eastAsia="Calibri"/>
                <w:lang w:eastAsia="en-US"/>
              </w:rPr>
            </w:pPr>
            <w:r>
              <w:rPr>
                <w:rFonts w:eastAsia="Calibri"/>
                <w:lang w:eastAsia="en-US"/>
              </w:rPr>
              <w:t>3. Претендент – индивидуальный предприниматель дополнительно предоставляет:</w:t>
            </w:r>
          </w:p>
          <w:p w14:paraId="5A644A0B" w14:textId="77777777" w:rsidR="00E87904" w:rsidRDefault="00E87904">
            <w:pPr>
              <w:spacing w:line="256" w:lineRule="auto"/>
              <w:jc w:val="both"/>
              <w:rPr>
                <w:rFonts w:eastAsia="Calibri"/>
                <w:lang w:eastAsia="en-US"/>
              </w:rPr>
            </w:pPr>
            <w:r>
              <w:rPr>
                <w:rFonts w:eastAsia="Calibri"/>
                <w:lang w:eastAsia="en-US"/>
              </w:rPr>
              <w:t>3.1. Копии всех листов документа, удостоверяющего личность;</w:t>
            </w:r>
          </w:p>
          <w:p w14:paraId="54797CF5" w14:textId="77777777" w:rsidR="00E87904" w:rsidRDefault="00E87904">
            <w:pPr>
              <w:spacing w:line="256" w:lineRule="auto"/>
              <w:jc w:val="both"/>
              <w:rPr>
                <w:rFonts w:eastAsia="Calibri"/>
                <w:lang w:eastAsia="en-US"/>
              </w:rPr>
            </w:pPr>
            <w:r>
              <w:rPr>
                <w:rFonts w:eastAsia="Calibri"/>
                <w:lang w:eastAsia="en-US"/>
              </w:rPr>
              <w:t>3.2.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3BBB199" w14:textId="77777777" w:rsidR="00E87904" w:rsidRDefault="00E87904">
            <w:pPr>
              <w:spacing w:line="256" w:lineRule="auto"/>
              <w:jc w:val="both"/>
              <w:rPr>
                <w:rFonts w:eastAsia="Calibri"/>
                <w:lang w:eastAsia="en-US"/>
              </w:rPr>
            </w:pPr>
            <w:r>
              <w:rPr>
                <w:rFonts w:eastAsia="Calibri"/>
                <w:lang w:eastAsia="en-US"/>
              </w:rPr>
              <w:t>3.3. Копии свидетельства о постановке на налоговый учет;</w:t>
            </w:r>
          </w:p>
          <w:p w14:paraId="62991851" w14:textId="77777777" w:rsidR="00E87904" w:rsidRDefault="00E87904">
            <w:pPr>
              <w:spacing w:line="256" w:lineRule="auto"/>
              <w:jc w:val="both"/>
              <w:rPr>
                <w:rFonts w:eastAsia="Calibri"/>
                <w:lang w:eastAsia="en-US"/>
              </w:rPr>
            </w:pPr>
            <w:r>
              <w:rPr>
                <w:rFonts w:eastAsia="Calibri"/>
                <w:lang w:eastAsia="en-US"/>
              </w:rPr>
              <w:t>3.4.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2646BE2F" w14:textId="77777777" w:rsidR="00E87904" w:rsidRDefault="00E87904">
            <w:pPr>
              <w:spacing w:line="256" w:lineRule="auto"/>
              <w:jc w:val="both"/>
              <w:rPr>
                <w:rFonts w:eastAsia="Calibri"/>
                <w:lang w:eastAsia="en-US"/>
              </w:rPr>
            </w:pPr>
            <w:r>
              <w:rPr>
                <w:rFonts w:eastAsia="Calibri"/>
                <w:lang w:eastAsia="en-US"/>
              </w:rPr>
              <w:t>3.5. Нотариально удостоверенный документ, подтверждающий наличие согласия супруги(-а) Претендента на заключение договора реализации прав (требований), либо нотариально удостоверенного документа, подтверждающего, что у Претендента и его(ее) супруги(-а) установлен режим раздельной собственности (брачный договор), либо нотариально удостоверенный документ, подтверждающий, что Претендент не состоит в зарегистрированном браке/ справка из ЗАГС об отсутствии брака;</w:t>
            </w:r>
          </w:p>
          <w:p w14:paraId="02FAD3FD" w14:textId="77777777" w:rsidR="00E87904" w:rsidRDefault="00E87904">
            <w:pPr>
              <w:spacing w:line="256" w:lineRule="auto"/>
              <w:jc w:val="both"/>
              <w:rPr>
                <w:rFonts w:eastAsia="Calibri"/>
                <w:lang w:eastAsia="en-US"/>
              </w:rPr>
            </w:pPr>
            <w:r>
              <w:rPr>
                <w:rFonts w:eastAsia="Calibri"/>
                <w:lang w:eastAsia="en-US"/>
              </w:rPr>
              <w:t>3.6. Согласие на получение Принципалом информации (кредитного отчета) по кредитной истории Претендента из Бюро кредитных историй в соответствии с Федеральным законом от 30.12.2004 № 218-ФЗ «О кредитных историях».</w:t>
            </w:r>
          </w:p>
          <w:p w14:paraId="6BA34C40" w14:textId="77777777" w:rsidR="00E87904" w:rsidRDefault="00E87904">
            <w:pPr>
              <w:spacing w:line="256" w:lineRule="auto"/>
              <w:jc w:val="both"/>
              <w:rPr>
                <w:rFonts w:eastAsia="Calibri"/>
                <w:lang w:eastAsia="en-US"/>
              </w:rPr>
            </w:pPr>
            <w:r>
              <w:rPr>
                <w:rFonts w:eastAsia="Calibri"/>
                <w:lang w:eastAsia="en-US"/>
              </w:rPr>
              <w:t>4. Претендент – юридическое лицо дополнительно предоставляет:</w:t>
            </w:r>
          </w:p>
          <w:p w14:paraId="72B12E0F" w14:textId="77777777" w:rsidR="00E87904" w:rsidRDefault="00E87904">
            <w:pPr>
              <w:spacing w:line="256" w:lineRule="auto"/>
              <w:jc w:val="both"/>
              <w:rPr>
                <w:rFonts w:eastAsia="Calibri"/>
                <w:lang w:eastAsia="en-US"/>
              </w:rPr>
            </w:pPr>
            <w:r>
              <w:rPr>
                <w:rFonts w:eastAsia="Calibri"/>
                <w:lang w:eastAsia="en-US"/>
              </w:rPr>
              <w:t>4.1. Нотариально удостоверенные копии учредительных и правоустанавливающих документов;</w:t>
            </w:r>
          </w:p>
          <w:p w14:paraId="1240DB21" w14:textId="77777777" w:rsidR="00E87904" w:rsidRDefault="00E87904">
            <w:pPr>
              <w:spacing w:line="256" w:lineRule="auto"/>
              <w:jc w:val="both"/>
              <w:rPr>
                <w:rFonts w:eastAsia="Calibri"/>
                <w:lang w:eastAsia="en-US"/>
              </w:rPr>
            </w:pPr>
            <w:r>
              <w:rPr>
                <w:rFonts w:eastAsia="Calibri"/>
                <w:lang w:eastAsia="en-US"/>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5D234732" w14:textId="77777777" w:rsidR="00E87904" w:rsidRDefault="00E87904">
            <w:pPr>
              <w:spacing w:line="256" w:lineRule="auto"/>
              <w:jc w:val="both"/>
              <w:rPr>
                <w:rFonts w:eastAsia="Calibri"/>
                <w:lang w:eastAsia="en-US"/>
              </w:rPr>
            </w:pPr>
            <w:r>
              <w:rPr>
                <w:rFonts w:eastAsia="Calibri"/>
                <w:lang w:eastAsia="en-US"/>
              </w:rPr>
              <w:t>4.3. Нотариально удостоверенную копию свидетельства о государственной регистрации юридического лица;</w:t>
            </w:r>
          </w:p>
          <w:p w14:paraId="2D6F2A93" w14:textId="77777777" w:rsidR="00E87904" w:rsidRDefault="00E87904">
            <w:pPr>
              <w:spacing w:line="256" w:lineRule="auto"/>
              <w:jc w:val="both"/>
              <w:rPr>
                <w:rFonts w:eastAsia="Calibri"/>
                <w:lang w:eastAsia="en-US"/>
              </w:rPr>
            </w:pPr>
            <w:r>
              <w:rPr>
                <w:rFonts w:eastAsia="Calibri"/>
                <w:lang w:eastAsia="en-US"/>
              </w:rPr>
              <w:t>4.4. Нотариально удостоверенную копию свидетельства о постановке на учет в налоговом органе;</w:t>
            </w:r>
          </w:p>
          <w:p w14:paraId="1CC101FA" w14:textId="77777777" w:rsidR="00E87904" w:rsidRDefault="00E87904">
            <w:pPr>
              <w:spacing w:line="256" w:lineRule="auto"/>
              <w:jc w:val="both"/>
              <w:rPr>
                <w:rFonts w:eastAsia="Calibri"/>
                <w:lang w:eastAsia="en-US"/>
              </w:rPr>
            </w:pPr>
            <w:r>
              <w:rPr>
                <w:rFonts w:eastAsia="Calibri"/>
                <w:lang w:eastAsia="en-US"/>
              </w:rPr>
              <w:t>4.5. Надлежащим образом оформленные и заверенные документы, подтверждающие полномочия органов управления и должностных лиц Претендента;</w:t>
            </w:r>
          </w:p>
          <w:p w14:paraId="33758C9E" w14:textId="77777777" w:rsidR="00E87904" w:rsidRDefault="00E87904">
            <w:pPr>
              <w:spacing w:line="256" w:lineRule="auto"/>
              <w:jc w:val="both"/>
              <w:rPr>
                <w:rFonts w:eastAsia="Calibri"/>
                <w:lang w:eastAsia="en-US"/>
              </w:rPr>
            </w:pPr>
            <w:r>
              <w:rPr>
                <w:rFonts w:eastAsia="Calibri"/>
                <w:lang w:eastAsia="en-US"/>
              </w:rPr>
              <w:t>4.6. Надлежащим образом оформленное письменное решение уполномоченных органов управления Претендента об одобрении заключения соответствующих сделок в случаях, если такое решение требуется в соответствии с требованиями законодательства и/или устава Претендента.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уступки прав (требований);</w:t>
            </w:r>
          </w:p>
          <w:p w14:paraId="3FA05719" w14:textId="77777777" w:rsidR="00E87904" w:rsidRDefault="00E87904">
            <w:pPr>
              <w:spacing w:line="256" w:lineRule="auto"/>
              <w:jc w:val="both"/>
              <w:rPr>
                <w:rFonts w:eastAsia="Calibri"/>
                <w:lang w:eastAsia="en-US"/>
              </w:rPr>
            </w:pPr>
            <w:r>
              <w:rPr>
                <w:rFonts w:eastAsia="Calibri"/>
                <w:lang w:eastAsia="en-US"/>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053A41C9" w14:textId="77777777" w:rsidR="00E87904" w:rsidRDefault="00E87904">
            <w:pPr>
              <w:spacing w:line="256" w:lineRule="auto"/>
              <w:jc w:val="both"/>
              <w:rPr>
                <w:rFonts w:eastAsia="Calibri"/>
                <w:lang w:eastAsia="en-US"/>
              </w:rPr>
            </w:pPr>
            <w:r>
              <w:rPr>
                <w:rFonts w:eastAsia="Calibri"/>
                <w:lang w:eastAsia="en-US"/>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Претендента;</w:t>
            </w:r>
          </w:p>
          <w:p w14:paraId="26FA7E7C" w14:textId="77777777" w:rsidR="00E87904" w:rsidRDefault="00E87904">
            <w:pPr>
              <w:spacing w:line="256" w:lineRule="auto"/>
              <w:jc w:val="both"/>
              <w:rPr>
                <w:rFonts w:eastAsia="Calibri"/>
                <w:lang w:eastAsia="en-US"/>
              </w:rPr>
            </w:pPr>
            <w:r>
              <w:rPr>
                <w:rFonts w:eastAsia="Calibri"/>
                <w:lang w:eastAsia="en-US"/>
              </w:rPr>
              <w:t>4.9. Оригиналы или надлежащим образом заверенные копии:</w:t>
            </w:r>
          </w:p>
          <w:p w14:paraId="72D312F1" w14:textId="77777777" w:rsidR="00E87904" w:rsidRDefault="00E87904">
            <w:pPr>
              <w:spacing w:line="256" w:lineRule="auto"/>
              <w:ind w:firstLine="33"/>
              <w:jc w:val="both"/>
              <w:rPr>
                <w:rFonts w:eastAsia="Calibri"/>
                <w:lang w:eastAsia="en-US"/>
              </w:rPr>
            </w:pPr>
            <w:r>
              <w:rPr>
                <w:rFonts w:eastAsia="Calibri"/>
                <w:lang w:eastAsia="en-US"/>
              </w:rPr>
              <w:t xml:space="preserve">- бухгалтерской отчетности (на последнюю отчетную дату), составленной по </w:t>
            </w:r>
            <w:r>
              <w:rPr>
                <w:lang w:eastAsia="en-US"/>
              </w:rPr>
              <w:t>РСБУ</w:t>
            </w:r>
            <w:r>
              <w:rPr>
                <w:rStyle w:val="a5"/>
                <w:lang w:eastAsia="en-US"/>
              </w:rPr>
              <w:footnoteReference w:id="1"/>
            </w:r>
            <w:r>
              <w:rPr>
                <w:lang w:eastAsia="en-US"/>
              </w:rPr>
              <w:t>,</w:t>
            </w:r>
            <w:r>
              <w:rPr>
                <w:rFonts w:eastAsia="Calibri"/>
                <w:lang w:eastAsia="en-US"/>
              </w:rPr>
              <w:t xml:space="preserve"> подписанной руководителем и главным бухгалтером Претендента и заверенной печатью Претендента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68A94B9" w14:textId="77777777" w:rsidR="00E87904" w:rsidRDefault="00E87904">
            <w:pPr>
              <w:spacing w:line="256" w:lineRule="auto"/>
              <w:ind w:firstLine="33"/>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 Претендента;</w:t>
            </w:r>
          </w:p>
          <w:p w14:paraId="2D7849B6" w14:textId="77777777" w:rsidR="00E87904" w:rsidRDefault="00E87904">
            <w:pPr>
              <w:spacing w:line="256" w:lineRule="auto"/>
              <w:jc w:val="both"/>
              <w:rPr>
                <w:rFonts w:eastAsia="Calibri"/>
                <w:lang w:eastAsia="en-US"/>
              </w:rPr>
            </w:pPr>
            <w:r>
              <w:rPr>
                <w:rFonts w:eastAsia="Calibri"/>
                <w:lang w:eastAsia="en-US"/>
              </w:rPr>
              <w:t>- иных документов и информации, характеризующих финансовое положение Претендента, по требованию Принципала.</w:t>
            </w:r>
          </w:p>
          <w:p w14:paraId="7AB0900C" w14:textId="77777777" w:rsidR="00E87904" w:rsidRDefault="00E87904">
            <w:pPr>
              <w:spacing w:line="256" w:lineRule="auto"/>
              <w:jc w:val="both"/>
              <w:rPr>
                <w:rFonts w:eastAsia="Calibri"/>
                <w:highlight w:val="yellow"/>
                <w:lang w:eastAsia="en-US"/>
              </w:rPr>
            </w:pPr>
            <w:r>
              <w:rPr>
                <w:rFonts w:eastAsia="Calibri"/>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tc>
      </w:tr>
      <w:tr w:rsidR="00E87904" w14:paraId="129C30B6" w14:textId="77777777" w:rsidTr="00E87904">
        <w:trPr>
          <w:trHeight w:val="60"/>
        </w:trPr>
        <w:tc>
          <w:tcPr>
            <w:tcW w:w="2891" w:type="dxa"/>
            <w:tcBorders>
              <w:top w:val="single" w:sz="4" w:space="0" w:color="auto"/>
              <w:left w:val="single" w:sz="4" w:space="0" w:color="auto"/>
              <w:bottom w:val="single" w:sz="4" w:space="0" w:color="auto"/>
              <w:right w:val="single" w:sz="4" w:space="0" w:color="auto"/>
            </w:tcBorders>
            <w:hideMark/>
          </w:tcPr>
          <w:p w14:paraId="415C8AD1" w14:textId="77777777" w:rsidR="00E87904" w:rsidRDefault="00E87904">
            <w:pPr>
              <w:spacing w:line="256" w:lineRule="auto"/>
              <w:rPr>
                <w:rFonts w:eastAsia="Calibri"/>
                <w:highlight w:val="yellow"/>
                <w:lang w:eastAsia="en-US"/>
              </w:rPr>
            </w:pPr>
            <w:r>
              <w:rPr>
                <w:rFonts w:eastAsia="Calibri"/>
                <w:lang w:eastAsia="en-US"/>
              </w:rPr>
              <w:t>Условия доступа Претендента к участию в торговой процедуре</w:t>
            </w:r>
          </w:p>
        </w:tc>
        <w:tc>
          <w:tcPr>
            <w:tcW w:w="7032" w:type="dxa"/>
            <w:tcBorders>
              <w:top w:val="single" w:sz="4" w:space="0" w:color="auto"/>
              <w:left w:val="single" w:sz="4" w:space="0" w:color="auto"/>
              <w:bottom w:val="single" w:sz="4" w:space="0" w:color="auto"/>
              <w:right w:val="single" w:sz="4" w:space="0" w:color="auto"/>
            </w:tcBorders>
            <w:hideMark/>
          </w:tcPr>
          <w:p w14:paraId="164653B0" w14:textId="77777777" w:rsidR="00E87904" w:rsidRDefault="00E87904">
            <w:pPr>
              <w:spacing w:line="256" w:lineRule="auto"/>
              <w:jc w:val="both"/>
              <w:rPr>
                <w:rFonts w:eastAsia="Calibri"/>
                <w:lang w:eastAsia="en-US"/>
              </w:rPr>
            </w:pPr>
            <w:r>
              <w:rPr>
                <w:rFonts w:eastAsia="Calibri"/>
                <w:lang w:eastAsia="en-US"/>
              </w:rPr>
              <w:t>При поступлении Заявки на участие в торговой процедуре Организатор торгов (в т.ч. с участием Принципала) организует проверку правоспособности Претендента, аффилированности Претендента, а также соответствия Претендента иным условиям допуска к участию в торговой процедуре.</w:t>
            </w:r>
          </w:p>
          <w:p w14:paraId="23053FA9" w14:textId="77777777" w:rsidR="00E87904" w:rsidRDefault="00E87904">
            <w:pPr>
              <w:spacing w:line="256" w:lineRule="auto"/>
              <w:jc w:val="both"/>
              <w:rPr>
                <w:rFonts w:eastAsia="Calibri"/>
                <w:lang w:eastAsia="en-US"/>
              </w:rPr>
            </w:pPr>
            <w:r>
              <w:rPr>
                <w:rFonts w:eastAsia="Calibri"/>
                <w:lang w:eastAsia="en-US"/>
              </w:rPr>
              <w:t>Организатор торгов отказывает Претенденту в приеме и регистрации Заявки на участие в торгах в следующих случаях:</w:t>
            </w:r>
          </w:p>
          <w:p w14:paraId="1B67FD21" w14:textId="77777777" w:rsidR="00E87904" w:rsidRDefault="00E87904">
            <w:pPr>
              <w:spacing w:line="256" w:lineRule="auto"/>
              <w:jc w:val="both"/>
              <w:rPr>
                <w:rFonts w:eastAsia="Calibri"/>
                <w:lang w:eastAsia="en-US"/>
              </w:rPr>
            </w:pPr>
            <w:bookmarkStart w:id="11" w:name="OLE_LINK120"/>
            <w:bookmarkStart w:id="12" w:name="OLE_LINK119"/>
            <w:r>
              <w:rPr>
                <w:rFonts w:eastAsia="Calibri"/>
                <w:lang w:eastAsia="en-US"/>
              </w:rPr>
              <w:t>- заявка на участие в торговой процедуре подана по истечении срока приема Заявок на участие в торговой процедуре, указанного в извещении;</w:t>
            </w:r>
          </w:p>
          <w:p w14:paraId="7F66A071" w14:textId="77777777" w:rsidR="00E87904" w:rsidRDefault="00E87904">
            <w:pPr>
              <w:spacing w:line="256" w:lineRule="auto"/>
              <w:jc w:val="both"/>
              <w:rPr>
                <w:rFonts w:eastAsia="Calibri"/>
                <w:lang w:eastAsia="en-US"/>
              </w:rPr>
            </w:pPr>
            <w:r>
              <w:rPr>
                <w:rFonts w:eastAsia="Calibri"/>
                <w:lang w:eastAsia="en-US"/>
              </w:rPr>
              <w:t>- заявка на участие в торговой процедуре подана лицом, не уполномоченным действовать от имени Претендента;</w:t>
            </w:r>
          </w:p>
          <w:p w14:paraId="1F261DDE" w14:textId="77777777" w:rsidR="00E87904" w:rsidRDefault="00E87904">
            <w:pPr>
              <w:spacing w:line="256" w:lineRule="auto"/>
              <w:jc w:val="both"/>
              <w:rPr>
                <w:rFonts w:eastAsia="Calibri"/>
                <w:lang w:eastAsia="en-US"/>
              </w:rPr>
            </w:pPr>
            <w:r>
              <w:rPr>
                <w:rFonts w:eastAsia="Calibri"/>
                <w:lang w:eastAsia="en-US"/>
              </w:rPr>
              <w:t>- представлены не все документы, перечисленные в Извещении;</w:t>
            </w:r>
          </w:p>
          <w:p w14:paraId="14548938" w14:textId="77777777" w:rsidR="00E87904" w:rsidRDefault="00E87904">
            <w:pPr>
              <w:spacing w:line="256" w:lineRule="auto"/>
              <w:jc w:val="both"/>
              <w:rPr>
                <w:rFonts w:eastAsia="Calibri"/>
                <w:lang w:eastAsia="en-US"/>
              </w:rPr>
            </w:pPr>
            <w:r>
              <w:rPr>
                <w:rFonts w:eastAsia="Calibri"/>
                <w:lang w:eastAsia="en-US"/>
              </w:rPr>
              <w:t>- представленные Претендентом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A20EC55" w14:textId="77777777" w:rsidR="00E87904" w:rsidRDefault="00E87904">
            <w:pPr>
              <w:spacing w:line="256" w:lineRule="auto"/>
              <w:jc w:val="both"/>
              <w:rPr>
                <w:rFonts w:eastAsia="Calibri"/>
                <w:lang w:eastAsia="en-US"/>
              </w:rPr>
            </w:pPr>
            <w:r>
              <w:rPr>
                <w:rFonts w:eastAsia="Calibri"/>
                <w:lang w:eastAsia="en-US"/>
              </w:rPr>
              <w:t>- поступление задатка на один из счетов, указанных в извещении, не подтверждено на момент завершения периода приема задатков;</w:t>
            </w:r>
          </w:p>
          <w:p w14:paraId="2C173B31" w14:textId="77777777" w:rsidR="00E87904" w:rsidRDefault="00E87904">
            <w:pPr>
              <w:spacing w:line="256" w:lineRule="auto"/>
              <w:jc w:val="both"/>
              <w:rPr>
                <w:rFonts w:eastAsia="Calibri"/>
                <w:lang w:eastAsia="en-US"/>
              </w:rPr>
            </w:pPr>
            <w:r>
              <w:rPr>
                <w:rFonts w:eastAsia="Calibri"/>
                <w:lang w:eastAsia="en-US"/>
              </w:rPr>
              <w:t>-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2469721" w14:textId="77777777" w:rsidR="00E87904" w:rsidRDefault="00E87904">
            <w:pPr>
              <w:spacing w:line="256" w:lineRule="auto"/>
              <w:jc w:val="both"/>
              <w:rPr>
                <w:rFonts w:eastAsia="Calibri"/>
                <w:lang w:eastAsia="en-US"/>
              </w:rPr>
            </w:pPr>
            <w:r>
              <w:rPr>
                <w:rFonts w:eastAsia="Calibri"/>
                <w:lang w:eastAsia="en-US"/>
              </w:rPr>
              <w:t xml:space="preserve">- не подтверждена правоспособность Претендента/лица(лиц), предоставляющего(их) </w:t>
            </w:r>
            <w:proofErr w:type="spellStart"/>
            <w:r>
              <w:rPr>
                <w:rFonts w:eastAsia="Calibri"/>
                <w:lang w:eastAsia="en-US"/>
              </w:rPr>
              <w:t>займ</w:t>
            </w:r>
            <w:proofErr w:type="spellEnd"/>
            <w:r>
              <w:rPr>
                <w:rFonts w:eastAsia="Calibri"/>
                <w:lang w:eastAsia="en-US"/>
              </w:rPr>
              <w:t>(ы) Претендент;</w:t>
            </w:r>
          </w:p>
          <w:p w14:paraId="392075AD" w14:textId="77777777" w:rsidR="00E87904" w:rsidRDefault="00E87904">
            <w:pPr>
              <w:spacing w:line="256" w:lineRule="auto"/>
              <w:jc w:val="both"/>
              <w:rPr>
                <w:rFonts w:eastAsia="Calibri"/>
                <w:lang w:eastAsia="en-US"/>
              </w:rPr>
            </w:pPr>
            <w:r>
              <w:rPr>
                <w:rFonts w:eastAsia="Calibri"/>
                <w:lang w:eastAsia="en-US"/>
              </w:rPr>
              <w:t xml:space="preserve">- выявления негативной информации в отношении Претендента/лица(лиц), предоставляющего(их) </w:t>
            </w:r>
            <w:proofErr w:type="spellStart"/>
            <w:r>
              <w:rPr>
                <w:rFonts w:eastAsia="Calibri"/>
                <w:lang w:eastAsia="en-US"/>
              </w:rPr>
              <w:t>займ</w:t>
            </w:r>
            <w:proofErr w:type="spellEnd"/>
            <w:r>
              <w:rPr>
                <w:rFonts w:eastAsia="Calibri"/>
                <w:lang w:eastAsia="en-US"/>
              </w:rPr>
              <w:t>(ы) Претенденту;</w:t>
            </w:r>
          </w:p>
          <w:p w14:paraId="2D4F3987" w14:textId="77777777" w:rsidR="00E87904" w:rsidRDefault="00E87904">
            <w:pPr>
              <w:spacing w:line="256" w:lineRule="auto"/>
              <w:jc w:val="both"/>
              <w:rPr>
                <w:rFonts w:eastAsia="Calibri"/>
                <w:lang w:eastAsia="en-US"/>
              </w:rPr>
            </w:pPr>
            <w:r>
              <w:rPr>
                <w:rFonts w:eastAsia="Calibri"/>
                <w:lang w:eastAsia="en-US"/>
              </w:rPr>
              <w:t xml:space="preserve">- выявление данных об аффилированности Претендента/ лица(лиц), предоставляющего(их) </w:t>
            </w:r>
            <w:proofErr w:type="spellStart"/>
            <w:r>
              <w:rPr>
                <w:rFonts w:eastAsia="Calibri"/>
                <w:lang w:eastAsia="en-US"/>
              </w:rPr>
              <w:t>займ</w:t>
            </w:r>
            <w:proofErr w:type="spellEnd"/>
            <w:r>
              <w:rPr>
                <w:rFonts w:eastAsia="Calibri"/>
                <w:lang w:eastAsia="en-US"/>
              </w:rPr>
              <w:t>(ы) Претенденту к Должникам, Принципалу;</w:t>
            </w:r>
          </w:p>
          <w:p w14:paraId="535EB50D" w14:textId="77777777" w:rsidR="00E87904" w:rsidRDefault="00E87904">
            <w:pPr>
              <w:spacing w:line="256" w:lineRule="auto"/>
              <w:jc w:val="both"/>
              <w:rPr>
                <w:lang w:eastAsia="en-US"/>
              </w:rPr>
            </w:pPr>
            <w:r>
              <w:rPr>
                <w:lang w:eastAsia="en-US"/>
              </w:rPr>
              <w:t>- выявление в числе аффилированных Претенденту лиц заемщиков Принципала;</w:t>
            </w:r>
          </w:p>
          <w:p w14:paraId="735498B9" w14:textId="77777777" w:rsidR="00E87904" w:rsidRDefault="00E87904">
            <w:pPr>
              <w:spacing w:line="256" w:lineRule="auto"/>
              <w:jc w:val="both"/>
              <w:rPr>
                <w:rFonts w:eastAsia="Calibri"/>
                <w:lang w:eastAsia="en-US"/>
              </w:rPr>
            </w:pPr>
            <w:r>
              <w:rPr>
                <w:rFonts w:eastAsia="Calibri"/>
                <w:lang w:eastAsia="en-US"/>
              </w:rPr>
              <w:t>- выявления информации о возбуждении дела о несостоятельности (банкротстве) Претендента,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Претендента банкротом, отсутствие поданного в арбитражный суд заявления о признании Претендента банкротом;</w:t>
            </w:r>
          </w:p>
          <w:p w14:paraId="0F73EBB8" w14:textId="77777777" w:rsidR="00E87904" w:rsidRDefault="00E87904">
            <w:pPr>
              <w:spacing w:line="256" w:lineRule="auto"/>
              <w:jc w:val="both"/>
              <w:rPr>
                <w:rFonts w:eastAsia="Calibri"/>
                <w:lang w:eastAsia="en-US"/>
              </w:rPr>
            </w:pPr>
            <w:r>
              <w:rPr>
                <w:rFonts w:eastAsia="Calibri"/>
                <w:lang w:eastAsia="en-US"/>
              </w:rPr>
              <w:t>- финансовое состояние Претендента будет признано Принципалом неудовлетворяющим требованиям Принципала к покупателю прав (требований), принадлежащих Принципалу;</w:t>
            </w:r>
          </w:p>
          <w:p w14:paraId="6D26A4B8" w14:textId="77777777" w:rsidR="00E87904" w:rsidRDefault="00E87904">
            <w:pPr>
              <w:spacing w:line="256" w:lineRule="auto"/>
              <w:jc w:val="both"/>
              <w:rPr>
                <w:rFonts w:eastAsia="Calibri"/>
                <w:lang w:eastAsia="en-US"/>
              </w:rPr>
            </w:pPr>
            <w:r>
              <w:rPr>
                <w:rFonts w:eastAsia="Calibri"/>
                <w:lang w:eastAsia="en-US"/>
              </w:rPr>
              <w:t>- выявление отрицательной величины чистых активов Претендента-юридического лица на уровне не менее величины его уставного капитала;</w:t>
            </w:r>
          </w:p>
          <w:p w14:paraId="7E8A0D7E" w14:textId="77777777" w:rsidR="00E87904" w:rsidRDefault="00E87904">
            <w:pPr>
              <w:spacing w:line="256" w:lineRule="auto"/>
              <w:jc w:val="both"/>
              <w:rPr>
                <w:rFonts w:eastAsia="Calibri"/>
                <w:lang w:eastAsia="en-US"/>
              </w:rPr>
            </w:pPr>
            <w:r>
              <w:rPr>
                <w:rFonts w:eastAsia="Calibri"/>
                <w:lang w:eastAsia="en-US"/>
              </w:rPr>
              <w:t>- выявление информации о незавершенной реорганизации и процедуре ликвидации Претендента – юридического лица;</w:t>
            </w:r>
          </w:p>
          <w:p w14:paraId="11349549" w14:textId="77777777" w:rsidR="00E87904" w:rsidRDefault="00E87904">
            <w:pPr>
              <w:spacing w:line="256" w:lineRule="auto"/>
              <w:jc w:val="both"/>
              <w:rPr>
                <w:rFonts w:eastAsia="Calibri"/>
                <w:lang w:eastAsia="en-US"/>
              </w:rPr>
            </w:pPr>
            <w:r>
              <w:rPr>
                <w:rFonts w:eastAsia="Calibri"/>
                <w:lang w:eastAsia="en-US"/>
              </w:rPr>
              <w:t xml:space="preserve">- выявления в отношении Претендента-юридического лица иска/ исков о взыскании, заявлений имущественного </w:t>
            </w:r>
            <w:proofErr w:type="gramStart"/>
            <w:r>
              <w:rPr>
                <w:rFonts w:eastAsia="Calibri"/>
                <w:lang w:eastAsia="en-US"/>
              </w:rPr>
              <w:t>характера</w:t>
            </w:r>
            <w:proofErr w:type="gramEnd"/>
            <w:r>
              <w:rPr>
                <w:rFonts w:eastAsia="Calibri"/>
                <w:lang w:eastAsia="en-US"/>
              </w:rPr>
              <w:t xml:space="preserve"> в совокупном размере превышающих 5% от размера чистых активов Претендента-юридического лица на последнюю отчетную дату;</w:t>
            </w:r>
          </w:p>
          <w:p w14:paraId="294FC466" w14:textId="77777777" w:rsidR="00E87904" w:rsidRDefault="00E87904">
            <w:pPr>
              <w:spacing w:line="256" w:lineRule="auto"/>
              <w:jc w:val="both"/>
              <w:rPr>
                <w:rFonts w:eastAsia="Calibri"/>
                <w:lang w:eastAsia="en-US"/>
              </w:rPr>
            </w:pPr>
            <w:r>
              <w:rPr>
                <w:rFonts w:eastAsia="Calibri"/>
                <w:lang w:eastAsia="en-US"/>
              </w:rPr>
              <w:t>- выявления возбужденных исполнительных производств в отношении Претендента-юридического лица, размер которых в совокупности составляет более 5% от размера чистых активов Претендента на последнюю отчетную дату;</w:t>
            </w:r>
          </w:p>
          <w:p w14:paraId="742E3D57" w14:textId="77777777" w:rsidR="00E87904" w:rsidRDefault="00E87904">
            <w:pPr>
              <w:spacing w:line="256" w:lineRule="auto"/>
              <w:jc w:val="both"/>
              <w:rPr>
                <w:rFonts w:eastAsia="Calibri"/>
                <w:lang w:eastAsia="en-US"/>
              </w:rPr>
            </w:pPr>
            <w:r>
              <w:rPr>
                <w:rFonts w:eastAsia="Calibri"/>
                <w:lang w:eastAsia="en-US"/>
              </w:rPr>
              <w:t>- выявление в отношении Претендента-физического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2CF42CF7" w14:textId="77777777" w:rsidR="00E87904" w:rsidRDefault="00E87904">
            <w:pPr>
              <w:spacing w:line="256" w:lineRule="auto"/>
              <w:jc w:val="both"/>
              <w:rPr>
                <w:rFonts w:eastAsia="Calibri"/>
                <w:lang w:eastAsia="en-US"/>
              </w:rPr>
            </w:pPr>
            <w:r>
              <w:rPr>
                <w:rFonts w:eastAsia="Calibri"/>
                <w:lang w:eastAsia="en-US"/>
              </w:rPr>
              <w:t>- выявления в отношении Претендента-физического лица возбужденных исполнительных производств;</w:t>
            </w:r>
          </w:p>
          <w:p w14:paraId="2E6DCB09" w14:textId="77777777" w:rsidR="00E87904" w:rsidRDefault="00E87904">
            <w:pPr>
              <w:spacing w:line="256" w:lineRule="auto"/>
              <w:jc w:val="both"/>
              <w:rPr>
                <w:rFonts w:eastAsia="Calibri"/>
                <w:lang w:eastAsia="en-US"/>
              </w:rPr>
            </w:pPr>
            <w:r>
              <w:rPr>
                <w:rFonts w:eastAsia="Calibri"/>
                <w:lang w:eastAsia="en-US"/>
              </w:rPr>
              <w:t>- выявления поданного в арбитражный суд заявления о признании Претендента-физического лица банкротом (в том числе в статусе индивидуального предпринимателя);</w:t>
            </w:r>
          </w:p>
          <w:p w14:paraId="4512E0CD" w14:textId="77777777" w:rsidR="00E87904" w:rsidRDefault="00E87904">
            <w:pPr>
              <w:spacing w:line="256" w:lineRule="auto"/>
              <w:jc w:val="both"/>
              <w:rPr>
                <w:rFonts w:eastAsia="Calibri"/>
                <w:lang w:eastAsia="en-US"/>
              </w:rPr>
            </w:pPr>
            <w:r>
              <w:rPr>
                <w:rFonts w:eastAsia="Calibri"/>
                <w:lang w:eastAsia="en-US"/>
              </w:rPr>
              <w:t>- выявления вынесенного арбитражным судом определения о принятии заявления о признании Претендента-физического лица банкротом (отсутствие возбужденного дела о несостоятельности (банкротстве) гражданина);</w:t>
            </w:r>
          </w:p>
          <w:p w14:paraId="0046EBB9" w14:textId="77777777" w:rsidR="00E87904" w:rsidRDefault="00E87904">
            <w:pPr>
              <w:spacing w:line="256" w:lineRule="auto"/>
              <w:jc w:val="both"/>
              <w:rPr>
                <w:rFonts w:eastAsia="Calibri"/>
                <w:lang w:eastAsia="en-US"/>
              </w:rPr>
            </w:pPr>
            <w:r>
              <w:rPr>
                <w:rFonts w:eastAsia="Calibri"/>
                <w:lang w:eastAsia="en-US"/>
              </w:rPr>
              <w:t>- выявления по месту регистрации Претендента-физического лица исков о взыскании, заявлений имущественного характера;</w:t>
            </w:r>
          </w:p>
          <w:p w14:paraId="3BCDC41E" w14:textId="77777777" w:rsidR="00E87904" w:rsidRDefault="00E87904">
            <w:pPr>
              <w:spacing w:line="256" w:lineRule="auto"/>
              <w:jc w:val="both"/>
              <w:rPr>
                <w:rFonts w:eastAsia="Calibri"/>
                <w:lang w:eastAsia="en-US"/>
              </w:rPr>
            </w:pPr>
            <w:r>
              <w:rPr>
                <w:rFonts w:eastAsia="Calibri"/>
                <w:lang w:eastAsia="en-US"/>
              </w:rPr>
              <w:t xml:space="preserve">- выявления в отношении Претендента-физического лица иных </w:t>
            </w:r>
            <w:proofErr w:type="spellStart"/>
            <w:r>
              <w:rPr>
                <w:rFonts w:eastAsia="Calibri"/>
                <w:lang w:eastAsia="en-US"/>
              </w:rPr>
              <w:t>правопритязаний</w:t>
            </w:r>
            <w:proofErr w:type="spellEnd"/>
            <w:r>
              <w:rPr>
                <w:rFonts w:eastAsia="Calibri"/>
                <w:lang w:eastAsia="en-US"/>
              </w:rPr>
              <w:t xml:space="preserve"> третьих лиц к Претенденту-физическому лицу;</w:t>
            </w:r>
          </w:p>
          <w:p w14:paraId="5FE9774F" w14:textId="77777777" w:rsidR="00E87904" w:rsidRDefault="00E87904">
            <w:pPr>
              <w:spacing w:line="256" w:lineRule="auto"/>
              <w:jc w:val="both"/>
              <w:rPr>
                <w:rFonts w:eastAsia="Calibri"/>
                <w:lang w:eastAsia="en-US"/>
              </w:rPr>
            </w:pPr>
            <w:r>
              <w:rPr>
                <w:rFonts w:eastAsia="Calibri"/>
                <w:lang w:eastAsia="en-US"/>
              </w:rPr>
              <w:t>- выявления просроченной задолженности Претендента-физического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A92F3B5" w14:textId="77777777" w:rsidR="00E87904" w:rsidRDefault="00E87904">
            <w:pPr>
              <w:spacing w:line="256" w:lineRule="auto"/>
              <w:jc w:val="both"/>
              <w:rPr>
                <w:rFonts w:eastAsia="Calibri"/>
                <w:highlight w:val="yellow"/>
                <w:lang w:eastAsia="en-US"/>
              </w:rPr>
            </w:pPr>
            <w:r>
              <w:rPr>
                <w:rFonts w:eastAsia="Calibri"/>
                <w:lang w:eastAsia="en-US"/>
              </w:rPr>
              <w:t>- в случае финансирования Претендента-юридическим лицом договора уступки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bookmarkEnd w:id="11"/>
            <w:bookmarkEnd w:id="12"/>
          </w:p>
        </w:tc>
      </w:tr>
      <w:tr w:rsidR="00E87904" w14:paraId="67C6D395" w14:textId="77777777" w:rsidTr="00E87904">
        <w:trPr>
          <w:trHeight w:val="77"/>
        </w:trPr>
        <w:tc>
          <w:tcPr>
            <w:tcW w:w="2891" w:type="dxa"/>
            <w:tcBorders>
              <w:top w:val="single" w:sz="4" w:space="0" w:color="auto"/>
              <w:left w:val="single" w:sz="4" w:space="0" w:color="auto"/>
              <w:bottom w:val="single" w:sz="4" w:space="0" w:color="auto"/>
              <w:right w:val="single" w:sz="4" w:space="0" w:color="auto"/>
            </w:tcBorders>
            <w:hideMark/>
          </w:tcPr>
          <w:p w14:paraId="0D057450" w14:textId="77777777" w:rsidR="00E87904" w:rsidRDefault="00E87904">
            <w:pPr>
              <w:spacing w:line="256" w:lineRule="auto"/>
              <w:rPr>
                <w:rFonts w:eastAsia="Calibri"/>
                <w:b/>
                <w:lang w:eastAsia="en-US"/>
              </w:rPr>
            </w:pPr>
            <w:r>
              <w:rPr>
                <w:rFonts w:eastAsia="Calibri"/>
                <w:lang w:eastAsia="en-US"/>
              </w:rPr>
              <w:t>Критерии определения Победителя торговой процедуры в форме аукциона «на повышение»</w:t>
            </w:r>
          </w:p>
        </w:tc>
        <w:tc>
          <w:tcPr>
            <w:tcW w:w="7032" w:type="dxa"/>
            <w:tcBorders>
              <w:top w:val="single" w:sz="4" w:space="0" w:color="auto"/>
              <w:left w:val="single" w:sz="4" w:space="0" w:color="auto"/>
              <w:bottom w:val="single" w:sz="4" w:space="0" w:color="auto"/>
              <w:right w:val="single" w:sz="4" w:space="0" w:color="auto"/>
            </w:tcBorders>
            <w:hideMark/>
          </w:tcPr>
          <w:p w14:paraId="254BCB66" w14:textId="77777777" w:rsidR="00E87904" w:rsidRDefault="00E87904">
            <w:pPr>
              <w:spacing w:line="256" w:lineRule="auto"/>
              <w:jc w:val="both"/>
              <w:rPr>
                <w:rFonts w:eastAsia="Calibri"/>
                <w:lang w:eastAsia="en-US"/>
              </w:rPr>
            </w:pPr>
            <w:r>
              <w:rPr>
                <w:rFonts w:eastAsia="Calibri"/>
                <w:lang w:eastAsia="en-US"/>
              </w:rPr>
              <w:t>Победителем признается участник аукциона, предложивший наиболее высокую цену за права (требования) Принципала.</w:t>
            </w:r>
          </w:p>
        </w:tc>
      </w:tr>
      <w:tr w:rsidR="00E87904" w14:paraId="6946CA1B" w14:textId="77777777" w:rsidTr="00E87904">
        <w:trPr>
          <w:trHeight w:val="70"/>
        </w:trPr>
        <w:tc>
          <w:tcPr>
            <w:tcW w:w="2891" w:type="dxa"/>
            <w:tcBorders>
              <w:top w:val="single" w:sz="4" w:space="0" w:color="auto"/>
              <w:left w:val="single" w:sz="4" w:space="0" w:color="auto"/>
              <w:bottom w:val="single" w:sz="4" w:space="0" w:color="auto"/>
              <w:right w:val="single" w:sz="4" w:space="0" w:color="auto"/>
            </w:tcBorders>
            <w:hideMark/>
          </w:tcPr>
          <w:p w14:paraId="51AFD890" w14:textId="77777777" w:rsidR="00E87904" w:rsidRDefault="00E87904">
            <w:pPr>
              <w:spacing w:line="256" w:lineRule="auto"/>
              <w:rPr>
                <w:rFonts w:eastAsia="Calibri"/>
                <w:highlight w:val="yellow"/>
                <w:lang w:eastAsia="en-US"/>
              </w:rPr>
            </w:pPr>
            <w:r>
              <w:rPr>
                <w:rFonts w:eastAsia="Calibri"/>
                <w:lang w:eastAsia="en-US"/>
              </w:rPr>
              <w:t>Порядок заключения договора уступки прав (требований)</w:t>
            </w:r>
          </w:p>
        </w:tc>
        <w:tc>
          <w:tcPr>
            <w:tcW w:w="7032" w:type="dxa"/>
            <w:tcBorders>
              <w:top w:val="single" w:sz="4" w:space="0" w:color="auto"/>
              <w:left w:val="single" w:sz="4" w:space="0" w:color="auto"/>
              <w:bottom w:val="single" w:sz="4" w:space="0" w:color="auto"/>
              <w:right w:val="single" w:sz="4" w:space="0" w:color="auto"/>
            </w:tcBorders>
            <w:hideMark/>
          </w:tcPr>
          <w:p w14:paraId="6213F98E" w14:textId="03426030" w:rsidR="00E87904" w:rsidRDefault="00E87904">
            <w:pPr>
              <w:spacing w:line="256" w:lineRule="auto"/>
              <w:jc w:val="both"/>
              <w:rPr>
                <w:rFonts w:eastAsia="Calibri"/>
                <w:highlight w:val="yellow"/>
                <w:lang w:eastAsia="en-US"/>
              </w:rPr>
            </w:pPr>
            <w:bookmarkStart w:id="13" w:name="OLE_LINK202"/>
            <w:r>
              <w:rPr>
                <w:rFonts w:eastAsia="Calibri"/>
                <w:lang w:eastAsia="en-US"/>
              </w:rPr>
              <w:t xml:space="preserve">Заключение договора </w:t>
            </w:r>
            <w:bookmarkStart w:id="14" w:name="OLE_LINK201"/>
            <w:r>
              <w:rPr>
                <w:rFonts w:eastAsia="Calibri"/>
                <w:lang w:eastAsia="en-US"/>
              </w:rPr>
              <w:t>уступки прав (требований)</w:t>
            </w:r>
            <w:bookmarkEnd w:id="14"/>
            <w:r>
              <w:rPr>
                <w:rFonts w:eastAsia="Calibri"/>
                <w:lang w:eastAsia="en-US"/>
              </w:rPr>
              <w:t xml:space="preserve"> между Принципалом и Победителем аукциона «на повышение»» осуществляется в течение 5 (пяти) рабочих дней </w:t>
            </w:r>
            <w:r w:rsidR="00962F33" w:rsidRPr="00962F33">
              <w:rPr>
                <w:rFonts w:eastAsia="Calibri"/>
                <w:lang w:eastAsia="en-US"/>
              </w:rPr>
              <w:t>с даты размещения протокола о признании результатов торговой процедуры</w:t>
            </w:r>
            <w:bookmarkEnd w:id="13"/>
            <w:r w:rsidR="00962F33">
              <w:rPr>
                <w:rFonts w:eastAsia="Calibri"/>
                <w:lang w:eastAsia="en-US"/>
              </w:rPr>
              <w:t>.</w:t>
            </w:r>
          </w:p>
          <w:p w14:paraId="3359B658" w14:textId="77777777" w:rsidR="00E87904" w:rsidRDefault="00E87904">
            <w:pPr>
              <w:spacing w:line="256" w:lineRule="auto"/>
              <w:jc w:val="both"/>
              <w:rPr>
                <w:rFonts w:eastAsia="Calibri"/>
                <w:lang w:eastAsia="en-US"/>
              </w:rPr>
            </w:pPr>
            <w:r>
              <w:rPr>
                <w:rFonts w:eastAsia="Calibri"/>
                <w:lang w:eastAsia="en-US"/>
              </w:rPr>
              <w:t>Если Победитель Торговой процедуры в установленный срок не подпишет договор уступки прав (требований), Принципал имеет право в дальнейшем отказать ему в заключении договора уступки прав (требований) либо обратиться в суд с требованием о понуждении заключить договор уступки прав (требований), а также о возмещении убытков, причиненных уклонением от его заключения.</w:t>
            </w:r>
          </w:p>
          <w:p w14:paraId="13B52E2E" w14:textId="77777777" w:rsidR="00E87904" w:rsidRDefault="00E87904">
            <w:pPr>
              <w:spacing w:line="256" w:lineRule="auto"/>
              <w:jc w:val="both"/>
              <w:rPr>
                <w:rFonts w:eastAsia="Calibri"/>
                <w:lang w:eastAsia="en-US"/>
              </w:rPr>
            </w:pPr>
            <w:r>
              <w:rPr>
                <w:rFonts w:eastAsia="Calibri"/>
                <w:lang w:eastAsia="en-US"/>
              </w:rPr>
              <w:t>В случае незаключения/расторжения договора уступки прав (требований) проводятся мероприятия по заключению договора уступки прав (требований) с другим Претендентом состоявшейся Торговой процедуры. Договор уступки прав (требований) заключается с Претендентом, предложившим следующую за Победителем Торговой процедуры лучшую цену и соответствующей требованиям Принципала.</w:t>
            </w:r>
          </w:p>
          <w:p w14:paraId="28B956E1" w14:textId="77777777" w:rsidR="00E87904" w:rsidRDefault="00E87904">
            <w:pPr>
              <w:spacing w:line="256" w:lineRule="auto"/>
              <w:jc w:val="both"/>
              <w:rPr>
                <w:rFonts w:eastAsia="Calibri"/>
                <w:lang w:eastAsia="en-US"/>
              </w:rPr>
            </w:pPr>
            <w:bookmarkStart w:id="15" w:name="OLE_LINK204"/>
            <w:r>
              <w:rPr>
                <w:rFonts w:eastAsia="Calibri"/>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Принципал вправе заключить договор уступки прав (требований) с единственным участником аукциона по начальной цене реализации лота, если указанная заявка соответствует требованиям и условиям, предусмотренным торговой (аукционной) документацией.</w:t>
            </w:r>
            <w:bookmarkEnd w:id="15"/>
          </w:p>
        </w:tc>
      </w:tr>
    </w:tbl>
    <w:p w14:paraId="14C141B5" w14:textId="3F176226" w:rsidR="008D006F" w:rsidRPr="008D006F" w:rsidRDefault="008D006F" w:rsidP="008D006F">
      <w:pPr>
        <w:jc w:val="center"/>
        <w:rPr>
          <w:rFonts w:eastAsia="Calibri"/>
          <w:sz w:val="24"/>
          <w:lang w:eastAsia="en-US"/>
        </w:rPr>
      </w:pP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68D4FE83" w14:textId="77777777" w:rsidR="00B73948" w:rsidRDefault="00B73948" w:rsidP="00B61CE1">
      <w:pPr>
        <w:jc w:val="right"/>
        <w:rPr>
          <w:rFonts w:eastAsia="Calibri"/>
          <w:sz w:val="24"/>
          <w:szCs w:val="24"/>
          <w:lang w:eastAsia="en-US"/>
        </w:rPr>
      </w:pPr>
    </w:p>
    <w:p w14:paraId="5C12466C" w14:textId="77777777" w:rsidR="00B73948" w:rsidRDefault="00B73948" w:rsidP="00B61CE1">
      <w:pPr>
        <w:jc w:val="right"/>
        <w:rPr>
          <w:rFonts w:eastAsia="Calibri"/>
          <w:sz w:val="24"/>
          <w:szCs w:val="24"/>
          <w:lang w:eastAsia="en-US"/>
        </w:rPr>
      </w:pPr>
    </w:p>
    <w:p w14:paraId="4574AB86" w14:textId="77777777" w:rsidR="00B73948" w:rsidRDefault="00B73948" w:rsidP="00B61CE1">
      <w:pPr>
        <w:jc w:val="right"/>
        <w:rPr>
          <w:rFonts w:eastAsia="Calibri"/>
          <w:sz w:val="24"/>
          <w:szCs w:val="24"/>
          <w:lang w:eastAsia="en-US"/>
        </w:rPr>
      </w:pPr>
    </w:p>
    <w:p w14:paraId="18DCFDA6" w14:textId="77777777" w:rsidR="00B73948" w:rsidRDefault="00B73948" w:rsidP="00B61CE1">
      <w:pPr>
        <w:jc w:val="right"/>
        <w:rPr>
          <w:rFonts w:eastAsia="Calibri"/>
          <w:sz w:val="24"/>
          <w:szCs w:val="24"/>
          <w:lang w:eastAsia="en-US"/>
        </w:rPr>
      </w:pPr>
    </w:p>
    <w:p w14:paraId="7A1A1FE5" w14:textId="77777777" w:rsidR="00B73948" w:rsidRDefault="00B73948" w:rsidP="00B61CE1">
      <w:pPr>
        <w:jc w:val="right"/>
        <w:rPr>
          <w:rFonts w:eastAsia="Calibri"/>
          <w:sz w:val="24"/>
          <w:szCs w:val="24"/>
          <w:lang w:eastAsia="en-US"/>
        </w:rPr>
      </w:pPr>
    </w:p>
    <w:p w14:paraId="495BBC94" w14:textId="77777777" w:rsidR="00B73948" w:rsidRDefault="00B73948" w:rsidP="00B61CE1">
      <w:pPr>
        <w:jc w:val="right"/>
        <w:rPr>
          <w:rFonts w:eastAsia="Calibri"/>
          <w:sz w:val="24"/>
          <w:szCs w:val="24"/>
          <w:lang w:eastAsia="en-US"/>
        </w:rPr>
      </w:pPr>
    </w:p>
    <w:p w14:paraId="3E786CFA" w14:textId="77777777" w:rsidR="00B73948" w:rsidRDefault="00B73948" w:rsidP="00B61CE1">
      <w:pPr>
        <w:jc w:val="right"/>
        <w:rPr>
          <w:rFonts w:eastAsia="Calibri"/>
          <w:sz w:val="24"/>
          <w:szCs w:val="24"/>
          <w:lang w:eastAsia="en-US"/>
        </w:rPr>
      </w:pPr>
    </w:p>
    <w:p w14:paraId="7A2BFCDE" w14:textId="77777777" w:rsidR="00B73948" w:rsidRDefault="00B73948" w:rsidP="00B61CE1">
      <w:pPr>
        <w:jc w:val="right"/>
        <w:rPr>
          <w:rFonts w:eastAsia="Calibri"/>
          <w:sz w:val="24"/>
          <w:szCs w:val="24"/>
          <w:lang w:eastAsia="en-US"/>
        </w:rPr>
      </w:pPr>
    </w:p>
    <w:p w14:paraId="4324A775" w14:textId="77777777" w:rsidR="00B73948" w:rsidRDefault="00B73948" w:rsidP="00B61CE1">
      <w:pPr>
        <w:jc w:val="right"/>
        <w:rPr>
          <w:rFonts w:eastAsia="Calibri"/>
          <w:sz w:val="24"/>
          <w:szCs w:val="24"/>
          <w:lang w:eastAsia="en-US"/>
        </w:rPr>
      </w:pPr>
    </w:p>
    <w:p w14:paraId="5637EC5B" w14:textId="77777777" w:rsidR="00B73948" w:rsidRDefault="00B73948" w:rsidP="00B61CE1">
      <w:pPr>
        <w:jc w:val="right"/>
        <w:rPr>
          <w:rFonts w:eastAsia="Calibri"/>
          <w:sz w:val="24"/>
          <w:szCs w:val="24"/>
          <w:lang w:eastAsia="en-US"/>
        </w:rPr>
      </w:pPr>
    </w:p>
    <w:p w14:paraId="756B3268" w14:textId="77777777" w:rsidR="00B73948" w:rsidRDefault="00B73948" w:rsidP="00B61CE1">
      <w:pPr>
        <w:jc w:val="right"/>
        <w:rPr>
          <w:rFonts w:eastAsia="Calibri"/>
          <w:sz w:val="24"/>
          <w:szCs w:val="24"/>
          <w:lang w:eastAsia="en-US"/>
        </w:rPr>
      </w:pPr>
    </w:p>
    <w:p w14:paraId="565C7191" w14:textId="77777777" w:rsidR="00B73948" w:rsidRDefault="00B73948" w:rsidP="00B61CE1">
      <w:pPr>
        <w:jc w:val="right"/>
        <w:rPr>
          <w:rFonts w:eastAsia="Calibri"/>
          <w:sz w:val="24"/>
          <w:szCs w:val="24"/>
          <w:lang w:eastAsia="en-US"/>
        </w:rPr>
      </w:pPr>
    </w:p>
    <w:p w14:paraId="79058FF4" w14:textId="77777777" w:rsidR="00B73948" w:rsidRDefault="00B73948" w:rsidP="00B61CE1">
      <w:pPr>
        <w:jc w:val="right"/>
        <w:rPr>
          <w:rFonts w:eastAsia="Calibri"/>
          <w:sz w:val="24"/>
          <w:szCs w:val="24"/>
          <w:lang w:eastAsia="en-US"/>
        </w:rPr>
      </w:pPr>
    </w:p>
    <w:p w14:paraId="27BE2FCF" w14:textId="77777777" w:rsidR="00B73948" w:rsidRDefault="00B73948" w:rsidP="00B61CE1">
      <w:pPr>
        <w:jc w:val="right"/>
        <w:rPr>
          <w:rFonts w:eastAsia="Calibri"/>
          <w:sz w:val="24"/>
          <w:szCs w:val="24"/>
          <w:lang w:eastAsia="en-US"/>
        </w:rPr>
      </w:pPr>
    </w:p>
    <w:p w14:paraId="266F913C" w14:textId="77777777" w:rsidR="00B73948" w:rsidRDefault="00B73948" w:rsidP="00B61CE1">
      <w:pPr>
        <w:jc w:val="right"/>
        <w:rPr>
          <w:rFonts w:eastAsia="Calibri"/>
          <w:sz w:val="24"/>
          <w:szCs w:val="24"/>
          <w:lang w:eastAsia="en-US"/>
        </w:rPr>
      </w:pPr>
    </w:p>
    <w:p w14:paraId="6965213D" w14:textId="77777777" w:rsidR="00B73948" w:rsidRDefault="00B73948" w:rsidP="00B61CE1">
      <w:pPr>
        <w:jc w:val="right"/>
        <w:rPr>
          <w:rFonts w:eastAsia="Calibri"/>
          <w:sz w:val="24"/>
          <w:szCs w:val="24"/>
          <w:lang w:eastAsia="en-US"/>
        </w:rPr>
      </w:pPr>
    </w:p>
    <w:p w14:paraId="43C06447" w14:textId="77777777" w:rsidR="00B73948" w:rsidRDefault="00B73948" w:rsidP="00B61CE1">
      <w:pPr>
        <w:jc w:val="right"/>
        <w:rPr>
          <w:rFonts w:eastAsia="Calibri"/>
          <w:sz w:val="24"/>
          <w:szCs w:val="24"/>
          <w:lang w:eastAsia="en-US"/>
        </w:rPr>
      </w:pPr>
    </w:p>
    <w:p w14:paraId="14A99D69" w14:textId="77777777" w:rsidR="00962F33" w:rsidRDefault="00962F33" w:rsidP="00B61CE1">
      <w:pPr>
        <w:jc w:val="right"/>
        <w:rPr>
          <w:rFonts w:eastAsia="Calibri"/>
          <w:sz w:val="24"/>
          <w:szCs w:val="24"/>
          <w:lang w:eastAsia="en-US"/>
        </w:rPr>
      </w:pPr>
    </w:p>
    <w:p w14:paraId="1311A15A" w14:textId="77777777" w:rsidR="00962F33" w:rsidRDefault="00962F33" w:rsidP="00B61CE1">
      <w:pPr>
        <w:jc w:val="right"/>
        <w:rPr>
          <w:rFonts w:eastAsia="Calibri"/>
          <w:sz w:val="24"/>
          <w:szCs w:val="24"/>
          <w:lang w:eastAsia="en-US"/>
        </w:rPr>
      </w:pPr>
    </w:p>
    <w:p w14:paraId="7179CD84" w14:textId="77777777" w:rsidR="00962F33" w:rsidRDefault="00962F33" w:rsidP="00B61CE1">
      <w:pPr>
        <w:jc w:val="right"/>
        <w:rPr>
          <w:rFonts w:eastAsia="Calibri"/>
          <w:sz w:val="24"/>
          <w:szCs w:val="24"/>
          <w:lang w:eastAsia="en-US"/>
        </w:rPr>
      </w:pPr>
    </w:p>
    <w:p w14:paraId="4BB7AC80" w14:textId="77777777" w:rsidR="00962F33" w:rsidRDefault="00962F33" w:rsidP="00B61CE1">
      <w:pPr>
        <w:jc w:val="right"/>
        <w:rPr>
          <w:rFonts w:eastAsia="Calibri"/>
          <w:sz w:val="24"/>
          <w:szCs w:val="24"/>
          <w:lang w:eastAsia="en-US"/>
        </w:rPr>
      </w:pPr>
    </w:p>
    <w:p w14:paraId="1B240C7E" w14:textId="77777777" w:rsidR="00962F33" w:rsidRDefault="00962F33" w:rsidP="00B61CE1">
      <w:pPr>
        <w:jc w:val="right"/>
        <w:rPr>
          <w:rFonts w:eastAsia="Calibri"/>
          <w:sz w:val="24"/>
          <w:szCs w:val="24"/>
          <w:lang w:eastAsia="en-US"/>
        </w:rPr>
      </w:pPr>
    </w:p>
    <w:p w14:paraId="065E0FD9" w14:textId="77777777" w:rsidR="00962F33" w:rsidRDefault="00962F33" w:rsidP="00B61CE1">
      <w:pPr>
        <w:jc w:val="right"/>
        <w:rPr>
          <w:rFonts w:eastAsia="Calibri"/>
          <w:sz w:val="24"/>
          <w:szCs w:val="24"/>
          <w:lang w:eastAsia="en-US"/>
        </w:rPr>
      </w:pPr>
    </w:p>
    <w:p w14:paraId="5269AB61" w14:textId="77777777" w:rsidR="00962F33" w:rsidRDefault="00962F33" w:rsidP="00B61CE1">
      <w:pPr>
        <w:jc w:val="right"/>
        <w:rPr>
          <w:rFonts w:eastAsia="Calibri"/>
          <w:sz w:val="24"/>
          <w:szCs w:val="24"/>
          <w:lang w:eastAsia="en-US"/>
        </w:rPr>
      </w:pPr>
    </w:p>
    <w:p w14:paraId="53BF95DB" w14:textId="77777777" w:rsidR="00962F33" w:rsidRDefault="00962F33" w:rsidP="00B61CE1">
      <w:pPr>
        <w:jc w:val="right"/>
        <w:rPr>
          <w:rFonts w:eastAsia="Calibri"/>
          <w:sz w:val="24"/>
          <w:szCs w:val="24"/>
          <w:lang w:eastAsia="en-US"/>
        </w:rPr>
      </w:pPr>
    </w:p>
    <w:p w14:paraId="2242770B" w14:textId="77777777" w:rsidR="00962F33" w:rsidRDefault="00962F33" w:rsidP="00B61CE1">
      <w:pPr>
        <w:jc w:val="right"/>
        <w:rPr>
          <w:rFonts w:eastAsia="Calibri"/>
          <w:sz w:val="24"/>
          <w:szCs w:val="24"/>
          <w:lang w:eastAsia="en-US"/>
        </w:rPr>
      </w:pPr>
    </w:p>
    <w:p w14:paraId="55728B24" w14:textId="77777777" w:rsidR="00962F33" w:rsidRDefault="00962F33" w:rsidP="00B61CE1">
      <w:pPr>
        <w:jc w:val="right"/>
        <w:rPr>
          <w:rFonts w:eastAsia="Calibri"/>
          <w:sz w:val="24"/>
          <w:szCs w:val="24"/>
          <w:lang w:eastAsia="en-US"/>
        </w:rPr>
      </w:pPr>
    </w:p>
    <w:p w14:paraId="02CC2F76" w14:textId="77777777" w:rsidR="00962F33" w:rsidRDefault="00962F33" w:rsidP="00B61CE1">
      <w:pPr>
        <w:jc w:val="right"/>
        <w:rPr>
          <w:rFonts w:eastAsia="Calibri"/>
          <w:sz w:val="24"/>
          <w:szCs w:val="24"/>
          <w:lang w:eastAsia="en-US"/>
        </w:rPr>
      </w:pPr>
    </w:p>
    <w:p w14:paraId="78C7CD3F" w14:textId="77777777" w:rsidR="00962F33" w:rsidRDefault="00962F33" w:rsidP="00B61CE1">
      <w:pPr>
        <w:jc w:val="right"/>
        <w:rPr>
          <w:rFonts w:eastAsia="Calibri"/>
          <w:sz w:val="24"/>
          <w:szCs w:val="24"/>
          <w:lang w:eastAsia="en-US"/>
        </w:rPr>
      </w:pPr>
    </w:p>
    <w:p w14:paraId="4618714B" w14:textId="77777777" w:rsidR="00B73948" w:rsidRDefault="00B73948" w:rsidP="00E100FB">
      <w:pPr>
        <w:rPr>
          <w:rFonts w:eastAsia="Calibri"/>
          <w:sz w:val="24"/>
          <w:szCs w:val="24"/>
          <w:lang w:eastAsia="en-US"/>
        </w:rPr>
      </w:pPr>
    </w:p>
    <w:p w14:paraId="48593824" w14:textId="77777777" w:rsidR="00E100FB" w:rsidRDefault="00E100FB" w:rsidP="00E100FB">
      <w:pPr>
        <w:rPr>
          <w:rFonts w:eastAsia="Calibri"/>
          <w:sz w:val="24"/>
          <w:szCs w:val="24"/>
          <w:lang w:eastAsia="en-US"/>
        </w:rPr>
      </w:pPr>
      <w:bookmarkStart w:id="16" w:name="_GoBack"/>
      <w:bookmarkEnd w:id="16"/>
    </w:p>
    <w:p w14:paraId="687C614F" w14:textId="77777777" w:rsidR="00B73948" w:rsidRDefault="00B73948" w:rsidP="00B61CE1">
      <w:pPr>
        <w:jc w:val="right"/>
        <w:rPr>
          <w:rFonts w:eastAsia="Calibri"/>
          <w:sz w:val="24"/>
          <w:szCs w:val="24"/>
          <w:lang w:eastAsia="en-US"/>
        </w:rPr>
      </w:pPr>
    </w:p>
    <w:p w14:paraId="24C31AB6" w14:textId="77777777" w:rsidR="00E73879" w:rsidRDefault="00E73879" w:rsidP="00B61CE1">
      <w:pPr>
        <w:jc w:val="right"/>
        <w:rPr>
          <w:rFonts w:eastAsia="Calibri"/>
          <w:sz w:val="24"/>
          <w:szCs w:val="24"/>
          <w:lang w:eastAsia="en-US"/>
        </w:rPr>
      </w:pPr>
    </w:p>
    <w:p w14:paraId="147BC022" w14:textId="77777777" w:rsidR="008D006F" w:rsidRDefault="008D006F"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22C52A80" w14:textId="5D2CAEFA" w:rsidR="00B73948" w:rsidRPr="00E73879" w:rsidRDefault="00B61CE1" w:rsidP="008D006F">
      <w:pPr>
        <w:autoSpaceDE w:val="0"/>
        <w:autoSpaceDN w:val="0"/>
        <w:adjustRightInd w:val="0"/>
        <w:ind w:left="426"/>
        <w:jc w:val="center"/>
        <w:rPr>
          <w:rFonts w:eastAsia="Calibri"/>
          <w:sz w:val="24"/>
          <w:szCs w:val="24"/>
          <w:lang w:eastAsia="en-US"/>
        </w:rPr>
      </w:pPr>
      <w:r w:rsidRPr="00EB5D73">
        <w:rPr>
          <w:rFonts w:eastAsia="Calibri"/>
          <w:sz w:val="24"/>
          <w:szCs w:val="24"/>
          <w:lang w:eastAsia="en-US"/>
        </w:rPr>
        <w:t xml:space="preserve"> </w:t>
      </w:r>
    </w:p>
    <w:p w14:paraId="00F47617" w14:textId="77777777" w:rsidR="00FB283F" w:rsidRDefault="00FB283F" w:rsidP="00FB283F">
      <w:pPr>
        <w:rPr>
          <w:rFonts w:eastAsia="Calibri"/>
          <w:sz w:val="24"/>
          <w:szCs w:val="24"/>
        </w:rPr>
      </w:pPr>
    </w:p>
    <w:p w14:paraId="26735D76" w14:textId="77777777" w:rsidR="00974699" w:rsidRDefault="00974699" w:rsidP="00CA67B7">
      <w:pPr>
        <w:jc w:val="center"/>
        <w:rPr>
          <w:rFonts w:eastAsia="Calibri"/>
          <w:sz w:val="24"/>
          <w:szCs w:val="24"/>
        </w:rPr>
      </w:pPr>
    </w:p>
    <w:p w14:paraId="4957C3F8" w14:textId="77777777" w:rsidR="00962F33" w:rsidRDefault="00962F33" w:rsidP="00962F33">
      <w:pPr>
        <w:autoSpaceDE w:val="0"/>
        <w:autoSpaceDN w:val="0"/>
        <w:adjustRightInd w:val="0"/>
        <w:jc w:val="center"/>
        <w:rPr>
          <w:b/>
          <w:snapToGrid w:val="0"/>
          <w:sz w:val="24"/>
          <w:szCs w:val="24"/>
        </w:rPr>
      </w:pPr>
      <w:r>
        <w:rPr>
          <w:b/>
          <w:snapToGrid w:val="0"/>
          <w:sz w:val="24"/>
          <w:szCs w:val="24"/>
        </w:rPr>
        <w:t>Договоры/ судебные акты (основания), права (требования) по которым уступаются:</w:t>
      </w:r>
    </w:p>
    <w:p w14:paraId="4705D636" w14:textId="77777777" w:rsidR="00962F33" w:rsidRDefault="00962F33" w:rsidP="00962F33">
      <w:pPr>
        <w:autoSpaceDE w:val="0"/>
        <w:autoSpaceDN w:val="0"/>
        <w:adjustRightInd w:val="0"/>
        <w:jc w:val="center"/>
        <w:rPr>
          <w:b/>
          <w:snapToGrid w:val="0"/>
          <w:sz w:val="24"/>
          <w:szCs w:val="24"/>
        </w:rPr>
      </w:pPr>
    </w:p>
    <w:p w14:paraId="45F7BCA5" w14:textId="77777777" w:rsidR="00962F33" w:rsidRDefault="00962F33" w:rsidP="00962F33">
      <w:pPr>
        <w:pStyle w:val="a6"/>
        <w:numPr>
          <w:ilvl w:val="0"/>
          <w:numId w:val="41"/>
        </w:numPr>
        <w:tabs>
          <w:tab w:val="left" w:pos="567"/>
        </w:tabs>
        <w:ind w:left="567" w:hanging="567"/>
        <w:contextualSpacing/>
        <w:jc w:val="both"/>
      </w:pPr>
      <w:r>
        <w:t>Кредитный договор от 27 сентября 2011 г. №116000/1949, заключенный с ООО «Северная строительная компания», с дополнительными соглашениями №1 от 20.10.2011 г., №2 от 10.10.2012 г., №3 от 09.04.2013 г., №4 от 28.06.2013 г., №5 от 25.07.2013 г., №6 от 15.08.2013 г., №7 от 11.11.2013 г., №8 от 16.04.2014 г., №8 от 30.09.2014 г., №9 от 23.01.2015 г., №10 от 30.06.2015 г.;</w:t>
      </w:r>
    </w:p>
    <w:p w14:paraId="4C0CD66A" w14:textId="77777777" w:rsidR="00962F33" w:rsidRDefault="00962F33" w:rsidP="00962F33">
      <w:pPr>
        <w:pStyle w:val="a6"/>
        <w:numPr>
          <w:ilvl w:val="0"/>
          <w:numId w:val="41"/>
        </w:numPr>
        <w:tabs>
          <w:tab w:val="left" w:pos="567"/>
        </w:tabs>
        <w:ind w:left="567" w:hanging="567"/>
        <w:contextualSpacing/>
        <w:jc w:val="both"/>
      </w:pPr>
      <w:r>
        <w:t xml:space="preserve">Договор №116000/1949-7.8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г., №2 от 30.06.2015 г., №3 от 31.03.2016 г.;</w:t>
      </w:r>
    </w:p>
    <w:p w14:paraId="238A7D7F" w14:textId="77777777" w:rsidR="00962F33" w:rsidRDefault="00962F33" w:rsidP="00962F33">
      <w:pPr>
        <w:pStyle w:val="a6"/>
        <w:numPr>
          <w:ilvl w:val="0"/>
          <w:numId w:val="41"/>
        </w:numPr>
        <w:tabs>
          <w:tab w:val="left" w:pos="567"/>
        </w:tabs>
        <w:ind w:left="567" w:hanging="567"/>
        <w:contextualSpacing/>
        <w:jc w:val="both"/>
      </w:pPr>
      <w:r>
        <w:t>Договор №116000/1949-8/2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г., №2 от 30.06.2015 г.;</w:t>
      </w:r>
    </w:p>
    <w:p w14:paraId="12FD3493" w14:textId="77777777" w:rsidR="00962F33" w:rsidRDefault="00962F33" w:rsidP="00962F33">
      <w:pPr>
        <w:pStyle w:val="a6"/>
        <w:numPr>
          <w:ilvl w:val="0"/>
          <w:numId w:val="41"/>
        </w:numPr>
        <w:tabs>
          <w:tab w:val="left" w:pos="567"/>
        </w:tabs>
        <w:ind w:left="567" w:hanging="567"/>
        <w:contextualSpacing/>
        <w:jc w:val="both"/>
      </w:pPr>
      <w:r>
        <w:t>Договор №116000/1949-8/3 поручительства юридического лица от «30» июня 2015 г. с ООО «Базальт»;</w:t>
      </w:r>
    </w:p>
    <w:p w14:paraId="16D6B12A" w14:textId="77777777" w:rsidR="00962F33" w:rsidRDefault="00962F33" w:rsidP="00962F33">
      <w:pPr>
        <w:pStyle w:val="a6"/>
        <w:numPr>
          <w:ilvl w:val="0"/>
          <w:numId w:val="41"/>
        </w:numPr>
        <w:tabs>
          <w:tab w:val="left" w:pos="567"/>
        </w:tabs>
        <w:ind w:left="567" w:hanging="567"/>
        <w:contextualSpacing/>
        <w:jc w:val="both"/>
      </w:pPr>
      <w:r>
        <w:t xml:space="preserve">Договор №116000/1949-9/1 поручительства физического лица от «27» сентября 2011 г. с </w:t>
      </w:r>
      <w:proofErr w:type="spellStart"/>
      <w:r>
        <w:t>Мярикяновым</w:t>
      </w:r>
      <w:proofErr w:type="spellEnd"/>
      <w:r>
        <w:t xml:space="preserve"> Михаилом Михайловичем, с дополнительными соглашениями №1 от 20.10.2011 г., №2 от 10.10.2012 г., №3 от 05.07.2013 г., №4 от 29.07.2013 г., №5 от 30.09.2014 г., №6 от 23.01.2015 г., №7 от 30.06.2015 г.;</w:t>
      </w:r>
    </w:p>
    <w:p w14:paraId="45574FDB" w14:textId="77777777" w:rsidR="00962F33" w:rsidRDefault="00962F33" w:rsidP="00962F33">
      <w:pPr>
        <w:pStyle w:val="a6"/>
        <w:numPr>
          <w:ilvl w:val="0"/>
          <w:numId w:val="41"/>
        </w:numPr>
        <w:tabs>
          <w:tab w:val="left" w:pos="567"/>
        </w:tabs>
        <w:ind w:left="567" w:hanging="567"/>
        <w:contextualSpacing/>
        <w:jc w:val="both"/>
      </w:pPr>
      <w:r>
        <w:t>Кредитный договор от 30 мая 2012 г. №126000/2117, заключенный с ООО «Северная строительная компания», с дополнительными соглашениями №1 от 10.10.2012 г., №2 от 09.04.2013 г., №2 от 28.06.2013 г., №3 от 25.07.2013 г., №4 от 15.08.2013 г., №5 от 11.11.2013 г., №6 от 16.04.2014 г., №7 от 30.09.2014 г., №8 от 23.01.2015 г., №9 от 30.06.2015 г.;</w:t>
      </w:r>
    </w:p>
    <w:p w14:paraId="419F55DB" w14:textId="77777777" w:rsidR="00962F33" w:rsidRDefault="00962F33" w:rsidP="00962F33">
      <w:pPr>
        <w:pStyle w:val="a6"/>
        <w:numPr>
          <w:ilvl w:val="0"/>
          <w:numId w:val="41"/>
        </w:numPr>
        <w:tabs>
          <w:tab w:val="left" w:pos="567"/>
        </w:tabs>
        <w:ind w:left="567" w:hanging="567"/>
        <w:contextualSpacing/>
        <w:jc w:val="both"/>
      </w:pPr>
      <w:r>
        <w:t xml:space="preserve">Договор №126000/2117-7.8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г., №2 от 30.06.2015 г., №3 от 31.03.2016 г.;</w:t>
      </w:r>
    </w:p>
    <w:p w14:paraId="18AD8F79" w14:textId="77777777" w:rsidR="00962F33" w:rsidRDefault="00962F33" w:rsidP="00962F33">
      <w:pPr>
        <w:pStyle w:val="a6"/>
        <w:numPr>
          <w:ilvl w:val="0"/>
          <w:numId w:val="41"/>
        </w:numPr>
        <w:tabs>
          <w:tab w:val="left" w:pos="567"/>
        </w:tabs>
        <w:ind w:left="567" w:hanging="567"/>
        <w:contextualSpacing/>
        <w:jc w:val="both"/>
      </w:pPr>
      <w:r>
        <w:t>Договор №126000/2117-8/2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г., №2 от 30.06.2015 г.;</w:t>
      </w:r>
    </w:p>
    <w:p w14:paraId="5565D16C" w14:textId="77777777" w:rsidR="00962F33" w:rsidRDefault="00962F33" w:rsidP="00962F33">
      <w:pPr>
        <w:pStyle w:val="a6"/>
        <w:numPr>
          <w:ilvl w:val="0"/>
          <w:numId w:val="41"/>
        </w:numPr>
        <w:tabs>
          <w:tab w:val="left" w:pos="567"/>
        </w:tabs>
        <w:ind w:left="567" w:hanging="567"/>
        <w:contextualSpacing/>
        <w:jc w:val="both"/>
      </w:pPr>
      <w:r>
        <w:t>Договор №126000/2117-8/3 поручительства юридического лица от «30» июня 2015 г. с ООО «Базальт»;</w:t>
      </w:r>
    </w:p>
    <w:p w14:paraId="3E200C7A" w14:textId="77777777" w:rsidR="00962F33" w:rsidRDefault="00962F33" w:rsidP="00962F33">
      <w:pPr>
        <w:pStyle w:val="a6"/>
        <w:numPr>
          <w:ilvl w:val="0"/>
          <w:numId w:val="41"/>
        </w:numPr>
        <w:tabs>
          <w:tab w:val="left" w:pos="567"/>
        </w:tabs>
        <w:ind w:left="567" w:hanging="567"/>
        <w:contextualSpacing/>
        <w:jc w:val="both"/>
      </w:pPr>
      <w:r>
        <w:t xml:space="preserve">Договор №126000/2117-9/1 поручительства физического лица от «30» мая 2012 г. с </w:t>
      </w:r>
      <w:proofErr w:type="spellStart"/>
      <w:r>
        <w:t>Мярикяновым</w:t>
      </w:r>
      <w:proofErr w:type="spellEnd"/>
      <w:r>
        <w:t xml:space="preserve"> Михаилом Михайловичем, с дополнительными соглашениями №1 от 10.10.2012 г., №1 от 05.07.2013 г., №2 от 29.07.2013 г., №3 от 30.09.2014 г., №4 от 23.01.2015 г., №5 от 30.06.2015 г.;</w:t>
      </w:r>
    </w:p>
    <w:p w14:paraId="6E8B81E7" w14:textId="77777777" w:rsidR="00962F33" w:rsidRDefault="00962F33" w:rsidP="00962F33">
      <w:pPr>
        <w:pStyle w:val="a6"/>
        <w:numPr>
          <w:ilvl w:val="0"/>
          <w:numId w:val="41"/>
        </w:numPr>
        <w:tabs>
          <w:tab w:val="left" w:pos="567"/>
        </w:tabs>
        <w:ind w:left="567" w:hanging="567"/>
        <w:contextualSpacing/>
        <w:jc w:val="both"/>
      </w:pPr>
      <w:r>
        <w:t>Кредитный договор от 25 июня 2012 г. №126000/2138, заключенный с ООО «Северная строительная компания», с дополнительными соглашениями №1 от 09.04.2013 г., №2 от 27.06.2013 г., №3 от 25.07.2013 г., №4 от 15.08.2013 г., №5 от 11.11.2013 г., №6 от 16.04.2014 г., №7 от 30.09.2014 г., №8 от 23.01.2015 г., №9 от 30.06.2015 г.;</w:t>
      </w:r>
    </w:p>
    <w:p w14:paraId="79037619" w14:textId="77777777" w:rsidR="00962F33" w:rsidRDefault="00962F33" w:rsidP="00962F33">
      <w:pPr>
        <w:pStyle w:val="a6"/>
        <w:numPr>
          <w:ilvl w:val="0"/>
          <w:numId w:val="41"/>
        </w:numPr>
        <w:tabs>
          <w:tab w:val="left" w:pos="567"/>
        </w:tabs>
        <w:ind w:left="567" w:hanging="567"/>
        <w:contextualSpacing/>
        <w:jc w:val="both"/>
      </w:pPr>
      <w:r>
        <w:t xml:space="preserve">Договор №126000/2138-7.8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14D68E9A" w14:textId="77777777" w:rsidR="00962F33" w:rsidRDefault="00962F33" w:rsidP="00962F33">
      <w:pPr>
        <w:pStyle w:val="a6"/>
        <w:numPr>
          <w:ilvl w:val="0"/>
          <w:numId w:val="41"/>
        </w:numPr>
        <w:tabs>
          <w:tab w:val="left" w:pos="567"/>
        </w:tabs>
        <w:ind w:left="567" w:hanging="567"/>
        <w:contextualSpacing/>
        <w:jc w:val="both"/>
      </w:pPr>
      <w:r>
        <w:t>Договор №126000/2138-8/2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0629649E" w14:textId="77777777" w:rsidR="00962F33" w:rsidRDefault="00962F33" w:rsidP="00962F33">
      <w:pPr>
        <w:pStyle w:val="a6"/>
        <w:numPr>
          <w:ilvl w:val="0"/>
          <w:numId w:val="41"/>
        </w:numPr>
        <w:tabs>
          <w:tab w:val="left" w:pos="567"/>
        </w:tabs>
        <w:ind w:left="567" w:hanging="567"/>
        <w:contextualSpacing/>
        <w:jc w:val="both"/>
      </w:pPr>
      <w:r>
        <w:t>Договор №126000/2138-8/3 поручительства юридического лица от «30» июня 2015 г. с ООО «Базальт»;</w:t>
      </w:r>
    </w:p>
    <w:p w14:paraId="7D05BD7D" w14:textId="77777777" w:rsidR="00962F33" w:rsidRDefault="00962F33" w:rsidP="00962F33">
      <w:pPr>
        <w:pStyle w:val="a6"/>
        <w:numPr>
          <w:ilvl w:val="0"/>
          <w:numId w:val="41"/>
        </w:numPr>
        <w:tabs>
          <w:tab w:val="left" w:pos="567"/>
        </w:tabs>
        <w:ind w:left="567" w:hanging="567"/>
        <w:contextualSpacing/>
        <w:jc w:val="both"/>
      </w:pPr>
      <w:r>
        <w:t xml:space="preserve">Договор №126000/2138-9/1 поручительства физического лица от «25» июня 2012 г. с </w:t>
      </w:r>
      <w:proofErr w:type="spellStart"/>
      <w:r>
        <w:t>Мярикяновым</w:t>
      </w:r>
      <w:proofErr w:type="spellEnd"/>
      <w:r>
        <w:t xml:space="preserve"> Михаилом Михайловичем. с дополнительными соглашениями №1 от 05.07.2013, №2 от 30.09.2014, №3 от 23.01.2015, №4 от 30.06.2015;</w:t>
      </w:r>
    </w:p>
    <w:p w14:paraId="6043582C" w14:textId="77777777" w:rsidR="00962F33" w:rsidRDefault="00962F33" w:rsidP="00962F33">
      <w:pPr>
        <w:pStyle w:val="a6"/>
        <w:numPr>
          <w:ilvl w:val="0"/>
          <w:numId w:val="41"/>
        </w:numPr>
        <w:tabs>
          <w:tab w:val="left" w:pos="567"/>
        </w:tabs>
        <w:ind w:left="567" w:hanging="567"/>
        <w:contextualSpacing/>
        <w:jc w:val="both"/>
      </w:pPr>
      <w:r>
        <w:t>Кредитный договор от 12 июля 2012 г. №126000/2161, заключенный с ООО «Северная строительная компания», с дополнительными соглашениями №1 от 09.04.2013 г., №2 от 28.06.2013 г., №3 от 25.07.2013 г., №4 от 15.08.2013 г., №5 от 11.11.2013 г., №6 от 16.04.2014 г., №7 от 30.09.2014 г., №8 от 23.01.2015 г., №9 от 30.06.2015 г.;</w:t>
      </w:r>
    </w:p>
    <w:p w14:paraId="129A8241" w14:textId="77777777" w:rsidR="00962F33" w:rsidRDefault="00962F33" w:rsidP="00962F33">
      <w:pPr>
        <w:pStyle w:val="a6"/>
        <w:numPr>
          <w:ilvl w:val="0"/>
          <w:numId w:val="41"/>
        </w:numPr>
        <w:tabs>
          <w:tab w:val="left" w:pos="567"/>
        </w:tabs>
        <w:ind w:left="567" w:hanging="567"/>
        <w:contextualSpacing/>
        <w:jc w:val="both"/>
      </w:pPr>
      <w:r>
        <w:t xml:space="preserve">Договор №126000/2161-7.8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4C83AB2A" w14:textId="77777777" w:rsidR="00962F33" w:rsidRDefault="00962F33" w:rsidP="00962F33">
      <w:pPr>
        <w:pStyle w:val="a6"/>
        <w:numPr>
          <w:ilvl w:val="0"/>
          <w:numId w:val="41"/>
        </w:numPr>
        <w:tabs>
          <w:tab w:val="left" w:pos="567"/>
        </w:tabs>
        <w:ind w:left="567" w:hanging="567"/>
        <w:contextualSpacing/>
        <w:jc w:val="both"/>
      </w:pPr>
      <w:r>
        <w:t>Договор №126000/2161-8/2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724A42E5" w14:textId="77777777" w:rsidR="00962F33" w:rsidRDefault="00962F33" w:rsidP="00962F33">
      <w:pPr>
        <w:pStyle w:val="a6"/>
        <w:numPr>
          <w:ilvl w:val="0"/>
          <w:numId w:val="41"/>
        </w:numPr>
        <w:tabs>
          <w:tab w:val="left" w:pos="567"/>
        </w:tabs>
        <w:ind w:left="567" w:hanging="567"/>
        <w:contextualSpacing/>
        <w:jc w:val="both"/>
      </w:pPr>
      <w:r>
        <w:t>Договор №126000/2161-8/3 поручительства юридического лица от «30» июня 2015 г. с ООО</w:t>
      </w:r>
      <w:r>
        <w:rPr>
          <w:lang w:val="en-US"/>
        </w:rPr>
        <w:t> </w:t>
      </w:r>
      <w:r>
        <w:t>«Базальт»;</w:t>
      </w:r>
    </w:p>
    <w:p w14:paraId="25F546D3" w14:textId="77777777" w:rsidR="00962F33" w:rsidRDefault="00962F33" w:rsidP="00962F33">
      <w:pPr>
        <w:pStyle w:val="a6"/>
        <w:numPr>
          <w:ilvl w:val="0"/>
          <w:numId w:val="41"/>
        </w:numPr>
        <w:tabs>
          <w:tab w:val="left" w:pos="567"/>
        </w:tabs>
        <w:ind w:left="567" w:hanging="567"/>
        <w:contextualSpacing/>
        <w:jc w:val="both"/>
      </w:pPr>
      <w:r>
        <w:t xml:space="preserve">Договор №126000/2161-9/1 поручительства физического лица от «12» июля 2012 г. с </w:t>
      </w:r>
      <w:proofErr w:type="spellStart"/>
      <w:r>
        <w:t>Мярикяновым</w:t>
      </w:r>
      <w:proofErr w:type="spellEnd"/>
      <w:r>
        <w:t xml:space="preserve"> Михаилом Михайловичем, с дополнительными соглашениями №1 от 05.07.2013, №2 от 29.07.2013, №3 от 30.09.2014, №4 от 23.01.2015, №5 от 30.06.2015;</w:t>
      </w:r>
    </w:p>
    <w:p w14:paraId="4DAADB67" w14:textId="77777777" w:rsidR="00962F33" w:rsidRDefault="00962F33" w:rsidP="00962F33">
      <w:pPr>
        <w:pStyle w:val="a6"/>
        <w:numPr>
          <w:ilvl w:val="0"/>
          <w:numId w:val="41"/>
        </w:numPr>
        <w:tabs>
          <w:tab w:val="left" w:pos="567"/>
        </w:tabs>
        <w:ind w:left="567" w:hanging="567"/>
        <w:contextualSpacing/>
        <w:jc w:val="both"/>
      </w:pPr>
      <w:r>
        <w:t>Кредитный договор от 20 сентября 2012 г. №126000/2217, заключенный с ООО «Северная строительная компания», с дополнительными соглашениями №1 от 09.04.2013 г., №2 от 28.06.2013 г., №3 от 25.07.2013 г., №4 от 15.08.2013 г., №5 от 11.11.2013 г., №6 от 16.04.2014 г., №7 от 30.09.2014 г., №8 от 23.01.2015 г., №9 от 30.06.2015 г.;</w:t>
      </w:r>
    </w:p>
    <w:p w14:paraId="2EAFD496" w14:textId="77777777" w:rsidR="00962F33" w:rsidRDefault="00962F33" w:rsidP="00962F33">
      <w:pPr>
        <w:pStyle w:val="a6"/>
        <w:numPr>
          <w:ilvl w:val="0"/>
          <w:numId w:val="41"/>
        </w:numPr>
        <w:tabs>
          <w:tab w:val="left" w:pos="567"/>
        </w:tabs>
        <w:ind w:left="567" w:hanging="567"/>
        <w:contextualSpacing/>
        <w:jc w:val="both"/>
      </w:pPr>
      <w:r>
        <w:t xml:space="preserve">Договор №126000/2217-7.8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2A7B53FD" w14:textId="77777777" w:rsidR="00962F33" w:rsidRDefault="00962F33" w:rsidP="00962F33">
      <w:pPr>
        <w:pStyle w:val="a6"/>
        <w:numPr>
          <w:ilvl w:val="0"/>
          <w:numId w:val="41"/>
        </w:numPr>
        <w:tabs>
          <w:tab w:val="left" w:pos="567"/>
        </w:tabs>
        <w:ind w:left="567" w:hanging="567"/>
        <w:contextualSpacing/>
        <w:jc w:val="both"/>
      </w:pPr>
      <w:r>
        <w:t>Договор №126000/2217-8/2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5851CE0D" w14:textId="77777777" w:rsidR="00962F33" w:rsidRDefault="00962F33" w:rsidP="00962F33">
      <w:pPr>
        <w:pStyle w:val="a6"/>
        <w:numPr>
          <w:ilvl w:val="0"/>
          <w:numId w:val="41"/>
        </w:numPr>
        <w:tabs>
          <w:tab w:val="left" w:pos="567"/>
        </w:tabs>
        <w:ind w:left="567" w:hanging="567"/>
        <w:contextualSpacing/>
        <w:jc w:val="both"/>
      </w:pPr>
      <w:r>
        <w:t>Договор №126000/2217-8/3 поручительства юридического лица от «30» июня 2015 г. с ООО</w:t>
      </w:r>
      <w:r>
        <w:rPr>
          <w:lang w:val="en-US"/>
        </w:rPr>
        <w:t> </w:t>
      </w:r>
      <w:r>
        <w:t>«Базальт»;</w:t>
      </w:r>
    </w:p>
    <w:p w14:paraId="555AAAF4" w14:textId="77777777" w:rsidR="00962F33" w:rsidRDefault="00962F33" w:rsidP="00962F33">
      <w:pPr>
        <w:pStyle w:val="a6"/>
        <w:numPr>
          <w:ilvl w:val="0"/>
          <w:numId w:val="41"/>
        </w:numPr>
        <w:tabs>
          <w:tab w:val="left" w:pos="567"/>
        </w:tabs>
        <w:ind w:left="567" w:hanging="567"/>
        <w:contextualSpacing/>
        <w:jc w:val="both"/>
      </w:pPr>
      <w:r>
        <w:t xml:space="preserve">Договор №126000/2217-9/1 поручительства физического лица от «20» сентября 2012 г. с </w:t>
      </w:r>
      <w:proofErr w:type="spellStart"/>
      <w:r>
        <w:t>Мярикяновым</w:t>
      </w:r>
      <w:proofErr w:type="spellEnd"/>
      <w:r>
        <w:t xml:space="preserve"> Михаилом Михайловичем, с дополнительными соглашениями №1 от 05.07.2013, №2 от 29.07.2013, №3 от 30.09.2014, №4 от 23.01.2015, №5 от 30.06.2015;</w:t>
      </w:r>
    </w:p>
    <w:p w14:paraId="125D3181" w14:textId="77777777" w:rsidR="00962F33" w:rsidRDefault="00962F33" w:rsidP="00962F33">
      <w:pPr>
        <w:pStyle w:val="a6"/>
        <w:numPr>
          <w:ilvl w:val="0"/>
          <w:numId w:val="41"/>
        </w:numPr>
        <w:tabs>
          <w:tab w:val="left" w:pos="567"/>
        </w:tabs>
        <w:ind w:left="567" w:hanging="567"/>
        <w:contextualSpacing/>
        <w:jc w:val="both"/>
      </w:pPr>
      <w:r>
        <w:t>Кредитный договор от 24 октября 2012 г. №126000/2244, заключенный с ООО «Северная строительная компания», с дополнительными соглашениями №1 от 09.04.2013 г., №2 от 28.06.2013 г., №3 от 16.04.2014 г., №4 от 30.09.2014 г., №5 от 23.01.2015 г., №6 от 30.06.2015 г.;</w:t>
      </w:r>
    </w:p>
    <w:p w14:paraId="1C40D3B1" w14:textId="77777777" w:rsidR="00962F33" w:rsidRDefault="00962F33" w:rsidP="00962F33">
      <w:pPr>
        <w:pStyle w:val="a6"/>
        <w:numPr>
          <w:ilvl w:val="0"/>
          <w:numId w:val="41"/>
        </w:numPr>
        <w:tabs>
          <w:tab w:val="left" w:pos="567"/>
        </w:tabs>
        <w:ind w:left="567" w:hanging="567"/>
        <w:contextualSpacing/>
        <w:jc w:val="both"/>
      </w:pPr>
      <w:r>
        <w:t xml:space="preserve">Договор №126000/2244-7.8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7E05FF1E" w14:textId="77777777" w:rsidR="00962F33" w:rsidRDefault="00962F33" w:rsidP="00962F33">
      <w:pPr>
        <w:pStyle w:val="a6"/>
        <w:numPr>
          <w:ilvl w:val="0"/>
          <w:numId w:val="41"/>
        </w:numPr>
        <w:tabs>
          <w:tab w:val="left" w:pos="567"/>
        </w:tabs>
        <w:ind w:left="567" w:hanging="567"/>
        <w:contextualSpacing/>
        <w:jc w:val="both"/>
      </w:pPr>
      <w:r>
        <w:t>Договор №126000/2244-8/2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47192F96" w14:textId="77777777" w:rsidR="00962F33" w:rsidRDefault="00962F33" w:rsidP="00962F33">
      <w:pPr>
        <w:pStyle w:val="a6"/>
        <w:numPr>
          <w:ilvl w:val="0"/>
          <w:numId w:val="41"/>
        </w:numPr>
        <w:tabs>
          <w:tab w:val="left" w:pos="567"/>
        </w:tabs>
        <w:ind w:left="567" w:hanging="567"/>
        <w:contextualSpacing/>
        <w:jc w:val="both"/>
      </w:pPr>
      <w:r>
        <w:t>Договор №126000/2244-8/3 поручительства юридического лица от «30» июня 2015 г. с ООО</w:t>
      </w:r>
      <w:r>
        <w:rPr>
          <w:lang w:val="en-US"/>
        </w:rPr>
        <w:t> </w:t>
      </w:r>
      <w:r>
        <w:t>«Базальт»;</w:t>
      </w:r>
    </w:p>
    <w:p w14:paraId="2C4379EA" w14:textId="77777777" w:rsidR="00962F33" w:rsidRDefault="00962F33" w:rsidP="00962F33">
      <w:pPr>
        <w:pStyle w:val="a6"/>
        <w:numPr>
          <w:ilvl w:val="0"/>
          <w:numId w:val="41"/>
        </w:numPr>
        <w:tabs>
          <w:tab w:val="left" w:pos="567"/>
        </w:tabs>
        <w:ind w:left="567" w:hanging="567"/>
        <w:contextualSpacing/>
        <w:jc w:val="both"/>
      </w:pPr>
      <w:r>
        <w:t xml:space="preserve">Договор №126000/2244-9 поручительства физического лица от «24» октября 2012 г. с </w:t>
      </w:r>
      <w:proofErr w:type="spellStart"/>
      <w:r>
        <w:t>Мярикяновым</w:t>
      </w:r>
      <w:proofErr w:type="spellEnd"/>
      <w:r>
        <w:t xml:space="preserve"> Михаилом Михайловичем, с дополнительными соглашениями №1 от 05.07.2013 и №2 от 30.09.2014 к Договору №126000/2244-9/1 поручительства физического лица от «24» октября 2012 г. с </w:t>
      </w:r>
      <w:proofErr w:type="spellStart"/>
      <w:r>
        <w:t>Мярикяновым</w:t>
      </w:r>
      <w:proofErr w:type="spellEnd"/>
      <w:r>
        <w:t xml:space="preserve"> Михаилом Михайловичем, с дополнительными соглашениями №3 от 23.01.2015, №4 от 30.06.2015;</w:t>
      </w:r>
    </w:p>
    <w:p w14:paraId="33A8D97B" w14:textId="77777777" w:rsidR="00962F33" w:rsidRDefault="00962F33" w:rsidP="00962F33">
      <w:pPr>
        <w:pStyle w:val="a6"/>
        <w:numPr>
          <w:ilvl w:val="0"/>
          <w:numId w:val="41"/>
        </w:numPr>
        <w:tabs>
          <w:tab w:val="left" w:pos="567"/>
        </w:tabs>
        <w:ind w:left="567" w:hanging="567"/>
        <w:contextualSpacing/>
        <w:jc w:val="both"/>
      </w:pPr>
      <w:r>
        <w:t>Кредитный договор от 26 октября 2012 г. №126000/2248, заключенный с ООО «Северная строительная компания», с дополнительными соглашениями №1 от 09.04.2013 г., №2 от 28.06.2013 г., №3 от 25.07.2013, №4 от 15.08.2013, №5 от 11.11.2013, №6 от 16.04.2014 г., №7 от 30.09.2014 г., №8 от 23.01.2015 г., №9 от 30.06.2015 г.;</w:t>
      </w:r>
    </w:p>
    <w:p w14:paraId="6FAC047E" w14:textId="77777777" w:rsidR="00962F33" w:rsidRDefault="00962F33" w:rsidP="00962F33">
      <w:pPr>
        <w:pStyle w:val="a6"/>
        <w:numPr>
          <w:ilvl w:val="0"/>
          <w:numId w:val="41"/>
        </w:numPr>
        <w:tabs>
          <w:tab w:val="left" w:pos="567"/>
        </w:tabs>
        <w:ind w:left="567" w:hanging="567"/>
        <w:contextualSpacing/>
        <w:jc w:val="both"/>
      </w:pPr>
      <w:r>
        <w:t xml:space="preserve">Договор №126000/2248-7.8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35355A8C" w14:textId="77777777" w:rsidR="00962F33" w:rsidRDefault="00962F33" w:rsidP="00962F33">
      <w:pPr>
        <w:pStyle w:val="a6"/>
        <w:numPr>
          <w:ilvl w:val="0"/>
          <w:numId w:val="41"/>
        </w:numPr>
        <w:tabs>
          <w:tab w:val="left" w:pos="567"/>
        </w:tabs>
        <w:ind w:left="567" w:hanging="567"/>
        <w:contextualSpacing/>
        <w:jc w:val="both"/>
      </w:pPr>
      <w:r>
        <w:t>Договор №126000/2248-8/2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5ADF819A" w14:textId="77777777" w:rsidR="00962F33" w:rsidRDefault="00962F33" w:rsidP="00962F33">
      <w:pPr>
        <w:pStyle w:val="a6"/>
        <w:numPr>
          <w:ilvl w:val="0"/>
          <w:numId w:val="41"/>
        </w:numPr>
        <w:tabs>
          <w:tab w:val="left" w:pos="567"/>
        </w:tabs>
        <w:ind w:left="567" w:hanging="567"/>
        <w:contextualSpacing/>
        <w:jc w:val="both"/>
      </w:pPr>
      <w:r>
        <w:t>Договор №126000/2248-8/3 поручительства юридического лица от «30» июня 2015 г. с ООО</w:t>
      </w:r>
      <w:r>
        <w:rPr>
          <w:lang w:val="en-US"/>
        </w:rPr>
        <w:t> </w:t>
      </w:r>
      <w:r>
        <w:t>«Базальт»;</w:t>
      </w:r>
    </w:p>
    <w:p w14:paraId="4B7BDB7E" w14:textId="77777777" w:rsidR="00962F33" w:rsidRDefault="00962F33" w:rsidP="00962F33">
      <w:pPr>
        <w:pStyle w:val="a6"/>
        <w:numPr>
          <w:ilvl w:val="0"/>
          <w:numId w:val="41"/>
        </w:numPr>
        <w:tabs>
          <w:tab w:val="left" w:pos="567"/>
        </w:tabs>
        <w:ind w:left="567" w:hanging="567"/>
        <w:contextualSpacing/>
        <w:jc w:val="both"/>
      </w:pPr>
      <w:r>
        <w:t xml:space="preserve">Договор №126000/2248-9 поручительства физического лица от «26» октября 2012 г. с </w:t>
      </w:r>
      <w:proofErr w:type="spellStart"/>
      <w:r>
        <w:t>Мярикяновым</w:t>
      </w:r>
      <w:proofErr w:type="spellEnd"/>
      <w:r>
        <w:t xml:space="preserve"> Михаилом Михайловичем, с дополнительными соглашениями №1 от 05.07.2013, №2 от 29.07.2013 и №3 от 30.09.2014 к Договору №126000/2248-9/1 поручительства физического лица от «26» октября 2012 г. с </w:t>
      </w:r>
      <w:proofErr w:type="spellStart"/>
      <w:r>
        <w:t>Мярикяновым</w:t>
      </w:r>
      <w:proofErr w:type="spellEnd"/>
      <w:r>
        <w:t xml:space="preserve"> Михаилом Михайловичем, с дополнительными соглашениями №4 от 23.01.2015, №5 от 30.06.2015;</w:t>
      </w:r>
    </w:p>
    <w:p w14:paraId="69A055D9" w14:textId="77777777" w:rsidR="00962F33" w:rsidRDefault="00962F33" w:rsidP="00962F33">
      <w:pPr>
        <w:pStyle w:val="a6"/>
        <w:numPr>
          <w:ilvl w:val="0"/>
          <w:numId w:val="41"/>
        </w:numPr>
        <w:tabs>
          <w:tab w:val="left" w:pos="567"/>
        </w:tabs>
        <w:ind w:left="567" w:hanging="567"/>
        <w:contextualSpacing/>
        <w:jc w:val="both"/>
      </w:pPr>
      <w:r>
        <w:t>Кредитный договор от 21 ноября 2012 г. №126000/2268, заключенный с ООО «Северная строительная компания», с дополнительными соглашениями №1 от 09.04.2013 г., №2 от 28.06.2013 г., №3 от 16.04.2014 г., №4 от 30.09.2014 г., №5 от 23.01.2015 г., №6 от 30.06.2015 г.;</w:t>
      </w:r>
    </w:p>
    <w:p w14:paraId="470A674F" w14:textId="77777777" w:rsidR="00962F33" w:rsidRDefault="00962F33" w:rsidP="00962F33">
      <w:pPr>
        <w:pStyle w:val="a6"/>
        <w:numPr>
          <w:ilvl w:val="0"/>
          <w:numId w:val="41"/>
        </w:numPr>
        <w:tabs>
          <w:tab w:val="left" w:pos="567"/>
        </w:tabs>
        <w:ind w:left="567" w:hanging="567"/>
        <w:contextualSpacing/>
        <w:jc w:val="both"/>
      </w:pPr>
      <w:r>
        <w:t xml:space="preserve">Договор №126000/2268-7.8 об ипотеке (залоге) объекта незавершенного строительства от «21» ноября 2012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05.07.2013, №2 от 30.09.2014, №3 от 23.01.2015, №4 от 30.06.2015, №5 от 31.03.2016;</w:t>
      </w:r>
    </w:p>
    <w:p w14:paraId="752A16BD" w14:textId="77777777" w:rsidR="00962F33" w:rsidRDefault="00962F33" w:rsidP="00962F33">
      <w:pPr>
        <w:pStyle w:val="a6"/>
        <w:numPr>
          <w:ilvl w:val="0"/>
          <w:numId w:val="41"/>
        </w:numPr>
        <w:tabs>
          <w:tab w:val="left" w:pos="567"/>
        </w:tabs>
        <w:ind w:left="567" w:hanging="567"/>
        <w:contextualSpacing/>
        <w:jc w:val="both"/>
      </w:pPr>
      <w:r>
        <w:t>Договор №126000/2268-8/2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6AB75714" w14:textId="77777777" w:rsidR="00962F33" w:rsidRDefault="00962F33" w:rsidP="00962F33">
      <w:pPr>
        <w:pStyle w:val="a6"/>
        <w:numPr>
          <w:ilvl w:val="0"/>
          <w:numId w:val="41"/>
        </w:numPr>
        <w:tabs>
          <w:tab w:val="left" w:pos="567"/>
        </w:tabs>
        <w:ind w:left="567" w:hanging="567"/>
        <w:contextualSpacing/>
        <w:jc w:val="both"/>
      </w:pPr>
      <w:r>
        <w:t>Договор №126000/2268-8/3 поручительства юридического лица от «30» июня 2015 г. с ООО</w:t>
      </w:r>
      <w:r>
        <w:rPr>
          <w:lang w:val="en-US"/>
        </w:rPr>
        <w:t> </w:t>
      </w:r>
      <w:r>
        <w:t>«Базальт»;</w:t>
      </w:r>
    </w:p>
    <w:p w14:paraId="16949560" w14:textId="77777777" w:rsidR="00962F33" w:rsidRDefault="00962F33" w:rsidP="00962F33">
      <w:pPr>
        <w:pStyle w:val="a6"/>
        <w:numPr>
          <w:ilvl w:val="0"/>
          <w:numId w:val="41"/>
        </w:numPr>
        <w:tabs>
          <w:tab w:val="left" w:pos="567"/>
        </w:tabs>
        <w:ind w:left="567" w:hanging="567"/>
        <w:contextualSpacing/>
        <w:jc w:val="both"/>
      </w:pPr>
      <w:r>
        <w:t xml:space="preserve">Договор №126000/2268-9 поручительства физического лица от «21» ноября 2012 г. с </w:t>
      </w:r>
      <w:proofErr w:type="spellStart"/>
      <w:r>
        <w:t>Мярикяновым</w:t>
      </w:r>
      <w:proofErr w:type="spellEnd"/>
      <w:r>
        <w:t xml:space="preserve"> Михаилом Михайловичем, с дополнительными соглашениями №1 от 05.07.2013 и №2 от 30.09.2014 к Договору №126000/2268-9/1 поручительства физического лица от «21» ноября 2012 г. с </w:t>
      </w:r>
      <w:proofErr w:type="spellStart"/>
      <w:r>
        <w:t>Мярикяновым</w:t>
      </w:r>
      <w:proofErr w:type="spellEnd"/>
      <w:r>
        <w:t xml:space="preserve"> Михаилом Михайловичем, с дополнительными соглашениями №3 от 23.01.2015, №4 от 30.06.2015;</w:t>
      </w:r>
    </w:p>
    <w:p w14:paraId="5D33480F" w14:textId="77777777" w:rsidR="00962F33" w:rsidRDefault="00962F33" w:rsidP="00962F33">
      <w:pPr>
        <w:pStyle w:val="a6"/>
        <w:numPr>
          <w:ilvl w:val="0"/>
          <w:numId w:val="41"/>
        </w:numPr>
        <w:tabs>
          <w:tab w:val="left" w:pos="567"/>
        </w:tabs>
        <w:ind w:left="567" w:hanging="567"/>
        <w:contextualSpacing/>
        <w:jc w:val="both"/>
      </w:pPr>
      <w:r>
        <w:t>Кредитный договор от 19 декабря 2012 г. №126000/2297, заключенный с ООО «Северная строительная компания», с дополнительными соглашениями №1 от 09.04.2013 г., №2 от 28.06.2013 г., №3 от 25.07.2013, №4 от 15.08.2013, №5 от 11.11.2013, №6 от 16.04.2014 г., №7 от 30.09.2014 г., №8 от 23.01.2015 г., №9 от 30.06.2015 г.;</w:t>
      </w:r>
    </w:p>
    <w:p w14:paraId="13604C88" w14:textId="77777777" w:rsidR="00962F33" w:rsidRDefault="00962F33" w:rsidP="00962F33">
      <w:pPr>
        <w:pStyle w:val="a6"/>
        <w:numPr>
          <w:ilvl w:val="0"/>
          <w:numId w:val="41"/>
        </w:numPr>
        <w:tabs>
          <w:tab w:val="left" w:pos="567"/>
        </w:tabs>
        <w:ind w:left="567" w:hanging="567"/>
        <w:contextualSpacing/>
        <w:jc w:val="both"/>
      </w:pPr>
      <w:r>
        <w:t xml:space="preserve">Договор №126000/2297-7.8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7064B227" w14:textId="77777777" w:rsidR="00962F33" w:rsidRDefault="00962F33" w:rsidP="00962F33">
      <w:pPr>
        <w:pStyle w:val="a6"/>
        <w:numPr>
          <w:ilvl w:val="0"/>
          <w:numId w:val="41"/>
        </w:numPr>
        <w:tabs>
          <w:tab w:val="left" w:pos="567"/>
        </w:tabs>
        <w:ind w:left="567" w:hanging="567"/>
        <w:contextualSpacing/>
        <w:jc w:val="both"/>
      </w:pPr>
      <w:r>
        <w:t>Договор №126000/2297-8/2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62137D93" w14:textId="77777777" w:rsidR="00962F33" w:rsidRDefault="00962F33" w:rsidP="00962F33">
      <w:pPr>
        <w:pStyle w:val="a6"/>
        <w:numPr>
          <w:ilvl w:val="0"/>
          <w:numId w:val="41"/>
        </w:numPr>
        <w:tabs>
          <w:tab w:val="left" w:pos="567"/>
        </w:tabs>
        <w:ind w:left="567" w:hanging="567"/>
        <w:contextualSpacing/>
        <w:jc w:val="both"/>
      </w:pPr>
      <w:r>
        <w:t>Договор №126000/2297-8/3 поручительства юридического лица от «30» июня 2015 г. с ООО</w:t>
      </w:r>
      <w:r>
        <w:rPr>
          <w:lang w:val="en-US"/>
        </w:rPr>
        <w:t> </w:t>
      </w:r>
      <w:r>
        <w:t>«Базальт»;</w:t>
      </w:r>
    </w:p>
    <w:p w14:paraId="20C5508A" w14:textId="77777777" w:rsidR="00962F33" w:rsidRDefault="00962F33" w:rsidP="00962F33">
      <w:pPr>
        <w:pStyle w:val="a6"/>
        <w:numPr>
          <w:ilvl w:val="0"/>
          <w:numId w:val="41"/>
        </w:numPr>
        <w:tabs>
          <w:tab w:val="left" w:pos="567"/>
        </w:tabs>
        <w:ind w:left="567" w:hanging="567"/>
        <w:contextualSpacing/>
        <w:jc w:val="both"/>
      </w:pPr>
      <w:r>
        <w:t xml:space="preserve">Договор №126000/2297-9 поручительства физического лица от «19» декабря 2012 г. с </w:t>
      </w:r>
      <w:proofErr w:type="spellStart"/>
      <w:r>
        <w:t>Мярикяновым</w:t>
      </w:r>
      <w:proofErr w:type="spellEnd"/>
      <w:r>
        <w:t xml:space="preserve"> Михаилом Михайловичем, с дополнительными соглашениями №1 от 05.07.2013, №2 от 29.07.2013 и №3 от 30.09.2014 к Договору №126000/2297-9/1 поручительства физического лица от «19» декабря 2012 г. с </w:t>
      </w:r>
      <w:proofErr w:type="spellStart"/>
      <w:r>
        <w:t>Мярикяновым</w:t>
      </w:r>
      <w:proofErr w:type="spellEnd"/>
      <w:r>
        <w:t xml:space="preserve"> Михаилом Михайловичем, с дополнительными соглашениями №4 от 23.01.2015, №5 от 30.06.2015;</w:t>
      </w:r>
    </w:p>
    <w:p w14:paraId="4CAF7355" w14:textId="77777777" w:rsidR="00962F33" w:rsidRDefault="00962F33" w:rsidP="00962F33">
      <w:pPr>
        <w:pStyle w:val="a6"/>
        <w:numPr>
          <w:ilvl w:val="0"/>
          <w:numId w:val="41"/>
        </w:numPr>
        <w:tabs>
          <w:tab w:val="left" w:pos="567"/>
        </w:tabs>
        <w:ind w:left="567" w:hanging="567"/>
        <w:contextualSpacing/>
        <w:jc w:val="both"/>
      </w:pPr>
      <w:r>
        <w:t>Кредитный договор от 23 января 2013 г. №136000/0002, заключенный с ООО «Северная строительная компания», с дополнительными соглашениями №1 от 09.04.2013, №2 от 28.06.2013 г., №3 от 25.07.2013, №4 от 15.08.2013, №5 от 11.11.2013, №6 от 16.04.2014 г., №7 от 30.09.2014 г., №8 от 23.01.2015 г., №9 от 30.06.2015 г.;</w:t>
      </w:r>
    </w:p>
    <w:p w14:paraId="01E85C60" w14:textId="77777777" w:rsidR="00962F33" w:rsidRDefault="00962F33" w:rsidP="00962F33">
      <w:pPr>
        <w:pStyle w:val="a6"/>
        <w:numPr>
          <w:ilvl w:val="0"/>
          <w:numId w:val="41"/>
        </w:numPr>
        <w:tabs>
          <w:tab w:val="left" w:pos="567"/>
        </w:tabs>
        <w:ind w:left="567" w:hanging="567"/>
        <w:contextualSpacing/>
        <w:jc w:val="both"/>
      </w:pPr>
      <w:r>
        <w:t>Договор №136000/0002-5п о залоге оборудования от «30» сентября 2014 г., заключенный с ООО «Базальт», с дополнительным соглашением №1 от 30.06.2015;</w:t>
      </w:r>
    </w:p>
    <w:p w14:paraId="4A2C6FD8" w14:textId="77777777" w:rsidR="00962F33" w:rsidRDefault="00962F33" w:rsidP="00962F33">
      <w:pPr>
        <w:pStyle w:val="a6"/>
        <w:numPr>
          <w:ilvl w:val="0"/>
          <w:numId w:val="41"/>
        </w:numPr>
        <w:tabs>
          <w:tab w:val="left" w:pos="567"/>
        </w:tabs>
        <w:ind w:left="567" w:hanging="567"/>
        <w:contextualSpacing/>
        <w:jc w:val="both"/>
      </w:pPr>
      <w:r>
        <w:t xml:space="preserve">Договор №136000/0002-7.8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25CB8851" w14:textId="77777777" w:rsidR="00962F33" w:rsidRDefault="00962F33" w:rsidP="00962F33">
      <w:pPr>
        <w:pStyle w:val="a6"/>
        <w:numPr>
          <w:ilvl w:val="0"/>
          <w:numId w:val="41"/>
        </w:numPr>
        <w:tabs>
          <w:tab w:val="left" w:pos="567"/>
        </w:tabs>
        <w:ind w:left="567" w:hanging="567"/>
        <w:contextualSpacing/>
        <w:jc w:val="both"/>
      </w:pPr>
      <w:r>
        <w:t>Договор №136000/0002-8/2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0C39438D" w14:textId="77777777" w:rsidR="00962F33" w:rsidRDefault="00962F33" w:rsidP="00962F33">
      <w:pPr>
        <w:pStyle w:val="a6"/>
        <w:numPr>
          <w:ilvl w:val="0"/>
          <w:numId w:val="41"/>
        </w:numPr>
        <w:tabs>
          <w:tab w:val="left" w:pos="567"/>
        </w:tabs>
        <w:ind w:left="567" w:hanging="567"/>
        <w:contextualSpacing/>
        <w:jc w:val="both"/>
      </w:pPr>
      <w:r>
        <w:t>Договор №136000/0002-8/3 поручительства юридического лица от «30» июня 2015 г. с ООО</w:t>
      </w:r>
      <w:r>
        <w:rPr>
          <w:lang w:val="en-US"/>
        </w:rPr>
        <w:t> </w:t>
      </w:r>
      <w:r>
        <w:t>«Базальт»;</w:t>
      </w:r>
    </w:p>
    <w:p w14:paraId="0BE12D93" w14:textId="77777777" w:rsidR="00962F33" w:rsidRDefault="00962F33" w:rsidP="00962F33">
      <w:pPr>
        <w:pStyle w:val="a6"/>
        <w:numPr>
          <w:ilvl w:val="0"/>
          <w:numId w:val="41"/>
        </w:numPr>
        <w:tabs>
          <w:tab w:val="left" w:pos="567"/>
        </w:tabs>
        <w:ind w:left="567" w:hanging="567"/>
        <w:contextualSpacing/>
        <w:jc w:val="both"/>
      </w:pPr>
      <w:r>
        <w:t xml:space="preserve">Договор №136000/0002-9 поручительства физического лица от «23» января 2013 г. с </w:t>
      </w:r>
      <w:proofErr w:type="spellStart"/>
      <w:r>
        <w:t>Мярикяновым</w:t>
      </w:r>
      <w:proofErr w:type="spellEnd"/>
      <w:r>
        <w:t xml:space="preserve"> Михаилом Михайловичем, с дополнительными соглашениями №1 от 05.07.2013, №2 от 29.07.2013 и №3 от 30.09.2014 к Договору №136000/0002-9/1 поручительства физического лица от «23» января 2013 г. с </w:t>
      </w:r>
      <w:proofErr w:type="spellStart"/>
      <w:r>
        <w:t>Мярикяновым</w:t>
      </w:r>
      <w:proofErr w:type="spellEnd"/>
      <w:r>
        <w:t xml:space="preserve"> Михаилом Михайловичем, с дополнительными соглашениями №4 от 23.01.2015, №5 от 30.06.2015;</w:t>
      </w:r>
    </w:p>
    <w:p w14:paraId="589E2077" w14:textId="77777777" w:rsidR="00962F33" w:rsidRDefault="00962F33" w:rsidP="00962F33">
      <w:pPr>
        <w:pStyle w:val="a6"/>
        <w:numPr>
          <w:ilvl w:val="0"/>
          <w:numId w:val="41"/>
        </w:numPr>
        <w:tabs>
          <w:tab w:val="left" w:pos="567"/>
        </w:tabs>
        <w:ind w:left="567" w:hanging="567"/>
        <w:contextualSpacing/>
        <w:jc w:val="both"/>
      </w:pPr>
      <w:r>
        <w:t>Кредитный договор от 05 апреля 2013 г. №136000/0074, заключенный с ООО «Северная строительная компания», с дополнительными соглашениями №1 от 28.06.2013 г., №2 от 25.07.2013, №3 от 15.08.2013, №4 от 11.11.2013, №5 от 16.04.2014 г., №6 от 30.09.2014 г., №7 от 23.01.2015 г., №8 от 30.06.2015 г.;</w:t>
      </w:r>
    </w:p>
    <w:p w14:paraId="45505AAF" w14:textId="77777777" w:rsidR="00962F33" w:rsidRDefault="00962F33" w:rsidP="00962F33">
      <w:pPr>
        <w:pStyle w:val="a6"/>
        <w:numPr>
          <w:ilvl w:val="0"/>
          <w:numId w:val="41"/>
        </w:numPr>
        <w:tabs>
          <w:tab w:val="left" w:pos="567"/>
        </w:tabs>
        <w:ind w:left="567" w:hanging="567"/>
        <w:contextualSpacing/>
        <w:jc w:val="both"/>
      </w:pPr>
      <w:r>
        <w:t xml:space="preserve">Договор №136000/0074-7.8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36B3C32B" w14:textId="77777777" w:rsidR="00962F33" w:rsidRDefault="00962F33" w:rsidP="00962F33">
      <w:pPr>
        <w:pStyle w:val="a6"/>
        <w:numPr>
          <w:ilvl w:val="0"/>
          <w:numId w:val="41"/>
        </w:numPr>
        <w:tabs>
          <w:tab w:val="left" w:pos="567"/>
        </w:tabs>
        <w:ind w:left="567" w:hanging="567"/>
        <w:contextualSpacing/>
        <w:jc w:val="both"/>
      </w:pPr>
      <w:r>
        <w:t>Договор №136000/0074-8/2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29530910" w14:textId="77777777" w:rsidR="00962F33" w:rsidRDefault="00962F33" w:rsidP="00962F33">
      <w:pPr>
        <w:pStyle w:val="a6"/>
        <w:numPr>
          <w:ilvl w:val="0"/>
          <w:numId w:val="41"/>
        </w:numPr>
        <w:tabs>
          <w:tab w:val="left" w:pos="567"/>
        </w:tabs>
        <w:ind w:left="567" w:hanging="567"/>
        <w:contextualSpacing/>
        <w:jc w:val="both"/>
      </w:pPr>
      <w:r>
        <w:t>Договор №136000/0074-8/3 поручительства юридического лица от «30» июня 2015 г. с ООО</w:t>
      </w:r>
      <w:r>
        <w:rPr>
          <w:lang w:val="en-US"/>
        </w:rPr>
        <w:t> </w:t>
      </w:r>
      <w:r>
        <w:t>«Базальт»;</w:t>
      </w:r>
    </w:p>
    <w:p w14:paraId="718F6661" w14:textId="77777777" w:rsidR="00962F33" w:rsidRDefault="00962F33" w:rsidP="00962F33">
      <w:pPr>
        <w:pStyle w:val="a6"/>
        <w:numPr>
          <w:ilvl w:val="0"/>
          <w:numId w:val="41"/>
        </w:numPr>
        <w:tabs>
          <w:tab w:val="left" w:pos="567"/>
        </w:tabs>
        <w:ind w:left="567" w:hanging="567"/>
        <w:contextualSpacing/>
        <w:jc w:val="both"/>
      </w:pPr>
      <w:r>
        <w:t xml:space="preserve">Договор №136000/0074-9/1 поручительства физического лица от «05» апреля 2013 г. с </w:t>
      </w:r>
      <w:proofErr w:type="spellStart"/>
      <w:r>
        <w:t>Мярикяновым</w:t>
      </w:r>
      <w:proofErr w:type="spellEnd"/>
      <w:r>
        <w:t xml:space="preserve"> Михаилом Михайловичем, с дополнительными соглашениями №1 от 05.07.2013, №2 от 29.07.2013, №3 от 30.09.2014, №4 от 23.01.2015, №5 от 30.06.2015;</w:t>
      </w:r>
    </w:p>
    <w:p w14:paraId="25578097" w14:textId="77777777" w:rsidR="00962F33" w:rsidRDefault="00962F33" w:rsidP="00962F33">
      <w:pPr>
        <w:pStyle w:val="a6"/>
        <w:numPr>
          <w:ilvl w:val="0"/>
          <w:numId w:val="41"/>
        </w:numPr>
        <w:tabs>
          <w:tab w:val="left" w:pos="567"/>
        </w:tabs>
        <w:ind w:left="567" w:hanging="567"/>
        <w:contextualSpacing/>
        <w:jc w:val="both"/>
      </w:pPr>
      <w:r>
        <w:t>Кредитный договор от 23 мая 2013 г. №136000/0112, заключенный с ООО «Северная строительная компания», с дополнительными соглашениями №1 от 25.07.2013 г., №1 от 15.08.2013, №3 от 11.11.2013, №4 от 16.04.2014 г., №5 от 30.09.2014 г., №6 от 23.01.2015 г., №7 от 30.06.2015 г.;</w:t>
      </w:r>
    </w:p>
    <w:p w14:paraId="28ECE352" w14:textId="77777777" w:rsidR="00962F33" w:rsidRDefault="00962F33" w:rsidP="00962F33">
      <w:pPr>
        <w:pStyle w:val="a6"/>
        <w:numPr>
          <w:ilvl w:val="0"/>
          <w:numId w:val="41"/>
        </w:numPr>
        <w:tabs>
          <w:tab w:val="left" w:pos="567"/>
        </w:tabs>
        <w:ind w:left="567" w:hanging="567"/>
        <w:contextualSpacing/>
        <w:jc w:val="both"/>
      </w:pPr>
      <w:r>
        <w:t>Договор №136000/0112-5п о залоге оборудования от «30» сентября 2014 г., заключенный с ООО «Базальт», с дополнительным соглашением №1 от 30.06.2015 г.;</w:t>
      </w:r>
    </w:p>
    <w:p w14:paraId="22D978B0" w14:textId="77777777" w:rsidR="00962F33" w:rsidRDefault="00962F33" w:rsidP="00962F33">
      <w:pPr>
        <w:pStyle w:val="a6"/>
        <w:numPr>
          <w:ilvl w:val="0"/>
          <w:numId w:val="41"/>
        </w:numPr>
        <w:tabs>
          <w:tab w:val="left" w:pos="567"/>
        </w:tabs>
        <w:ind w:left="567" w:hanging="567"/>
        <w:contextualSpacing/>
        <w:jc w:val="both"/>
      </w:pPr>
      <w:r>
        <w:t xml:space="preserve">Договор №136000/0112-7.8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0BF7BEC0" w14:textId="77777777" w:rsidR="00962F33" w:rsidRDefault="00962F33" w:rsidP="00962F33">
      <w:pPr>
        <w:pStyle w:val="a6"/>
        <w:numPr>
          <w:ilvl w:val="0"/>
          <w:numId w:val="41"/>
        </w:numPr>
        <w:tabs>
          <w:tab w:val="left" w:pos="567"/>
        </w:tabs>
        <w:ind w:left="567" w:hanging="567"/>
        <w:contextualSpacing/>
        <w:jc w:val="both"/>
      </w:pPr>
      <w:r>
        <w:t>Договор №136000/0112-8/2 поручительства юридического лица от «30» сентября 2014 г. с ООО «</w:t>
      </w:r>
      <w:proofErr w:type="spellStart"/>
      <w:r>
        <w:t>Мархинский</w:t>
      </w:r>
      <w:proofErr w:type="spellEnd"/>
      <w:r>
        <w:t xml:space="preserve"> завод железобетонных изделий», с дополнительными соглашениями №1 от 23.01.2015, №2 от 30.06.2015;</w:t>
      </w:r>
    </w:p>
    <w:p w14:paraId="3A5D71D0" w14:textId="77777777" w:rsidR="00962F33" w:rsidRDefault="00962F33" w:rsidP="00962F33">
      <w:pPr>
        <w:pStyle w:val="a6"/>
        <w:numPr>
          <w:ilvl w:val="0"/>
          <w:numId w:val="41"/>
        </w:numPr>
        <w:tabs>
          <w:tab w:val="left" w:pos="567"/>
        </w:tabs>
        <w:ind w:left="567" w:hanging="567"/>
        <w:contextualSpacing/>
        <w:jc w:val="both"/>
      </w:pPr>
      <w:r>
        <w:t>Договор №136000/0112-8/3 поручительства юридического лица от «30» июня 2015 г. с ООО</w:t>
      </w:r>
      <w:r>
        <w:rPr>
          <w:lang w:val="en-US"/>
        </w:rPr>
        <w:t> </w:t>
      </w:r>
      <w:r>
        <w:t>«Базальт»;</w:t>
      </w:r>
    </w:p>
    <w:p w14:paraId="2DE41CE5" w14:textId="77777777" w:rsidR="00962F33" w:rsidRDefault="00962F33" w:rsidP="00962F33">
      <w:pPr>
        <w:pStyle w:val="a6"/>
        <w:numPr>
          <w:ilvl w:val="0"/>
          <w:numId w:val="41"/>
        </w:numPr>
        <w:tabs>
          <w:tab w:val="left" w:pos="567"/>
        </w:tabs>
        <w:ind w:left="567" w:hanging="567"/>
        <w:contextualSpacing/>
        <w:jc w:val="both"/>
      </w:pPr>
      <w:r>
        <w:t xml:space="preserve">Договор №136000/0112-9/1 поручительства физического лица от «23» мая 2013 г. с </w:t>
      </w:r>
      <w:proofErr w:type="spellStart"/>
      <w:r>
        <w:t>Мярикяновым</w:t>
      </w:r>
      <w:proofErr w:type="spellEnd"/>
      <w:r>
        <w:t xml:space="preserve"> Михаилом Михайловичем, с дополнительными соглашениями №1 от 29.07.2013, №2 от 30.09.2014, №3 от 23.01.2015, №4 от 30.06.2015.</w:t>
      </w:r>
    </w:p>
    <w:p w14:paraId="233538FC" w14:textId="77777777" w:rsidR="00962F33" w:rsidRDefault="00962F33" w:rsidP="00962F33">
      <w:pPr>
        <w:pStyle w:val="a6"/>
        <w:numPr>
          <w:ilvl w:val="0"/>
          <w:numId w:val="41"/>
        </w:numPr>
        <w:tabs>
          <w:tab w:val="left" w:pos="567"/>
        </w:tabs>
        <w:ind w:left="567" w:hanging="567"/>
        <w:contextualSpacing/>
        <w:jc w:val="both"/>
      </w:pPr>
      <w:r>
        <w:t>Кредитный договор от 28 марта 2012 г. №126000/2055, заключенный с ООО «СБК-Торг», с дополнительными соглашениями №1 от 16.10.2012 г., №2 от 28.06.2013 г., №3 от 25.07.2013 г., №4 от 15.04.2014 г., №5 от 30.09.2014 г., №6 от 23.01.2015 г., №7 от 30.06.2015 г.;</w:t>
      </w:r>
    </w:p>
    <w:p w14:paraId="4BD7F370" w14:textId="77777777" w:rsidR="00962F33" w:rsidRDefault="00962F33" w:rsidP="00962F33">
      <w:pPr>
        <w:pStyle w:val="a6"/>
        <w:numPr>
          <w:ilvl w:val="0"/>
          <w:numId w:val="41"/>
        </w:numPr>
        <w:tabs>
          <w:tab w:val="left" w:pos="567"/>
        </w:tabs>
        <w:ind w:left="567" w:hanging="567"/>
        <w:contextualSpacing/>
        <w:jc w:val="both"/>
      </w:pPr>
      <w:r>
        <w:t xml:space="preserve">Договор №126000/2055-7.8/1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36A2EC00" w14:textId="77777777" w:rsidR="00962F33" w:rsidRDefault="00962F33" w:rsidP="00962F33">
      <w:pPr>
        <w:pStyle w:val="a6"/>
        <w:numPr>
          <w:ilvl w:val="0"/>
          <w:numId w:val="41"/>
        </w:numPr>
        <w:tabs>
          <w:tab w:val="left" w:pos="567"/>
        </w:tabs>
        <w:ind w:left="567" w:hanging="567"/>
        <w:contextualSpacing/>
        <w:jc w:val="both"/>
      </w:pPr>
      <w:r>
        <w:t>Договор №126000/2055-8/2 поручительства юридического лица от «30» сентября 2014 г. с ООО «Северная строительная компания», с дополнительными соглашениями №1 от 23.01.2015, №2 от 30.06.2015;</w:t>
      </w:r>
    </w:p>
    <w:p w14:paraId="23448D73" w14:textId="77777777" w:rsidR="00962F33" w:rsidRDefault="00962F33" w:rsidP="00962F33">
      <w:pPr>
        <w:pStyle w:val="a6"/>
        <w:numPr>
          <w:ilvl w:val="0"/>
          <w:numId w:val="41"/>
        </w:numPr>
        <w:tabs>
          <w:tab w:val="left" w:pos="567"/>
        </w:tabs>
        <w:ind w:left="567" w:hanging="567"/>
        <w:contextualSpacing/>
        <w:jc w:val="both"/>
      </w:pPr>
      <w:r>
        <w:t>Договор №126000/2055-8/3 поручительства юридического лица от «30» июня 2015 г. с ООО</w:t>
      </w:r>
      <w:r>
        <w:rPr>
          <w:lang w:val="en-US"/>
        </w:rPr>
        <w:t> </w:t>
      </w:r>
      <w:r>
        <w:t>«Базальт»;</w:t>
      </w:r>
    </w:p>
    <w:p w14:paraId="17F33944" w14:textId="77777777" w:rsidR="00962F33" w:rsidRDefault="00962F33" w:rsidP="00962F33">
      <w:pPr>
        <w:pStyle w:val="a6"/>
        <w:numPr>
          <w:ilvl w:val="0"/>
          <w:numId w:val="41"/>
        </w:numPr>
        <w:tabs>
          <w:tab w:val="left" w:pos="567"/>
        </w:tabs>
        <w:ind w:left="567" w:hanging="567"/>
        <w:contextualSpacing/>
        <w:jc w:val="both"/>
      </w:pPr>
      <w:r>
        <w:t>Договор №126000/2055-9.1 поручительства физического лица от «28» марта 2012 г. с Ивановым Юрием Афанасьевичем, с дополнительными соглашениями №1 от 16.10.2012, №1 от 28.06.2013, №2 от 25.07.2013;</w:t>
      </w:r>
    </w:p>
    <w:p w14:paraId="68E899ED" w14:textId="77777777" w:rsidR="00962F33" w:rsidRDefault="00962F33" w:rsidP="00962F33">
      <w:pPr>
        <w:pStyle w:val="a6"/>
        <w:numPr>
          <w:ilvl w:val="0"/>
          <w:numId w:val="41"/>
        </w:numPr>
        <w:tabs>
          <w:tab w:val="left" w:pos="567"/>
        </w:tabs>
        <w:ind w:left="567" w:hanging="567"/>
        <w:contextualSpacing/>
        <w:jc w:val="both"/>
      </w:pPr>
      <w:r>
        <w:t xml:space="preserve">Договор №126000/2055-9/3 поручительства физического лица от «29» июля 2013 г. с </w:t>
      </w:r>
      <w:proofErr w:type="spellStart"/>
      <w:r>
        <w:t>Мярикяновым</w:t>
      </w:r>
      <w:proofErr w:type="spellEnd"/>
      <w:r>
        <w:t xml:space="preserve"> Михаилом Михайловичем, с дополнительными соглашениями №1 от 30.09.2014, №2 от 23.01.2015, №3 от 30.06.2015;</w:t>
      </w:r>
    </w:p>
    <w:p w14:paraId="3E660A17" w14:textId="77777777" w:rsidR="00962F33" w:rsidRDefault="00962F33" w:rsidP="00962F33">
      <w:pPr>
        <w:pStyle w:val="a6"/>
        <w:numPr>
          <w:ilvl w:val="0"/>
          <w:numId w:val="41"/>
        </w:numPr>
        <w:tabs>
          <w:tab w:val="left" w:pos="567"/>
        </w:tabs>
        <w:ind w:left="567" w:hanging="567"/>
        <w:contextualSpacing/>
        <w:jc w:val="both"/>
      </w:pPr>
      <w:r>
        <w:t>Договор №126000/2055-9/4 поручительства физического лица от «30» сентября 2014 г. с Поповым Аполлоном Михайловичем, с дополнительными соглашениями №1 от 23.01.2015, №2 от 30.06.2015;</w:t>
      </w:r>
    </w:p>
    <w:p w14:paraId="6B9DEAE5" w14:textId="77777777" w:rsidR="00962F33" w:rsidRDefault="00962F33" w:rsidP="00962F33">
      <w:pPr>
        <w:pStyle w:val="a6"/>
        <w:numPr>
          <w:ilvl w:val="0"/>
          <w:numId w:val="41"/>
        </w:numPr>
        <w:tabs>
          <w:tab w:val="left" w:pos="567"/>
        </w:tabs>
        <w:ind w:left="567" w:hanging="567"/>
        <w:contextualSpacing/>
        <w:jc w:val="both"/>
      </w:pPr>
      <w:r>
        <w:t>Кредитный договор от 19 марта 2013 г. №136000/0044, заключенный с ООО «</w:t>
      </w:r>
      <w:proofErr w:type="spellStart"/>
      <w:r>
        <w:t>Мархинский</w:t>
      </w:r>
      <w:proofErr w:type="spellEnd"/>
      <w:r>
        <w:t xml:space="preserve"> завод железобетонных изделий», с дополнительными соглашениями №1 от 28.06.2013 г., №2 от 15.04.2014 г., №3 от 30.09.2014 г., №4 от 23.01.2015 г., №5 от 30.06.2015 г.;</w:t>
      </w:r>
    </w:p>
    <w:p w14:paraId="24494B87" w14:textId="77777777" w:rsidR="00962F33" w:rsidRDefault="00962F33" w:rsidP="00962F33">
      <w:pPr>
        <w:pStyle w:val="a6"/>
        <w:numPr>
          <w:ilvl w:val="0"/>
          <w:numId w:val="41"/>
        </w:numPr>
        <w:tabs>
          <w:tab w:val="left" w:pos="567"/>
        </w:tabs>
        <w:ind w:left="567" w:hanging="567"/>
        <w:contextualSpacing/>
        <w:jc w:val="both"/>
      </w:pPr>
      <w:r>
        <w:t xml:space="preserve">Договор №136000/0044-7.8/1 об ипотеке (залоге) объекта незавершенного строительства от «30» сентября 2014 г., заключенный с </w:t>
      </w:r>
      <w:proofErr w:type="spellStart"/>
      <w:r>
        <w:t>Мярикяновым</w:t>
      </w:r>
      <w:proofErr w:type="spellEnd"/>
      <w:r>
        <w:t xml:space="preserve"> Михаилом Михайловичем и </w:t>
      </w:r>
      <w:proofErr w:type="spellStart"/>
      <w:r>
        <w:t>Мярикяновой</w:t>
      </w:r>
      <w:proofErr w:type="spellEnd"/>
      <w:r>
        <w:t xml:space="preserve"> Ириной Валерьевной, с дополнительными соглашениями №1 от 23.01.2015, №2 от 30.06.2015, №3 от 31.03.2016;</w:t>
      </w:r>
    </w:p>
    <w:p w14:paraId="2AE34918" w14:textId="77777777" w:rsidR="00962F33" w:rsidRDefault="00962F33" w:rsidP="00962F33">
      <w:pPr>
        <w:pStyle w:val="a6"/>
        <w:numPr>
          <w:ilvl w:val="0"/>
          <w:numId w:val="41"/>
        </w:numPr>
        <w:tabs>
          <w:tab w:val="left" w:pos="567"/>
        </w:tabs>
        <w:ind w:left="567" w:hanging="567"/>
        <w:contextualSpacing/>
        <w:jc w:val="both"/>
      </w:pPr>
      <w:r>
        <w:t>Договор №136000/0044-8/2 поручительства юридического лица от «30» сентября 2014 г. с ООО «Северная строительная компания», с дополнительными соглашениями №1 от 23.01.2015, №2 от 30.06.2015;</w:t>
      </w:r>
    </w:p>
    <w:p w14:paraId="6C77E965" w14:textId="77777777" w:rsidR="00962F33" w:rsidRDefault="00962F33" w:rsidP="00962F33">
      <w:pPr>
        <w:pStyle w:val="a6"/>
        <w:numPr>
          <w:ilvl w:val="0"/>
          <w:numId w:val="41"/>
        </w:numPr>
        <w:tabs>
          <w:tab w:val="left" w:pos="567"/>
        </w:tabs>
        <w:ind w:left="567" w:hanging="567"/>
        <w:contextualSpacing/>
        <w:jc w:val="both"/>
      </w:pPr>
      <w:r>
        <w:t>Договор №136000/0044-8/3 поручительства юридического лица от «30» июня 2015 г. с ООО</w:t>
      </w:r>
      <w:r>
        <w:rPr>
          <w:lang w:val="en-US"/>
        </w:rPr>
        <w:t> </w:t>
      </w:r>
      <w:r>
        <w:t>«Базальт»;</w:t>
      </w:r>
    </w:p>
    <w:p w14:paraId="4F41B310" w14:textId="77777777" w:rsidR="00962F33" w:rsidRDefault="00962F33" w:rsidP="00962F33">
      <w:pPr>
        <w:pStyle w:val="a6"/>
        <w:numPr>
          <w:ilvl w:val="0"/>
          <w:numId w:val="41"/>
        </w:numPr>
        <w:tabs>
          <w:tab w:val="left" w:pos="567"/>
        </w:tabs>
        <w:ind w:left="567" w:hanging="567"/>
        <w:contextualSpacing/>
        <w:jc w:val="both"/>
      </w:pPr>
      <w:r>
        <w:t>Договор №136000/0044-9 поручительства физического лица от «19» марта 2013 г. с Ивановым Юрием Афанасьевичем, с дополнительным соглашением №1 от 28.06.2013 к Договору №136000/0044-9/1 поручительства физического лица от «19» марта 2013 г. с Ивановым Юрием Афанасьевичем;</w:t>
      </w:r>
    </w:p>
    <w:p w14:paraId="267F51E5" w14:textId="77777777" w:rsidR="00962F33" w:rsidRDefault="00962F33" w:rsidP="00962F33">
      <w:pPr>
        <w:pStyle w:val="a6"/>
        <w:numPr>
          <w:ilvl w:val="0"/>
          <w:numId w:val="41"/>
        </w:numPr>
        <w:tabs>
          <w:tab w:val="left" w:pos="567"/>
        </w:tabs>
        <w:ind w:left="567" w:hanging="567"/>
        <w:contextualSpacing/>
        <w:jc w:val="both"/>
      </w:pPr>
      <w:r>
        <w:t>Договор №136000/0044-9 поручительства физического лица от «30» сентября 2014 г. с Поповым Аполлоном Михайловичем, с дополнительными соглашениями №1 от 23.01.2015, №2 от 30.06.2015;</w:t>
      </w:r>
    </w:p>
    <w:p w14:paraId="7D7572F0" w14:textId="77777777" w:rsidR="00962F33" w:rsidRDefault="00962F33" w:rsidP="00962F33">
      <w:pPr>
        <w:pStyle w:val="a6"/>
        <w:numPr>
          <w:ilvl w:val="0"/>
          <w:numId w:val="41"/>
        </w:numPr>
        <w:tabs>
          <w:tab w:val="left" w:pos="567"/>
        </w:tabs>
        <w:ind w:left="567" w:hanging="567"/>
        <w:contextualSpacing/>
        <w:jc w:val="both"/>
      </w:pPr>
      <w:r>
        <w:t xml:space="preserve">Договор №136000/0044-9/1 поручительства физического лица от «23» января 2015 г. с </w:t>
      </w:r>
      <w:proofErr w:type="spellStart"/>
      <w:r>
        <w:t>Мярикяновым</w:t>
      </w:r>
      <w:proofErr w:type="spellEnd"/>
      <w:r>
        <w:t xml:space="preserve"> Михаилом Михайловичем, с дополнительным соглашением №1 от 30.06.2015.</w:t>
      </w:r>
    </w:p>
    <w:p w14:paraId="1DC75C99" w14:textId="77777777" w:rsidR="00962F33" w:rsidRDefault="00962F33" w:rsidP="00962F33">
      <w:pPr>
        <w:numPr>
          <w:ilvl w:val="0"/>
          <w:numId w:val="41"/>
        </w:numPr>
        <w:tabs>
          <w:tab w:val="left" w:pos="0"/>
        </w:tabs>
        <w:ind w:left="567" w:hanging="567"/>
        <w:jc w:val="both"/>
        <w:rPr>
          <w:sz w:val="24"/>
          <w:szCs w:val="24"/>
        </w:rPr>
      </w:pPr>
      <w:r>
        <w:rPr>
          <w:sz w:val="24"/>
          <w:szCs w:val="24"/>
        </w:rPr>
        <w:t>Мировое соглашение по делу №2-5076/2016 от 24.03.2016;</w:t>
      </w:r>
    </w:p>
    <w:p w14:paraId="0438135B" w14:textId="77777777" w:rsidR="00962F33" w:rsidRDefault="00962F33" w:rsidP="00962F33">
      <w:pPr>
        <w:numPr>
          <w:ilvl w:val="0"/>
          <w:numId w:val="41"/>
        </w:numPr>
        <w:tabs>
          <w:tab w:val="left" w:pos="0"/>
        </w:tabs>
        <w:ind w:left="567" w:hanging="567"/>
        <w:jc w:val="both"/>
        <w:rPr>
          <w:sz w:val="24"/>
          <w:szCs w:val="24"/>
        </w:rPr>
      </w:pPr>
      <w:r>
        <w:rPr>
          <w:sz w:val="24"/>
          <w:szCs w:val="24"/>
        </w:rPr>
        <w:t>Мировое соглашение по делу №2-5126-2016 от 24.03.2016;</w:t>
      </w:r>
    </w:p>
    <w:p w14:paraId="764B3F41" w14:textId="77777777" w:rsidR="00962F33" w:rsidRDefault="00962F33" w:rsidP="00962F33">
      <w:pPr>
        <w:numPr>
          <w:ilvl w:val="0"/>
          <w:numId w:val="41"/>
        </w:numPr>
        <w:tabs>
          <w:tab w:val="left" w:pos="0"/>
        </w:tabs>
        <w:ind w:left="567" w:hanging="567"/>
        <w:jc w:val="both"/>
        <w:rPr>
          <w:sz w:val="24"/>
          <w:szCs w:val="24"/>
        </w:rPr>
      </w:pPr>
      <w:r>
        <w:rPr>
          <w:sz w:val="24"/>
          <w:szCs w:val="24"/>
        </w:rPr>
        <w:t>Мировое соглашение по делу №2-5192/2016 от 24.03.2016;</w:t>
      </w:r>
    </w:p>
    <w:p w14:paraId="3FC69F78" w14:textId="77777777" w:rsidR="00962F33" w:rsidRDefault="00962F33" w:rsidP="00962F33">
      <w:pPr>
        <w:numPr>
          <w:ilvl w:val="0"/>
          <w:numId w:val="41"/>
        </w:numPr>
        <w:tabs>
          <w:tab w:val="left" w:pos="0"/>
        </w:tabs>
        <w:ind w:left="567" w:hanging="567"/>
        <w:jc w:val="both"/>
        <w:rPr>
          <w:sz w:val="24"/>
          <w:szCs w:val="24"/>
        </w:rPr>
      </w:pPr>
      <w:r>
        <w:rPr>
          <w:sz w:val="24"/>
          <w:szCs w:val="24"/>
        </w:rPr>
        <w:t>Определение Якутского городского суда РС (Я) от 24.03.2016 по делу №2-5126-2016 об утверждении мирового соглашения;</w:t>
      </w:r>
    </w:p>
    <w:p w14:paraId="41E08600" w14:textId="77777777" w:rsidR="00962F33" w:rsidRDefault="00962F33" w:rsidP="00962F33">
      <w:pPr>
        <w:numPr>
          <w:ilvl w:val="0"/>
          <w:numId w:val="41"/>
        </w:numPr>
        <w:tabs>
          <w:tab w:val="left" w:pos="0"/>
        </w:tabs>
        <w:ind w:left="567" w:hanging="567"/>
        <w:jc w:val="both"/>
        <w:rPr>
          <w:sz w:val="24"/>
          <w:szCs w:val="24"/>
        </w:rPr>
      </w:pPr>
      <w:r>
        <w:rPr>
          <w:sz w:val="24"/>
          <w:szCs w:val="24"/>
        </w:rPr>
        <w:t>Определение Якутского городского суда РС (Я) от 29.03.2016 по делу №2-5192/2016 о прекращении производства по делу в связи с утверждением мирового соглашения;</w:t>
      </w:r>
    </w:p>
    <w:p w14:paraId="5D818BCF" w14:textId="77777777" w:rsidR="00962F33" w:rsidRDefault="00962F33" w:rsidP="00962F33">
      <w:pPr>
        <w:numPr>
          <w:ilvl w:val="0"/>
          <w:numId w:val="41"/>
        </w:numPr>
        <w:tabs>
          <w:tab w:val="left" w:pos="0"/>
        </w:tabs>
        <w:ind w:left="567" w:hanging="567"/>
        <w:jc w:val="both"/>
        <w:rPr>
          <w:sz w:val="24"/>
          <w:szCs w:val="24"/>
        </w:rPr>
      </w:pPr>
      <w:r>
        <w:rPr>
          <w:sz w:val="24"/>
          <w:szCs w:val="24"/>
        </w:rPr>
        <w:t>Определение Якутского городского суда РС (Я) от 30.03.2016 по делу №2-5076/2016;</w:t>
      </w:r>
    </w:p>
    <w:p w14:paraId="4DDD6DEC" w14:textId="77777777" w:rsidR="00962F33" w:rsidRDefault="00962F33" w:rsidP="00962F33">
      <w:pPr>
        <w:numPr>
          <w:ilvl w:val="0"/>
          <w:numId w:val="41"/>
        </w:numPr>
        <w:ind w:left="567" w:hanging="567"/>
        <w:jc w:val="both"/>
        <w:rPr>
          <w:sz w:val="24"/>
          <w:szCs w:val="24"/>
        </w:rPr>
      </w:pPr>
      <w:r>
        <w:rPr>
          <w:sz w:val="24"/>
          <w:szCs w:val="24"/>
        </w:rPr>
        <w:t>Исполнительные листы ФС № 016599417, ФС № 016599418, выданные Якутским городским судом РС (Я) 12.08.2016 по делу №2-5192/2016 (должник – ООО «Базальт»);</w:t>
      </w:r>
    </w:p>
    <w:p w14:paraId="42CEDBE3" w14:textId="77777777" w:rsidR="00962F33" w:rsidRDefault="00962F33" w:rsidP="00962F33">
      <w:pPr>
        <w:numPr>
          <w:ilvl w:val="0"/>
          <w:numId w:val="41"/>
        </w:numPr>
        <w:ind w:left="567" w:hanging="567"/>
        <w:jc w:val="both"/>
        <w:rPr>
          <w:sz w:val="24"/>
          <w:szCs w:val="24"/>
        </w:rPr>
      </w:pPr>
      <w:r>
        <w:rPr>
          <w:sz w:val="24"/>
          <w:szCs w:val="24"/>
        </w:rPr>
        <w:t>Исполнительные листы ФС № 016599413, ФС № 016599414, выданные Якутским городским судом РС (Я) 12.08.2016 по делу №2-5192/2016 (должник – ООО «</w:t>
      </w:r>
      <w:proofErr w:type="spellStart"/>
      <w:r>
        <w:rPr>
          <w:sz w:val="24"/>
          <w:szCs w:val="24"/>
        </w:rPr>
        <w:t>Мархинский</w:t>
      </w:r>
      <w:proofErr w:type="spellEnd"/>
      <w:r>
        <w:rPr>
          <w:sz w:val="24"/>
          <w:szCs w:val="24"/>
        </w:rPr>
        <w:t xml:space="preserve"> завод железобетонных изделий»);</w:t>
      </w:r>
    </w:p>
    <w:p w14:paraId="14D6758D" w14:textId="77777777" w:rsidR="00962F33" w:rsidRDefault="00962F33" w:rsidP="00962F33">
      <w:pPr>
        <w:numPr>
          <w:ilvl w:val="0"/>
          <w:numId w:val="41"/>
        </w:numPr>
        <w:tabs>
          <w:tab w:val="left" w:pos="0"/>
        </w:tabs>
        <w:ind w:left="567" w:hanging="567"/>
        <w:jc w:val="both"/>
        <w:rPr>
          <w:sz w:val="24"/>
          <w:szCs w:val="24"/>
        </w:rPr>
      </w:pPr>
      <w:r>
        <w:rPr>
          <w:sz w:val="24"/>
          <w:szCs w:val="24"/>
        </w:rPr>
        <w:t xml:space="preserve">Исполнительные листы ФС № 016599423, ФС № 016599424, выданные Якутским городским судом РС (Я) 12.08.2016 по делу №2-5192/2016 (должник – </w:t>
      </w:r>
      <w:proofErr w:type="spellStart"/>
      <w:r>
        <w:rPr>
          <w:sz w:val="24"/>
          <w:szCs w:val="24"/>
        </w:rPr>
        <w:t>Мярикянов</w:t>
      </w:r>
      <w:proofErr w:type="spellEnd"/>
      <w:r>
        <w:rPr>
          <w:sz w:val="24"/>
          <w:szCs w:val="24"/>
        </w:rPr>
        <w:t xml:space="preserve"> Михаил Михайлович);</w:t>
      </w:r>
    </w:p>
    <w:p w14:paraId="02684CC9" w14:textId="77777777" w:rsidR="00962F33" w:rsidRDefault="00962F33" w:rsidP="00962F33">
      <w:pPr>
        <w:numPr>
          <w:ilvl w:val="0"/>
          <w:numId w:val="41"/>
        </w:numPr>
        <w:tabs>
          <w:tab w:val="left" w:pos="0"/>
        </w:tabs>
        <w:ind w:left="567" w:hanging="567"/>
        <w:jc w:val="both"/>
        <w:rPr>
          <w:sz w:val="24"/>
          <w:szCs w:val="24"/>
        </w:rPr>
      </w:pPr>
      <w:r>
        <w:rPr>
          <w:sz w:val="24"/>
          <w:szCs w:val="24"/>
        </w:rPr>
        <w:t xml:space="preserve">Исполнительные листы ФС № 016599425, ФС № 016599426, выданные Якутским городским судом РС (Я) 12.08.2016 по делу №2-5192/2016 (должник – </w:t>
      </w:r>
      <w:proofErr w:type="spellStart"/>
      <w:r>
        <w:rPr>
          <w:sz w:val="24"/>
          <w:szCs w:val="24"/>
        </w:rPr>
        <w:t>Мярикянова</w:t>
      </w:r>
      <w:proofErr w:type="spellEnd"/>
      <w:r>
        <w:rPr>
          <w:sz w:val="24"/>
          <w:szCs w:val="24"/>
        </w:rPr>
        <w:t xml:space="preserve"> Ирина Валерьевна);</w:t>
      </w:r>
    </w:p>
    <w:p w14:paraId="76567516"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Исполнительные листы ФС № 016599415, ФС № 016599416, выданные Якутским городским судом РС (Я) 12.08.2016 по делу №2-5192/2016 (должник – ООО «Северная строительная компания»);</w:t>
      </w:r>
    </w:p>
    <w:p w14:paraId="6DD6C46E" w14:textId="77777777" w:rsidR="00962F33" w:rsidRDefault="00962F33" w:rsidP="00962F33">
      <w:pPr>
        <w:numPr>
          <w:ilvl w:val="0"/>
          <w:numId w:val="41"/>
        </w:numPr>
        <w:tabs>
          <w:tab w:val="left" w:pos="0"/>
        </w:tabs>
        <w:ind w:left="567" w:hanging="567"/>
        <w:jc w:val="both"/>
        <w:rPr>
          <w:sz w:val="24"/>
          <w:szCs w:val="24"/>
        </w:rPr>
      </w:pPr>
      <w:r>
        <w:rPr>
          <w:sz w:val="24"/>
          <w:szCs w:val="24"/>
        </w:rPr>
        <w:t xml:space="preserve">Исполнительный лист ФС № 016598154, выданный Якутским городским судом РС (Я) 02.09.2016 по делу №2-5076/2016 (должник – </w:t>
      </w:r>
      <w:proofErr w:type="spellStart"/>
      <w:r>
        <w:rPr>
          <w:sz w:val="24"/>
          <w:szCs w:val="24"/>
        </w:rPr>
        <w:t>Мярикянова</w:t>
      </w:r>
      <w:proofErr w:type="spellEnd"/>
      <w:r>
        <w:rPr>
          <w:sz w:val="24"/>
          <w:szCs w:val="24"/>
        </w:rPr>
        <w:t xml:space="preserve"> Ирина Валерьевна);</w:t>
      </w:r>
    </w:p>
    <w:p w14:paraId="633A8F0B"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Исполнительные листы ФС № 016598146, ФС № 016598147, ФС № 016598148, ФС № 016598149, выданные Якутским городским судом РС (Я) 08.09.2016 по делу №2-5076/2016 (должник – ООО «</w:t>
      </w:r>
      <w:proofErr w:type="spellStart"/>
      <w:r>
        <w:rPr>
          <w:sz w:val="24"/>
          <w:szCs w:val="24"/>
        </w:rPr>
        <w:t>Мархинский</w:t>
      </w:r>
      <w:proofErr w:type="spellEnd"/>
      <w:r>
        <w:rPr>
          <w:sz w:val="24"/>
          <w:szCs w:val="24"/>
        </w:rPr>
        <w:t xml:space="preserve"> завод железобетонных изделий»);</w:t>
      </w:r>
    </w:p>
    <w:p w14:paraId="588E862A"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Исполнительные листы ФС № 016598141, ФС № 016598143, ФС № 016598144, ФС № 016598145, выданные Якутским городским судом РС (Я) 08.09.2016 по делу №2-5076/2016 (должник – ООО «Северная строительная компания»);</w:t>
      </w:r>
    </w:p>
    <w:p w14:paraId="6EBDEC0C"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Исполнительный лист ФС № 016598152, выданный Якутским городским судом РС (Я) 09.09.2016 по делу №2-5076/2016 (должник – ООО «Базальт»);</w:t>
      </w:r>
    </w:p>
    <w:p w14:paraId="07156CB1" w14:textId="77777777" w:rsidR="00962F33" w:rsidRDefault="00962F33" w:rsidP="00962F33">
      <w:pPr>
        <w:numPr>
          <w:ilvl w:val="0"/>
          <w:numId w:val="41"/>
        </w:numPr>
        <w:tabs>
          <w:tab w:val="left" w:pos="0"/>
        </w:tabs>
        <w:ind w:left="567" w:hanging="567"/>
        <w:jc w:val="both"/>
        <w:rPr>
          <w:sz w:val="24"/>
          <w:szCs w:val="24"/>
        </w:rPr>
      </w:pPr>
      <w:r>
        <w:rPr>
          <w:sz w:val="24"/>
          <w:szCs w:val="24"/>
        </w:rPr>
        <w:t xml:space="preserve">Исполнительный лист ФС № 016598153, выданный Якутским городским судом РС (Я) 09.09.2016 по делу №2-5076/2016 (должник – </w:t>
      </w:r>
      <w:proofErr w:type="spellStart"/>
      <w:r>
        <w:rPr>
          <w:sz w:val="24"/>
          <w:szCs w:val="24"/>
        </w:rPr>
        <w:t>Мярикянов</w:t>
      </w:r>
      <w:proofErr w:type="spellEnd"/>
      <w:r>
        <w:rPr>
          <w:sz w:val="24"/>
          <w:szCs w:val="24"/>
        </w:rPr>
        <w:t xml:space="preserve"> Михаил Михайлович);</w:t>
      </w:r>
    </w:p>
    <w:p w14:paraId="5BF77E2B"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Исполнительные листы ФС № 016643813, ФС № 016643814, ФС № 016643815, ФС № 016643816, ФС № 016643817, ФС № 016643819, ФС № 016643820, ФС № 016643821, выданные Якутским городским судом РС (Я) 04.04.2017 по делу №2-5126/2016 (должник – ООО «Северная строительная компания»);</w:t>
      </w:r>
    </w:p>
    <w:p w14:paraId="40B0167B"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Исполнительные листы ФС № 016643850, ФС № 016643853, ФС № 016643855, ФС № 016643856, ФС № 016643857, ФС № 016643858, ФС № 016643859, ФС № 016643860, выданные Якутским городским судом РС (Я) 06.04.2017 по делу №2-5126/2016 (должник – ООО «Базальт»);</w:t>
      </w:r>
    </w:p>
    <w:p w14:paraId="3E5B44E0"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Исполнительные листы ФС № 016643898, ФС № 016643899, ФС № 016643900, ФС № 016643901, ФС № 016643902, ФС № 016643903, ФС № 016643904, ФС № 016643905, выданные Якутским городским судом РС (Я) 06.04.2017 по делу №2-5126/2016 (должник – Иванов Юрий Афанасьевич);</w:t>
      </w:r>
    </w:p>
    <w:p w14:paraId="4E6E1732"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Исполнительные листы ФС № 016643837, ФС № 016643838, ФС № 016643839, ФС № 016643840, ФС № 016643841, ФС № 016643842, ФС № 016643844, ФС № 016643845, выданные Якутским городским судом РС (Я) 06.04.2017 по делу №2-5126/2016 (должник – ООО «</w:t>
      </w:r>
      <w:proofErr w:type="spellStart"/>
      <w:r>
        <w:rPr>
          <w:sz w:val="24"/>
          <w:szCs w:val="24"/>
        </w:rPr>
        <w:t>Мархинский</w:t>
      </w:r>
      <w:proofErr w:type="spellEnd"/>
      <w:r>
        <w:rPr>
          <w:sz w:val="24"/>
          <w:szCs w:val="24"/>
        </w:rPr>
        <w:t xml:space="preserve"> завод железобетонных изделий»);</w:t>
      </w:r>
    </w:p>
    <w:p w14:paraId="707CC07D" w14:textId="77777777" w:rsidR="00962F33" w:rsidRDefault="00962F33" w:rsidP="00962F33">
      <w:pPr>
        <w:numPr>
          <w:ilvl w:val="0"/>
          <w:numId w:val="41"/>
        </w:numPr>
        <w:tabs>
          <w:tab w:val="left" w:pos="0"/>
        </w:tabs>
        <w:ind w:left="567" w:hanging="567"/>
        <w:jc w:val="both"/>
        <w:rPr>
          <w:sz w:val="24"/>
          <w:szCs w:val="24"/>
        </w:rPr>
      </w:pPr>
      <w:r>
        <w:rPr>
          <w:sz w:val="24"/>
          <w:szCs w:val="24"/>
        </w:rPr>
        <w:t xml:space="preserve">Исполнительные листы ФС № 016643868, ФС № 016643869, ФС № 016643870, ФС № 016643871, ФС № 016643872, ФС № 016643873, ФС № 016643874, ФС № 016643875, выданные Якутским городским судом РС (Я) 06.04.2017 по делу №2-5126/2016 (должник – </w:t>
      </w:r>
      <w:proofErr w:type="spellStart"/>
      <w:r>
        <w:rPr>
          <w:sz w:val="24"/>
          <w:szCs w:val="24"/>
        </w:rPr>
        <w:t>Мярикянов</w:t>
      </w:r>
      <w:proofErr w:type="spellEnd"/>
      <w:r>
        <w:rPr>
          <w:sz w:val="24"/>
          <w:szCs w:val="24"/>
        </w:rPr>
        <w:t xml:space="preserve"> Михаил Михайлович);</w:t>
      </w:r>
    </w:p>
    <w:p w14:paraId="7CF167C1" w14:textId="77777777" w:rsidR="00962F33" w:rsidRDefault="00962F33" w:rsidP="00962F33">
      <w:pPr>
        <w:numPr>
          <w:ilvl w:val="0"/>
          <w:numId w:val="41"/>
        </w:numPr>
        <w:tabs>
          <w:tab w:val="left" w:pos="0"/>
        </w:tabs>
        <w:ind w:left="567" w:hanging="567"/>
        <w:jc w:val="both"/>
        <w:rPr>
          <w:sz w:val="24"/>
          <w:szCs w:val="24"/>
        </w:rPr>
      </w:pPr>
      <w:r>
        <w:rPr>
          <w:sz w:val="24"/>
          <w:szCs w:val="24"/>
        </w:rPr>
        <w:t xml:space="preserve">Исполнительные листы ФС № 016643876, ФС № 016643877, ФС № 016643878, ФС № 016643879, ФС № 016643880, ФС № 016643881, ФС № 016643882, ФС № 016643883, выданные Якутским городским судом РС (Я) 06.04.2017 по делу №2-5126/2016 (должник – </w:t>
      </w:r>
      <w:proofErr w:type="spellStart"/>
      <w:r>
        <w:rPr>
          <w:sz w:val="24"/>
          <w:szCs w:val="24"/>
        </w:rPr>
        <w:t>Мярикянова</w:t>
      </w:r>
      <w:proofErr w:type="spellEnd"/>
      <w:r>
        <w:rPr>
          <w:sz w:val="24"/>
          <w:szCs w:val="24"/>
        </w:rPr>
        <w:t xml:space="preserve"> Ирина Валерьевна);</w:t>
      </w:r>
    </w:p>
    <w:p w14:paraId="54264A21" w14:textId="77777777" w:rsidR="00962F33" w:rsidRDefault="00962F33" w:rsidP="00962F33">
      <w:pPr>
        <w:numPr>
          <w:ilvl w:val="0"/>
          <w:numId w:val="41"/>
        </w:numPr>
        <w:tabs>
          <w:tab w:val="left" w:pos="0"/>
        </w:tabs>
        <w:ind w:left="567" w:hanging="567"/>
        <w:jc w:val="both"/>
        <w:rPr>
          <w:sz w:val="24"/>
          <w:szCs w:val="24"/>
        </w:rPr>
      </w:pPr>
      <w:r>
        <w:rPr>
          <w:sz w:val="24"/>
          <w:szCs w:val="24"/>
        </w:rPr>
        <w:t>Исполнительные листы ФС № 016643959, ФС № 016643960, ФС № 016643961, ФС № 016643962, ФС № 016643963, ФС № 016643964, ФС № 016643965, ФС № 016643966, выданные Якутским городским судом РС (Я) 06.04.2017 по делу №2-5126/2016 (должник – Попов Аполлон Михайлович);</w:t>
      </w:r>
    </w:p>
    <w:p w14:paraId="5BF6A6EF" w14:textId="77777777" w:rsidR="00962F33" w:rsidRDefault="00962F33" w:rsidP="00962F33">
      <w:pPr>
        <w:numPr>
          <w:ilvl w:val="0"/>
          <w:numId w:val="41"/>
        </w:numPr>
        <w:tabs>
          <w:tab w:val="left" w:pos="567"/>
        </w:tabs>
        <w:ind w:left="567" w:hanging="567"/>
        <w:jc w:val="both"/>
        <w:rPr>
          <w:bCs/>
          <w:sz w:val="24"/>
          <w:szCs w:val="24"/>
        </w:rPr>
      </w:pPr>
      <w:r>
        <w:rPr>
          <w:sz w:val="24"/>
          <w:szCs w:val="24"/>
        </w:rPr>
        <w:t xml:space="preserve">Определение Арбитражного суда РС (Я) от 14.11.2016 по делу №А58-3240/2016 о включении требований АО «Россельхозбанк» в реестр требований кредиторов в наблюдении (конкурсном производстве, внешнем управлении) </w:t>
      </w:r>
      <w:r>
        <w:rPr>
          <w:bCs/>
          <w:sz w:val="24"/>
          <w:szCs w:val="24"/>
        </w:rPr>
        <w:t xml:space="preserve">(должник – </w:t>
      </w:r>
      <w:r>
        <w:rPr>
          <w:sz w:val="24"/>
          <w:szCs w:val="24"/>
        </w:rPr>
        <w:t>ООО «Северная строительная компания»</w:t>
      </w:r>
      <w:r>
        <w:rPr>
          <w:bCs/>
          <w:sz w:val="24"/>
          <w:szCs w:val="24"/>
        </w:rPr>
        <w:t>);</w:t>
      </w:r>
    </w:p>
    <w:p w14:paraId="206EFB96" w14:textId="77777777" w:rsidR="00962F33" w:rsidRDefault="00962F33" w:rsidP="00962F33">
      <w:pPr>
        <w:numPr>
          <w:ilvl w:val="0"/>
          <w:numId w:val="41"/>
        </w:numPr>
        <w:tabs>
          <w:tab w:val="left" w:pos="567"/>
        </w:tabs>
        <w:ind w:left="567" w:hanging="567"/>
        <w:jc w:val="both"/>
        <w:rPr>
          <w:bCs/>
          <w:sz w:val="24"/>
          <w:szCs w:val="24"/>
        </w:rPr>
      </w:pPr>
      <w:r>
        <w:rPr>
          <w:sz w:val="24"/>
          <w:szCs w:val="24"/>
        </w:rPr>
        <w:t xml:space="preserve">Определение Арбитражного суда РС (Я) от 05.07.2017 по делу №А58-3240/2016 о включении требований АО «Россельхозбанк» в реестр требований кредиторов </w:t>
      </w:r>
      <w:r>
        <w:rPr>
          <w:bCs/>
          <w:sz w:val="24"/>
          <w:szCs w:val="24"/>
        </w:rPr>
        <w:t xml:space="preserve">(должник – </w:t>
      </w:r>
      <w:r>
        <w:rPr>
          <w:sz w:val="24"/>
          <w:szCs w:val="24"/>
        </w:rPr>
        <w:t>ООО «Северная строительная компания»</w:t>
      </w:r>
      <w:r>
        <w:rPr>
          <w:bCs/>
          <w:sz w:val="24"/>
          <w:szCs w:val="24"/>
        </w:rPr>
        <w:t>);</w:t>
      </w:r>
    </w:p>
    <w:p w14:paraId="5CB67E62" w14:textId="77777777" w:rsidR="00962F33" w:rsidRDefault="00962F33" w:rsidP="00962F33">
      <w:pPr>
        <w:numPr>
          <w:ilvl w:val="0"/>
          <w:numId w:val="41"/>
        </w:numPr>
        <w:ind w:left="567" w:hanging="567"/>
        <w:jc w:val="both"/>
        <w:rPr>
          <w:sz w:val="24"/>
          <w:szCs w:val="24"/>
        </w:rPr>
      </w:pPr>
      <w:r>
        <w:rPr>
          <w:sz w:val="24"/>
          <w:szCs w:val="24"/>
        </w:rPr>
        <w:t xml:space="preserve">Определение Арбитражного суда РС (Я) от 10.02.2020 по делу №А58-3240/2016 о признании требований АО «Россельхозбанк» подлежащими удовлетворению за счет имущества, оставшегося после удовлетворения требований, включенных в реестр </w:t>
      </w:r>
      <w:r>
        <w:rPr>
          <w:bCs/>
          <w:sz w:val="24"/>
          <w:szCs w:val="24"/>
        </w:rPr>
        <w:t xml:space="preserve">(должник – </w:t>
      </w:r>
      <w:r>
        <w:rPr>
          <w:sz w:val="24"/>
          <w:szCs w:val="24"/>
        </w:rPr>
        <w:t>ООО «Северная строительная компания»</w:t>
      </w:r>
      <w:r>
        <w:rPr>
          <w:bCs/>
          <w:sz w:val="24"/>
          <w:szCs w:val="24"/>
        </w:rPr>
        <w:t>);</w:t>
      </w:r>
    </w:p>
    <w:p w14:paraId="601B6E16" w14:textId="77777777" w:rsidR="00962F33" w:rsidRDefault="00962F33" w:rsidP="00962F33">
      <w:pPr>
        <w:numPr>
          <w:ilvl w:val="0"/>
          <w:numId w:val="41"/>
        </w:numPr>
        <w:ind w:left="567" w:hanging="567"/>
        <w:jc w:val="both"/>
        <w:rPr>
          <w:sz w:val="24"/>
          <w:szCs w:val="24"/>
        </w:rPr>
      </w:pPr>
      <w:r>
        <w:rPr>
          <w:sz w:val="24"/>
          <w:szCs w:val="24"/>
        </w:rPr>
        <w:t>Определение Арбитражного суда РС (Я) от 26.09.2017 по делу №А58-3383/2016 о включении требований АО «Россельхозбанк» в реестр требований кредиторов (должник - ООО «Завод строительных материалов»);</w:t>
      </w:r>
    </w:p>
    <w:p w14:paraId="175B1ED5" w14:textId="77777777" w:rsidR="00962F33" w:rsidRDefault="00962F33" w:rsidP="00962F33">
      <w:pPr>
        <w:numPr>
          <w:ilvl w:val="0"/>
          <w:numId w:val="41"/>
        </w:numPr>
        <w:ind w:left="567" w:hanging="567"/>
        <w:jc w:val="both"/>
        <w:rPr>
          <w:sz w:val="24"/>
          <w:szCs w:val="24"/>
        </w:rPr>
      </w:pPr>
      <w:r>
        <w:rPr>
          <w:sz w:val="24"/>
          <w:szCs w:val="24"/>
        </w:rPr>
        <w:t>Определение Арбитражного суда РС (Я) от 11.05.2018 по делу №А58-3383/2016 о признании требований АО «Россельхозбанк» подлежащими удовлетворению за счет имущества, оставшегося после удовлетворения требований, включенных в реестр (должник - ООО «Завод строительных материалов»);</w:t>
      </w:r>
    </w:p>
    <w:p w14:paraId="1DBA86E1" w14:textId="77777777" w:rsidR="00962F33" w:rsidRDefault="00962F33" w:rsidP="00962F33">
      <w:pPr>
        <w:numPr>
          <w:ilvl w:val="0"/>
          <w:numId w:val="41"/>
        </w:numPr>
        <w:ind w:left="567" w:hanging="567"/>
        <w:jc w:val="both"/>
        <w:rPr>
          <w:sz w:val="24"/>
          <w:szCs w:val="24"/>
        </w:rPr>
      </w:pPr>
      <w:r>
        <w:rPr>
          <w:sz w:val="24"/>
          <w:szCs w:val="24"/>
        </w:rPr>
        <w:t>Определение Арбитражного суда РС (Я) от 24.10.2019 по делу №А58-3383/2016 о признании требований АО «Россельхозбанк» подлежащими удовлетворению за счет имущества, оставшегося после удовлетворения требований, включенных в реестр (должник - ООО «Завод строительных материалов»);</w:t>
      </w:r>
    </w:p>
    <w:p w14:paraId="17D533BE" w14:textId="77777777" w:rsidR="00962F33" w:rsidRDefault="00962F33" w:rsidP="00962F33">
      <w:pPr>
        <w:numPr>
          <w:ilvl w:val="0"/>
          <w:numId w:val="41"/>
        </w:numPr>
        <w:ind w:left="567" w:hanging="567"/>
        <w:jc w:val="both"/>
        <w:rPr>
          <w:sz w:val="24"/>
          <w:szCs w:val="24"/>
        </w:rPr>
      </w:pPr>
      <w:r>
        <w:rPr>
          <w:sz w:val="24"/>
          <w:szCs w:val="24"/>
        </w:rPr>
        <w:t>Определение Арбитражного суда РС (Я) от 23.08.2017 по делу №А58-3381/2016 о включении требований АО «Россельхозбанк» в реестр требований кредиторов (должник - ООО «Базальт»);</w:t>
      </w:r>
    </w:p>
    <w:p w14:paraId="692EB6DE" w14:textId="77777777" w:rsidR="00962F33" w:rsidRDefault="00962F33" w:rsidP="00962F33">
      <w:pPr>
        <w:numPr>
          <w:ilvl w:val="0"/>
          <w:numId w:val="41"/>
        </w:numPr>
        <w:ind w:left="567" w:hanging="567"/>
        <w:jc w:val="both"/>
        <w:rPr>
          <w:sz w:val="24"/>
          <w:szCs w:val="24"/>
        </w:rPr>
      </w:pPr>
      <w:r>
        <w:rPr>
          <w:sz w:val="24"/>
          <w:szCs w:val="24"/>
        </w:rPr>
        <w:t>Определение Арбитражного суда РС (Я) от 16.07.2019 по делу №А58-3381/2016 о признании требований АО «Россельхозбанк» подлежащими удовлетворению за счет имущества, оставшегося после удовлетворения требований, включенных в реестр (должник - ООО «Базальт»);</w:t>
      </w:r>
    </w:p>
    <w:p w14:paraId="402A615A" w14:textId="77777777" w:rsidR="00962F33" w:rsidRDefault="00962F33" w:rsidP="00962F33">
      <w:pPr>
        <w:numPr>
          <w:ilvl w:val="0"/>
          <w:numId w:val="41"/>
        </w:numPr>
        <w:ind w:left="567" w:hanging="567"/>
        <w:jc w:val="both"/>
        <w:rPr>
          <w:sz w:val="24"/>
          <w:szCs w:val="24"/>
        </w:rPr>
      </w:pPr>
      <w:r>
        <w:rPr>
          <w:sz w:val="24"/>
          <w:szCs w:val="24"/>
        </w:rPr>
        <w:t xml:space="preserve">Определение Арбитражного суда РС (Я) от 04.02.2020 по делу №А58-3611/2019 о признании заявления кредитора обоснованным и введении реструктуризации долгов гражданина, об утверждении финансового управляющего, согласно которого </w:t>
      </w:r>
      <w:r>
        <w:rPr>
          <w:bCs/>
          <w:sz w:val="24"/>
          <w:szCs w:val="24"/>
        </w:rPr>
        <w:t xml:space="preserve">требования </w:t>
      </w:r>
      <w:r>
        <w:rPr>
          <w:sz w:val="24"/>
          <w:szCs w:val="24"/>
        </w:rPr>
        <w:t>АО «Россельхозбанк»</w:t>
      </w:r>
      <w:r>
        <w:rPr>
          <w:bCs/>
          <w:sz w:val="24"/>
          <w:szCs w:val="24"/>
        </w:rPr>
        <w:t xml:space="preserve"> включены в реестр требований кредиторов должника</w:t>
      </w:r>
      <w:r>
        <w:rPr>
          <w:sz w:val="24"/>
          <w:szCs w:val="24"/>
        </w:rPr>
        <w:t xml:space="preserve"> (должник – </w:t>
      </w:r>
      <w:proofErr w:type="spellStart"/>
      <w:r>
        <w:rPr>
          <w:sz w:val="24"/>
          <w:szCs w:val="24"/>
        </w:rPr>
        <w:t>Мярикянов</w:t>
      </w:r>
      <w:proofErr w:type="spellEnd"/>
      <w:r>
        <w:rPr>
          <w:sz w:val="24"/>
          <w:szCs w:val="24"/>
        </w:rPr>
        <w:t xml:space="preserve"> Михаил Михайлович);</w:t>
      </w:r>
    </w:p>
    <w:p w14:paraId="34E59974" w14:textId="77777777" w:rsidR="00962F33" w:rsidRDefault="00962F33" w:rsidP="00962F33">
      <w:pPr>
        <w:numPr>
          <w:ilvl w:val="0"/>
          <w:numId w:val="41"/>
        </w:numPr>
        <w:ind w:left="567" w:hanging="567"/>
        <w:jc w:val="both"/>
        <w:rPr>
          <w:sz w:val="24"/>
          <w:szCs w:val="24"/>
        </w:rPr>
      </w:pPr>
      <w:r>
        <w:rPr>
          <w:sz w:val="24"/>
          <w:szCs w:val="24"/>
        </w:rPr>
        <w:t xml:space="preserve">Определение Арбитражного суда РС (Я) от 19.12.2019 по делу №А58-3752/2019 о признании заявления о признании гражданина банкротом и введении реструктуризации долгов, согласно которого </w:t>
      </w:r>
      <w:r>
        <w:rPr>
          <w:bCs/>
          <w:sz w:val="24"/>
          <w:szCs w:val="24"/>
        </w:rPr>
        <w:t xml:space="preserve">требования </w:t>
      </w:r>
      <w:r>
        <w:rPr>
          <w:sz w:val="24"/>
          <w:szCs w:val="24"/>
        </w:rPr>
        <w:t>АО «Россельхозбанк»</w:t>
      </w:r>
      <w:r>
        <w:rPr>
          <w:bCs/>
          <w:sz w:val="24"/>
          <w:szCs w:val="24"/>
        </w:rPr>
        <w:t xml:space="preserve"> включены в реестр требований кредиторов должника</w:t>
      </w:r>
      <w:r>
        <w:rPr>
          <w:sz w:val="24"/>
          <w:szCs w:val="24"/>
        </w:rPr>
        <w:t xml:space="preserve"> (должник – </w:t>
      </w:r>
      <w:proofErr w:type="spellStart"/>
      <w:r>
        <w:rPr>
          <w:sz w:val="24"/>
          <w:szCs w:val="24"/>
        </w:rPr>
        <w:t>Мярикянова</w:t>
      </w:r>
      <w:proofErr w:type="spellEnd"/>
      <w:r>
        <w:rPr>
          <w:sz w:val="24"/>
          <w:szCs w:val="24"/>
        </w:rPr>
        <w:t xml:space="preserve"> Ирина Валерьевна);</w:t>
      </w:r>
    </w:p>
    <w:p w14:paraId="673CD639" w14:textId="77777777" w:rsidR="00962F33" w:rsidRDefault="00962F33" w:rsidP="00962F33">
      <w:pPr>
        <w:numPr>
          <w:ilvl w:val="0"/>
          <w:numId w:val="41"/>
        </w:numPr>
        <w:ind w:left="567" w:hanging="567"/>
        <w:jc w:val="both"/>
        <w:rPr>
          <w:sz w:val="24"/>
          <w:szCs w:val="24"/>
        </w:rPr>
      </w:pPr>
      <w:r>
        <w:rPr>
          <w:sz w:val="24"/>
          <w:szCs w:val="24"/>
        </w:rPr>
        <w:t xml:space="preserve">Определение Арбитражного суда РС (Я) от 05.11.2020 по делу №А58-5729/2020 о признании обоснованным заявления о признании гражданина банкротом, о введении процедуры реструктуризации долгов и об утверждении финансового управляющего, согласно которого </w:t>
      </w:r>
      <w:r>
        <w:rPr>
          <w:bCs/>
          <w:sz w:val="24"/>
          <w:szCs w:val="24"/>
        </w:rPr>
        <w:t xml:space="preserve">требования </w:t>
      </w:r>
      <w:r>
        <w:rPr>
          <w:sz w:val="24"/>
          <w:szCs w:val="24"/>
        </w:rPr>
        <w:t>АО «Россельхозбанк»</w:t>
      </w:r>
      <w:r>
        <w:rPr>
          <w:bCs/>
          <w:sz w:val="24"/>
          <w:szCs w:val="24"/>
        </w:rPr>
        <w:t xml:space="preserve"> включены в реестр требований кредиторов должника</w:t>
      </w:r>
      <w:r>
        <w:rPr>
          <w:sz w:val="24"/>
          <w:szCs w:val="24"/>
        </w:rPr>
        <w:t xml:space="preserve"> (должник – Попов Аполлон Михайлович);</w:t>
      </w:r>
    </w:p>
    <w:p w14:paraId="23F335CE" w14:textId="77777777" w:rsidR="00962F33" w:rsidRDefault="00962F33" w:rsidP="00962F33">
      <w:pPr>
        <w:numPr>
          <w:ilvl w:val="0"/>
          <w:numId w:val="41"/>
        </w:numPr>
        <w:ind w:left="567" w:hanging="567"/>
        <w:jc w:val="both"/>
        <w:rPr>
          <w:sz w:val="24"/>
          <w:szCs w:val="24"/>
        </w:rPr>
      </w:pPr>
      <w:r>
        <w:rPr>
          <w:sz w:val="24"/>
          <w:szCs w:val="24"/>
        </w:rPr>
        <w:t xml:space="preserve">Определение Арбитражного суда РС (Я) от 16.12.2020 по делу №А58-5731/2020 о признании обоснованным заявления о признании гражданина банкротом, о введении процедуры реструктуризации долгов и об утверждении финансового управляющего, согласно которого </w:t>
      </w:r>
      <w:r>
        <w:rPr>
          <w:bCs/>
          <w:sz w:val="24"/>
          <w:szCs w:val="24"/>
        </w:rPr>
        <w:t xml:space="preserve">требования </w:t>
      </w:r>
      <w:r>
        <w:rPr>
          <w:sz w:val="24"/>
          <w:szCs w:val="24"/>
        </w:rPr>
        <w:t>АО «Россельхозбанк»</w:t>
      </w:r>
      <w:r>
        <w:rPr>
          <w:bCs/>
          <w:sz w:val="24"/>
          <w:szCs w:val="24"/>
        </w:rPr>
        <w:t xml:space="preserve"> включены в реестр требований кредиторов должника</w:t>
      </w:r>
      <w:r>
        <w:rPr>
          <w:sz w:val="24"/>
          <w:szCs w:val="24"/>
        </w:rPr>
        <w:t xml:space="preserve"> (должник – Иванов Юрий Афанасьевич);</w:t>
      </w:r>
    </w:p>
    <w:p w14:paraId="4463E54B" w14:textId="77777777" w:rsidR="00962F33" w:rsidRDefault="00962F33" w:rsidP="00962F33">
      <w:pPr>
        <w:numPr>
          <w:ilvl w:val="0"/>
          <w:numId w:val="41"/>
        </w:numPr>
        <w:tabs>
          <w:tab w:val="left" w:pos="0"/>
          <w:tab w:val="left" w:pos="567"/>
        </w:tabs>
        <w:ind w:left="567" w:hanging="567"/>
        <w:jc w:val="both"/>
        <w:rPr>
          <w:sz w:val="24"/>
          <w:szCs w:val="24"/>
        </w:rPr>
      </w:pPr>
      <w:r>
        <w:rPr>
          <w:sz w:val="24"/>
          <w:szCs w:val="24"/>
        </w:rPr>
        <w:t xml:space="preserve">Исполнительный лист ФС № 038207799, выданный Арбитражным судом РС (Я) 18.10.2022 по делу №А58-3611/19 (должник – </w:t>
      </w:r>
      <w:proofErr w:type="spellStart"/>
      <w:r>
        <w:rPr>
          <w:sz w:val="24"/>
          <w:szCs w:val="24"/>
        </w:rPr>
        <w:t>Мярикянов</w:t>
      </w:r>
      <w:proofErr w:type="spellEnd"/>
      <w:r>
        <w:rPr>
          <w:sz w:val="24"/>
          <w:szCs w:val="24"/>
        </w:rPr>
        <w:t xml:space="preserve"> Михаил Михайлович);</w:t>
      </w:r>
    </w:p>
    <w:p w14:paraId="476056B2" w14:textId="77777777" w:rsidR="00962F33" w:rsidRDefault="00962F33" w:rsidP="00962F33">
      <w:pPr>
        <w:numPr>
          <w:ilvl w:val="0"/>
          <w:numId w:val="41"/>
        </w:numPr>
        <w:tabs>
          <w:tab w:val="left" w:pos="0"/>
          <w:tab w:val="left" w:pos="567"/>
        </w:tabs>
        <w:ind w:left="567" w:hanging="567"/>
        <w:jc w:val="both"/>
        <w:rPr>
          <w:sz w:val="24"/>
          <w:szCs w:val="24"/>
        </w:rPr>
      </w:pPr>
      <w:r>
        <w:rPr>
          <w:sz w:val="24"/>
          <w:szCs w:val="24"/>
        </w:rPr>
        <w:t xml:space="preserve">Платежное поручение №1076 от 28.03.2019 о перечислении средств на депозитный счет Арбитражного суда РС (Я) в связи с подачей заявления о признании банкротом </w:t>
      </w:r>
      <w:proofErr w:type="spellStart"/>
      <w:r>
        <w:rPr>
          <w:sz w:val="24"/>
          <w:szCs w:val="24"/>
        </w:rPr>
        <w:t>Мярикянова</w:t>
      </w:r>
      <w:proofErr w:type="spellEnd"/>
      <w:r>
        <w:rPr>
          <w:sz w:val="24"/>
          <w:szCs w:val="24"/>
        </w:rPr>
        <w:t xml:space="preserve"> Михаила Михайловича в размере 25 000,00 руб.;</w:t>
      </w:r>
    </w:p>
    <w:p w14:paraId="55EACC72" w14:textId="77777777" w:rsidR="00962F33" w:rsidRDefault="00962F33" w:rsidP="00962F33">
      <w:pPr>
        <w:numPr>
          <w:ilvl w:val="0"/>
          <w:numId w:val="41"/>
        </w:numPr>
        <w:tabs>
          <w:tab w:val="left" w:pos="0"/>
          <w:tab w:val="left" w:pos="567"/>
        </w:tabs>
        <w:ind w:left="567" w:hanging="567"/>
        <w:jc w:val="both"/>
        <w:rPr>
          <w:sz w:val="24"/>
          <w:szCs w:val="24"/>
        </w:rPr>
      </w:pPr>
      <w:r>
        <w:rPr>
          <w:sz w:val="24"/>
          <w:szCs w:val="24"/>
        </w:rPr>
        <w:t xml:space="preserve">Исполнительный лист ФС № 036873335, выданный Арбитражным судом РС (Я) 08.12.2021 по делу №А58-3752/19 (должник – </w:t>
      </w:r>
      <w:proofErr w:type="spellStart"/>
      <w:r>
        <w:rPr>
          <w:sz w:val="24"/>
          <w:szCs w:val="24"/>
        </w:rPr>
        <w:t>Мярикянова</w:t>
      </w:r>
      <w:proofErr w:type="spellEnd"/>
      <w:r>
        <w:rPr>
          <w:sz w:val="24"/>
          <w:szCs w:val="24"/>
        </w:rPr>
        <w:t xml:space="preserve"> Ирина Валерьевна);</w:t>
      </w:r>
    </w:p>
    <w:p w14:paraId="2BB20CD4" w14:textId="77777777" w:rsidR="00962F33" w:rsidRDefault="00962F33" w:rsidP="00962F33">
      <w:pPr>
        <w:numPr>
          <w:ilvl w:val="0"/>
          <w:numId w:val="41"/>
        </w:numPr>
        <w:tabs>
          <w:tab w:val="left" w:pos="0"/>
          <w:tab w:val="left" w:pos="567"/>
        </w:tabs>
        <w:ind w:left="567" w:hanging="567"/>
        <w:jc w:val="both"/>
        <w:rPr>
          <w:sz w:val="24"/>
          <w:szCs w:val="24"/>
        </w:rPr>
      </w:pPr>
      <w:r>
        <w:rPr>
          <w:sz w:val="24"/>
          <w:szCs w:val="24"/>
        </w:rPr>
        <w:t xml:space="preserve">Определение Арбитражного суда РС (Я) от 24.04.2023 по делу №А58-3752/2019 о разрешении вопроса о распределении судебных расходов (должник – </w:t>
      </w:r>
      <w:proofErr w:type="spellStart"/>
      <w:r>
        <w:rPr>
          <w:sz w:val="24"/>
          <w:szCs w:val="24"/>
        </w:rPr>
        <w:t>Мярикянова</w:t>
      </w:r>
      <w:proofErr w:type="spellEnd"/>
      <w:r>
        <w:rPr>
          <w:sz w:val="24"/>
          <w:szCs w:val="24"/>
        </w:rPr>
        <w:t xml:space="preserve"> Ирина Валерьевна);</w:t>
      </w:r>
    </w:p>
    <w:p w14:paraId="68A2EB91" w14:textId="77777777" w:rsidR="00962F33" w:rsidRDefault="00962F33" w:rsidP="00962F33">
      <w:pPr>
        <w:numPr>
          <w:ilvl w:val="0"/>
          <w:numId w:val="41"/>
        </w:numPr>
        <w:tabs>
          <w:tab w:val="left" w:pos="0"/>
          <w:tab w:val="left" w:pos="567"/>
        </w:tabs>
        <w:ind w:left="567" w:hanging="567"/>
        <w:jc w:val="both"/>
        <w:rPr>
          <w:sz w:val="24"/>
          <w:szCs w:val="24"/>
        </w:rPr>
      </w:pPr>
      <w:r>
        <w:rPr>
          <w:sz w:val="24"/>
          <w:szCs w:val="24"/>
        </w:rPr>
        <w:t xml:space="preserve">Постановление Четвертого арбитражного апелляционного суда от 03.07.2023 по делу №А58-3752/2019 (должник – </w:t>
      </w:r>
      <w:proofErr w:type="spellStart"/>
      <w:r>
        <w:rPr>
          <w:sz w:val="24"/>
          <w:szCs w:val="24"/>
        </w:rPr>
        <w:t>Мярикянова</w:t>
      </w:r>
      <w:proofErr w:type="spellEnd"/>
      <w:r>
        <w:rPr>
          <w:sz w:val="24"/>
          <w:szCs w:val="24"/>
        </w:rPr>
        <w:t xml:space="preserve"> Ирина Валерьевна);</w:t>
      </w:r>
    </w:p>
    <w:p w14:paraId="4D340F9D" w14:textId="77777777" w:rsidR="00962F33" w:rsidRDefault="00962F33" w:rsidP="00962F33">
      <w:pPr>
        <w:numPr>
          <w:ilvl w:val="0"/>
          <w:numId w:val="41"/>
        </w:numPr>
        <w:tabs>
          <w:tab w:val="left" w:pos="0"/>
          <w:tab w:val="left" w:pos="567"/>
        </w:tabs>
        <w:ind w:left="567" w:hanging="567"/>
        <w:jc w:val="both"/>
        <w:rPr>
          <w:sz w:val="24"/>
          <w:szCs w:val="24"/>
        </w:rPr>
      </w:pPr>
      <w:r>
        <w:rPr>
          <w:sz w:val="24"/>
          <w:szCs w:val="24"/>
        </w:rPr>
        <w:t>Исполнительный лист ФС № 036872210, выданный Арбитражным судом РС (Я) 04.08.2021 по делу №А58-5731/20 (должник – Иванов Юрий Афанасьевич);</w:t>
      </w:r>
    </w:p>
    <w:p w14:paraId="6147D020" w14:textId="77777777" w:rsidR="00962F33" w:rsidRDefault="00962F33" w:rsidP="00962F33">
      <w:pPr>
        <w:numPr>
          <w:ilvl w:val="0"/>
          <w:numId w:val="41"/>
        </w:numPr>
        <w:tabs>
          <w:tab w:val="left" w:pos="0"/>
          <w:tab w:val="left" w:pos="567"/>
        </w:tabs>
        <w:ind w:left="567" w:hanging="567"/>
        <w:jc w:val="both"/>
        <w:rPr>
          <w:sz w:val="24"/>
          <w:szCs w:val="24"/>
        </w:rPr>
      </w:pPr>
      <w:r>
        <w:rPr>
          <w:sz w:val="24"/>
          <w:szCs w:val="24"/>
        </w:rPr>
        <w:t>Исполнительный лист ФС № 038987204, выданный Арбитражным судом РС (Я) 21.03.2023 по делу №А58-5731/20 (должник – Иванов Юрий Афанасьевич).</w:t>
      </w:r>
    </w:p>
    <w:p w14:paraId="1B085084" w14:textId="77777777" w:rsidR="00962F33" w:rsidRDefault="00962F33" w:rsidP="00962F33">
      <w:pPr>
        <w:spacing w:after="160" w:line="256" w:lineRule="auto"/>
        <w:rPr>
          <w:sz w:val="24"/>
          <w:szCs w:val="24"/>
        </w:rPr>
      </w:pPr>
      <w:r>
        <w:rPr>
          <w:sz w:val="24"/>
          <w:szCs w:val="24"/>
        </w:rPr>
        <w:br w:type="page"/>
      </w:r>
    </w:p>
    <w:p w14:paraId="29059938" w14:textId="2DBADF49" w:rsidR="00962F33" w:rsidRDefault="00962F33" w:rsidP="00962F33">
      <w:pPr>
        <w:jc w:val="right"/>
        <w:rPr>
          <w:sz w:val="24"/>
          <w:szCs w:val="24"/>
        </w:rPr>
      </w:pPr>
      <w:r>
        <w:rPr>
          <w:sz w:val="24"/>
          <w:szCs w:val="24"/>
        </w:rPr>
        <w:t>Приложение 2 к Торговой документации</w:t>
      </w:r>
    </w:p>
    <w:p w14:paraId="56D3B4D6" w14:textId="77777777" w:rsidR="00962F33" w:rsidRDefault="00962F33" w:rsidP="00962F33">
      <w:pPr>
        <w:jc w:val="center"/>
        <w:rPr>
          <w:b/>
          <w:sz w:val="24"/>
          <w:szCs w:val="24"/>
        </w:rPr>
      </w:pPr>
    </w:p>
    <w:p w14:paraId="12CD5820" w14:textId="77777777" w:rsidR="00962F33" w:rsidRDefault="00962F33" w:rsidP="00962F33">
      <w:pPr>
        <w:jc w:val="center"/>
        <w:rPr>
          <w:rFonts w:eastAsia="Calibri"/>
          <w:b/>
          <w:sz w:val="24"/>
          <w:szCs w:val="24"/>
        </w:rPr>
      </w:pPr>
      <w:r>
        <w:rPr>
          <w:rFonts w:eastAsia="Calibri"/>
          <w:b/>
          <w:sz w:val="24"/>
          <w:szCs w:val="24"/>
        </w:rPr>
        <w:t>Объем уступаемых прав (требований) в отношении каждого Должника</w:t>
      </w:r>
    </w:p>
    <w:tbl>
      <w:tblPr>
        <w:tblW w:w="10036" w:type="dxa"/>
        <w:tblInd w:w="24" w:type="dxa"/>
        <w:tblLayout w:type="fixed"/>
        <w:tblLook w:val="04A0" w:firstRow="1" w:lastRow="0" w:firstColumn="1" w:lastColumn="0" w:noHBand="0" w:noVBand="1"/>
      </w:tblPr>
      <w:tblGrid>
        <w:gridCol w:w="1531"/>
        <w:gridCol w:w="1275"/>
        <w:gridCol w:w="1276"/>
        <w:gridCol w:w="1135"/>
        <w:gridCol w:w="1135"/>
        <w:gridCol w:w="993"/>
        <w:gridCol w:w="987"/>
        <w:gridCol w:w="1704"/>
      </w:tblGrid>
      <w:tr w:rsidR="00962F33" w14:paraId="03A6B6A1" w14:textId="77777777" w:rsidTr="00962F33">
        <w:trPr>
          <w:trHeight w:val="29"/>
        </w:trPr>
        <w:tc>
          <w:tcPr>
            <w:tcW w:w="1531" w:type="dxa"/>
            <w:tcBorders>
              <w:top w:val="single" w:sz="4" w:space="0" w:color="auto"/>
              <w:left w:val="single" w:sz="4" w:space="0" w:color="auto"/>
              <w:bottom w:val="single" w:sz="4" w:space="0" w:color="auto"/>
              <w:right w:val="single" w:sz="4" w:space="0" w:color="auto"/>
            </w:tcBorders>
            <w:vAlign w:val="center"/>
            <w:hideMark/>
          </w:tcPr>
          <w:p w14:paraId="6ABA8A0E" w14:textId="77777777" w:rsidR="00962F33" w:rsidRDefault="00962F33">
            <w:pPr>
              <w:spacing w:line="256" w:lineRule="auto"/>
              <w:jc w:val="center"/>
              <w:rPr>
                <w:bCs/>
                <w:color w:val="000000"/>
                <w:sz w:val="16"/>
                <w:szCs w:val="16"/>
                <w:lang w:eastAsia="en-US"/>
              </w:rPr>
            </w:pPr>
            <w:r>
              <w:rPr>
                <w:bCs/>
                <w:color w:val="000000"/>
                <w:sz w:val="16"/>
                <w:szCs w:val="16"/>
                <w:lang w:eastAsia="en-US"/>
              </w:rPr>
              <w:t>Должник</w:t>
            </w:r>
          </w:p>
        </w:tc>
        <w:tc>
          <w:tcPr>
            <w:tcW w:w="1275" w:type="dxa"/>
            <w:tcBorders>
              <w:top w:val="single" w:sz="4" w:space="0" w:color="auto"/>
              <w:left w:val="nil"/>
              <w:bottom w:val="single" w:sz="4" w:space="0" w:color="auto"/>
              <w:right w:val="single" w:sz="4" w:space="0" w:color="auto"/>
            </w:tcBorders>
            <w:vAlign w:val="center"/>
            <w:hideMark/>
          </w:tcPr>
          <w:p w14:paraId="114F3167" w14:textId="77777777" w:rsidR="00962F33" w:rsidRDefault="00962F33">
            <w:pPr>
              <w:spacing w:line="256" w:lineRule="auto"/>
              <w:jc w:val="center"/>
              <w:rPr>
                <w:bCs/>
                <w:color w:val="000000"/>
                <w:sz w:val="16"/>
                <w:szCs w:val="16"/>
                <w:lang w:eastAsia="en-US"/>
              </w:rPr>
            </w:pPr>
            <w:r>
              <w:rPr>
                <w:bCs/>
                <w:color w:val="000000"/>
                <w:sz w:val="16"/>
                <w:szCs w:val="16"/>
                <w:lang w:eastAsia="en-US"/>
              </w:rPr>
              <w:t>Основной долг</w:t>
            </w:r>
          </w:p>
        </w:tc>
        <w:tc>
          <w:tcPr>
            <w:tcW w:w="1276" w:type="dxa"/>
            <w:tcBorders>
              <w:top w:val="single" w:sz="4" w:space="0" w:color="auto"/>
              <w:left w:val="nil"/>
              <w:bottom w:val="single" w:sz="4" w:space="0" w:color="auto"/>
              <w:right w:val="single" w:sz="4" w:space="0" w:color="auto"/>
            </w:tcBorders>
            <w:vAlign w:val="center"/>
            <w:hideMark/>
          </w:tcPr>
          <w:p w14:paraId="2626E8A1" w14:textId="77777777" w:rsidR="00962F33" w:rsidRDefault="00962F33">
            <w:pPr>
              <w:spacing w:line="256" w:lineRule="auto"/>
              <w:jc w:val="center"/>
              <w:rPr>
                <w:bCs/>
                <w:color w:val="000000"/>
                <w:sz w:val="16"/>
                <w:szCs w:val="16"/>
                <w:lang w:eastAsia="en-US"/>
              </w:rPr>
            </w:pPr>
            <w:r>
              <w:rPr>
                <w:bCs/>
                <w:color w:val="000000"/>
                <w:sz w:val="16"/>
                <w:szCs w:val="16"/>
                <w:lang w:eastAsia="en-US"/>
              </w:rPr>
              <w:t>Проценты</w:t>
            </w:r>
          </w:p>
        </w:tc>
        <w:tc>
          <w:tcPr>
            <w:tcW w:w="1135" w:type="dxa"/>
            <w:tcBorders>
              <w:top w:val="single" w:sz="4" w:space="0" w:color="auto"/>
              <w:left w:val="nil"/>
              <w:bottom w:val="single" w:sz="4" w:space="0" w:color="auto"/>
              <w:right w:val="single" w:sz="4" w:space="0" w:color="auto"/>
            </w:tcBorders>
            <w:vAlign w:val="center"/>
            <w:hideMark/>
          </w:tcPr>
          <w:p w14:paraId="3DB72269" w14:textId="77777777" w:rsidR="00962F33" w:rsidRDefault="00962F33">
            <w:pPr>
              <w:spacing w:line="256" w:lineRule="auto"/>
              <w:jc w:val="center"/>
              <w:rPr>
                <w:bCs/>
                <w:color w:val="000000"/>
                <w:sz w:val="16"/>
                <w:szCs w:val="16"/>
                <w:lang w:eastAsia="en-US"/>
              </w:rPr>
            </w:pPr>
            <w:r>
              <w:rPr>
                <w:bCs/>
                <w:color w:val="000000"/>
                <w:sz w:val="16"/>
                <w:szCs w:val="16"/>
                <w:lang w:eastAsia="en-US"/>
              </w:rPr>
              <w:t>Комиссии</w:t>
            </w:r>
          </w:p>
        </w:tc>
        <w:tc>
          <w:tcPr>
            <w:tcW w:w="1135" w:type="dxa"/>
            <w:tcBorders>
              <w:top w:val="single" w:sz="4" w:space="0" w:color="auto"/>
              <w:left w:val="nil"/>
              <w:bottom w:val="single" w:sz="4" w:space="0" w:color="auto"/>
              <w:right w:val="single" w:sz="4" w:space="0" w:color="auto"/>
            </w:tcBorders>
            <w:vAlign w:val="center"/>
            <w:hideMark/>
          </w:tcPr>
          <w:p w14:paraId="35AFD948" w14:textId="77777777" w:rsidR="00962F33" w:rsidRDefault="00962F33">
            <w:pPr>
              <w:spacing w:line="256" w:lineRule="auto"/>
              <w:jc w:val="center"/>
              <w:rPr>
                <w:bCs/>
                <w:color w:val="000000"/>
                <w:sz w:val="16"/>
                <w:szCs w:val="16"/>
                <w:lang w:eastAsia="en-US"/>
              </w:rPr>
            </w:pPr>
            <w:r>
              <w:rPr>
                <w:bCs/>
                <w:color w:val="000000"/>
                <w:sz w:val="16"/>
                <w:szCs w:val="16"/>
                <w:lang w:eastAsia="en-US"/>
              </w:rPr>
              <w:t>Неустойки (пени, штрафы)</w:t>
            </w:r>
          </w:p>
        </w:tc>
        <w:tc>
          <w:tcPr>
            <w:tcW w:w="993" w:type="dxa"/>
            <w:tcBorders>
              <w:top w:val="single" w:sz="4" w:space="0" w:color="auto"/>
              <w:left w:val="nil"/>
              <w:bottom w:val="single" w:sz="4" w:space="0" w:color="auto"/>
              <w:right w:val="single" w:sz="4" w:space="0" w:color="auto"/>
            </w:tcBorders>
            <w:vAlign w:val="center"/>
            <w:hideMark/>
          </w:tcPr>
          <w:p w14:paraId="362F6F68" w14:textId="77777777" w:rsidR="00962F33" w:rsidRDefault="00962F33">
            <w:pPr>
              <w:spacing w:line="256" w:lineRule="auto"/>
              <w:jc w:val="center"/>
              <w:rPr>
                <w:bCs/>
                <w:color w:val="000000"/>
                <w:sz w:val="16"/>
                <w:szCs w:val="16"/>
                <w:lang w:eastAsia="en-US"/>
              </w:rPr>
            </w:pPr>
            <w:r>
              <w:rPr>
                <w:bCs/>
                <w:color w:val="000000"/>
                <w:sz w:val="16"/>
                <w:szCs w:val="16"/>
                <w:lang w:eastAsia="en-US"/>
              </w:rPr>
              <w:t>Госпошлина</w:t>
            </w:r>
          </w:p>
        </w:tc>
        <w:tc>
          <w:tcPr>
            <w:tcW w:w="987" w:type="dxa"/>
            <w:tcBorders>
              <w:top w:val="single" w:sz="4" w:space="0" w:color="auto"/>
              <w:left w:val="nil"/>
              <w:bottom w:val="single" w:sz="4" w:space="0" w:color="auto"/>
              <w:right w:val="single" w:sz="4" w:space="0" w:color="auto"/>
            </w:tcBorders>
            <w:vAlign w:val="center"/>
            <w:hideMark/>
          </w:tcPr>
          <w:p w14:paraId="54D1B0DC" w14:textId="77777777" w:rsidR="00962F33" w:rsidRDefault="00962F33">
            <w:pPr>
              <w:spacing w:line="256" w:lineRule="auto"/>
              <w:jc w:val="center"/>
              <w:rPr>
                <w:bCs/>
                <w:color w:val="000000"/>
                <w:sz w:val="16"/>
                <w:szCs w:val="16"/>
                <w:lang w:eastAsia="en-US"/>
              </w:rPr>
            </w:pPr>
            <w:r>
              <w:rPr>
                <w:bCs/>
                <w:color w:val="000000"/>
                <w:sz w:val="16"/>
                <w:szCs w:val="16"/>
                <w:lang w:eastAsia="en-US"/>
              </w:rPr>
              <w:t>Дебиторская задолженность (депозит суда)</w:t>
            </w:r>
          </w:p>
        </w:tc>
        <w:tc>
          <w:tcPr>
            <w:tcW w:w="1704" w:type="dxa"/>
            <w:tcBorders>
              <w:top w:val="single" w:sz="4" w:space="0" w:color="auto"/>
              <w:left w:val="nil"/>
              <w:bottom w:val="single" w:sz="4" w:space="0" w:color="auto"/>
              <w:right w:val="single" w:sz="4" w:space="0" w:color="auto"/>
            </w:tcBorders>
            <w:vAlign w:val="center"/>
            <w:hideMark/>
          </w:tcPr>
          <w:p w14:paraId="0B7ADE16" w14:textId="77777777" w:rsidR="00962F33" w:rsidRDefault="00962F33">
            <w:pPr>
              <w:spacing w:line="256" w:lineRule="auto"/>
              <w:jc w:val="center"/>
              <w:rPr>
                <w:bCs/>
                <w:color w:val="000000"/>
                <w:sz w:val="16"/>
                <w:szCs w:val="16"/>
                <w:lang w:eastAsia="en-US"/>
              </w:rPr>
            </w:pPr>
            <w:r>
              <w:rPr>
                <w:bCs/>
                <w:color w:val="000000"/>
                <w:sz w:val="16"/>
                <w:szCs w:val="16"/>
                <w:lang w:eastAsia="en-US"/>
              </w:rPr>
              <w:t>Итого</w:t>
            </w:r>
          </w:p>
        </w:tc>
      </w:tr>
      <w:tr w:rsidR="00962F33" w14:paraId="2D5AC90E" w14:textId="77777777" w:rsidTr="00962F33">
        <w:trPr>
          <w:trHeight w:val="29"/>
        </w:trPr>
        <w:tc>
          <w:tcPr>
            <w:tcW w:w="10036" w:type="dxa"/>
            <w:gridSpan w:val="8"/>
            <w:tcBorders>
              <w:top w:val="single" w:sz="4" w:space="0" w:color="auto"/>
              <w:left w:val="single" w:sz="4" w:space="0" w:color="auto"/>
              <w:bottom w:val="single" w:sz="4" w:space="0" w:color="auto"/>
              <w:right w:val="single" w:sz="4" w:space="0" w:color="000000"/>
            </w:tcBorders>
            <w:vAlign w:val="center"/>
            <w:hideMark/>
          </w:tcPr>
          <w:p w14:paraId="2DB900A7" w14:textId="77777777" w:rsidR="00962F33" w:rsidRDefault="00962F33">
            <w:pPr>
              <w:spacing w:line="256" w:lineRule="auto"/>
              <w:jc w:val="center"/>
              <w:rPr>
                <w:bCs/>
                <w:color w:val="000000"/>
                <w:sz w:val="16"/>
                <w:szCs w:val="16"/>
                <w:lang w:eastAsia="en-US"/>
              </w:rPr>
            </w:pPr>
            <w:r>
              <w:rPr>
                <w:bCs/>
                <w:color w:val="000000"/>
                <w:sz w:val="16"/>
                <w:szCs w:val="16"/>
                <w:lang w:eastAsia="en-US"/>
              </w:rPr>
              <w:t>По обязательствам заемщика ООО «Северная строительная компания»</w:t>
            </w:r>
          </w:p>
        </w:tc>
      </w:tr>
      <w:tr w:rsidR="00962F33" w14:paraId="6A242359"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0EDFF561" w14:textId="77777777" w:rsidR="00962F33" w:rsidRDefault="00962F33">
            <w:pPr>
              <w:spacing w:line="256" w:lineRule="auto"/>
              <w:rPr>
                <w:color w:val="000000"/>
                <w:sz w:val="16"/>
                <w:szCs w:val="16"/>
                <w:lang w:eastAsia="en-US"/>
              </w:rPr>
            </w:pPr>
            <w:r>
              <w:rPr>
                <w:color w:val="000000"/>
                <w:sz w:val="16"/>
                <w:szCs w:val="16"/>
                <w:lang w:eastAsia="en-US"/>
              </w:rPr>
              <w:t>ООО «Северная строительная компания»</w:t>
            </w:r>
          </w:p>
        </w:tc>
        <w:tc>
          <w:tcPr>
            <w:tcW w:w="1275" w:type="dxa"/>
            <w:tcBorders>
              <w:top w:val="nil"/>
              <w:left w:val="nil"/>
              <w:bottom w:val="single" w:sz="4" w:space="0" w:color="auto"/>
              <w:right w:val="single" w:sz="4" w:space="0" w:color="auto"/>
            </w:tcBorders>
            <w:vAlign w:val="center"/>
            <w:hideMark/>
          </w:tcPr>
          <w:p w14:paraId="40D5552B" w14:textId="77777777" w:rsidR="00962F33" w:rsidRDefault="00962F33">
            <w:pPr>
              <w:spacing w:line="256" w:lineRule="auto"/>
              <w:jc w:val="right"/>
              <w:rPr>
                <w:color w:val="000000"/>
                <w:sz w:val="16"/>
                <w:szCs w:val="16"/>
                <w:lang w:eastAsia="en-US"/>
              </w:rPr>
            </w:pPr>
            <w:r>
              <w:rPr>
                <w:color w:val="000000"/>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53311EAC" w14:textId="77777777" w:rsidR="00962F33" w:rsidRDefault="00962F33">
            <w:pPr>
              <w:spacing w:line="256" w:lineRule="auto"/>
              <w:jc w:val="right"/>
              <w:rPr>
                <w:color w:val="000000"/>
                <w:sz w:val="16"/>
                <w:szCs w:val="16"/>
                <w:lang w:eastAsia="en-US"/>
              </w:rPr>
            </w:pPr>
            <w:r>
              <w:rPr>
                <w:color w:val="000000"/>
                <w:sz w:val="16"/>
                <w:szCs w:val="16"/>
                <w:lang w:eastAsia="en-US"/>
              </w:rPr>
              <w:t>88 720 329,03</w:t>
            </w:r>
          </w:p>
        </w:tc>
        <w:tc>
          <w:tcPr>
            <w:tcW w:w="1135" w:type="dxa"/>
            <w:tcBorders>
              <w:top w:val="nil"/>
              <w:left w:val="nil"/>
              <w:bottom w:val="single" w:sz="4" w:space="0" w:color="auto"/>
              <w:right w:val="single" w:sz="4" w:space="0" w:color="auto"/>
            </w:tcBorders>
            <w:vAlign w:val="center"/>
            <w:hideMark/>
          </w:tcPr>
          <w:p w14:paraId="1E729456" w14:textId="77777777" w:rsidR="00962F33" w:rsidRDefault="00962F33">
            <w:pPr>
              <w:spacing w:line="256" w:lineRule="auto"/>
              <w:jc w:val="right"/>
              <w:rPr>
                <w:color w:val="000000"/>
                <w:sz w:val="16"/>
                <w:szCs w:val="16"/>
                <w:lang w:eastAsia="en-US"/>
              </w:rPr>
            </w:pPr>
            <w:r>
              <w:rPr>
                <w:color w:val="000000"/>
                <w:sz w:val="16"/>
                <w:szCs w:val="16"/>
                <w:lang w:eastAsia="en-US"/>
              </w:rPr>
              <w:t>2 636 615,13</w:t>
            </w:r>
          </w:p>
        </w:tc>
        <w:tc>
          <w:tcPr>
            <w:tcW w:w="1135" w:type="dxa"/>
            <w:tcBorders>
              <w:top w:val="nil"/>
              <w:left w:val="nil"/>
              <w:bottom w:val="single" w:sz="4" w:space="0" w:color="auto"/>
              <w:right w:val="single" w:sz="4" w:space="0" w:color="auto"/>
            </w:tcBorders>
            <w:vAlign w:val="center"/>
            <w:hideMark/>
          </w:tcPr>
          <w:p w14:paraId="2CB177A4" w14:textId="77777777" w:rsidR="00962F33" w:rsidRDefault="00962F33">
            <w:pPr>
              <w:spacing w:line="256" w:lineRule="auto"/>
              <w:jc w:val="right"/>
              <w:rPr>
                <w:color w:val="000000"/>
                <w:sz w:val="16"/>
                <w:szCs w:val="16"/>
                <w:lang w:eastAsia="en-US"/>
              </w:rPr>
            </w:pPr>
            <w:r>
              <w:rPr>
                <w:color w:val="000000"/>
                <w:sz w:val="16"/>
                <w:szCs w:val="16"/>
                <w:lang w:eastAsia="en-US"/>
              </w:rPr>
              <w:t>4 336 855,55</w:t>
            </w:r>
          </w:p>
        </w:tc>
        <w:tc>
          <w:tcPr>
            <w:tcW w:w="993" w:type="dxa"/>
            <w:tcBorders>
              <w:top w:val="nil"/>
              <w:left w:val="nil"/>
              <w:bottom w:val="single" w:sz="4" w:space="0" w:color="auto"/>
              <w:right w:val="single" w:sz="4" w:space="0" w:color="auto"/>
            </w:tcBorders>
            <w:vAlign w:val="center"/>
            <w:hideMark/>
          </w:tcPr>
          <w:p w14:paraId="2F47A499" w14:textId="77777777" w:rsidR="00962F33" w:rsidRDefault="00962F33">
            <w:pPr>
              <w:spacing w:line="256" w:lineRule="auto"/>
              <w:jc w:val="right"/>
              <w:rPr>
                <w:color w:val="000000"/>
                <w:sz w:val="16"/>
                <w:szCs w:val="16"/>
                <w:lang w:eastAsia="en-US"/>
              </w:rPr>
            </w:pPr>
            <w:r>
              <w:rPr>
                <w:color w:val="000000"/>
                <w:sz w:val="16"/>
                <w:szCs w:val="16"/>
                <w:lang w:eastAsia="en-US"/>
              </w:rPr>
              <w:t>60 000,00</w:t>
            </w:r>
          </w:p>
        </w:tc>
        <w:tc>
          <w:tcPr>
            <w:tcW w:w="987" w:type="dxa"/>
            <w:tcBorders>
              <w:top w:val="nil"/>
              <w:left w:val="nil"/>
              <w:bottom w:val="single" w:sz="4" w:space="0" w:color="auto"/>
              <w:right w:val="single" w:sz="4" w:space="0" w:color="auto"/>
            </w:tcBorders>
            <w:vAlign w:val="center"/>
            <w:hideMark/>
          </w:tcPr>
          <w:p w14:paraId="6A824923" w14:textId="77777777" w:rsidR="00962F33" w:rsidRDefault="00962F33">
            <w:pPr>
              <w:spacing w:line="256" w:lineRule="auto"/>
              <w:jc w:val="right"/>
              <w:rPr>
                <w:color w:val="000000"/>
                <w:sz w:val="16"/>
                <w:szCs w:val="16"/>
                <w:lang w:eastAsia="en-US"/>
              </w:rPr>
            </w:pPr>
            <w:r>
              <w:rPr>
                <w:color w:val="000000"/>
                <w:sz w:val="16"/>
                <w:szCs w:val="16"/>
                <w:lang w:eastAsia="en-US"/>
              </w:rPr>
              <w:t> </w:t>
            </w:r>
          </w:p>
        </w:tc>
        <w:tc>
          <w:tcPr>
            <w:tcW w:w="1704" w:type="dxa"/>
            <w:tcBorders>
              <w:top w:val="nil"/>
              <w:left w:val="nil"/>
              <w:bottom w:val="single" w:sz="4" w:space="0" w:color="auto"/>
              <w:right w:val="single" w:sz="4" w:space="0" w:color="auto"/>
            </w:tcBorders>
            <w:vAlign w:val="center"/>
            <w:hideMark/>
          </w:tcPr>
          <w:p w14:paraId="233CAF77" w14:textId="77777777" w:rsidR="00962F33" w:rsidRDefault="00962F33">
            <w:pPr>
              <w:spacing w:line="256" w:lineRule="auto"/>
              <w:jc w:val="right"/>
              <w:rPr>
                <w:color w:val="000000"/>
                <w:sz w:val="16"/>
                <w:szCs w:val="16"/>
                <w:lang w:eastAsia="en-US"/>
              </w:rPr>
            </w:pPr>
            <w:r>
              <w:rPr>
                <w:color w:val="000000"/>
                <w:sz w:val="16"/>
                <w:szCs w:val="16"/>
                <w:lang w:eastAsia="en-US"/>
              </w:rPr>
              <w:t>301 109 818,55</w:t>
            </w:r>
          </w:p>
        </w:tc>
      </w:tr>
      <w:tr w:rsidR="00962F33" w14:paraId="121A5270"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076CF33D" w14:textId="77777777" w:rsidR="00962F33" w:rsidRDefault="00962F33">
            <w:pPr>
              <w:spacing w:line="256" w:lineRule="auto"/>
              <w:rPr>
                <w:color w:val="000000"/>
                <w:sz w:val="16"/>
                <w:szCs w:val="16"/>
                <w:lang w:eastAsia="en-US"/>
              </w:rPr>
            </w:pPr>
            <w:r>
              <w:rPr>
                <w:color w:val="000000"/>
                <w:sz w:val="16"/>
                <w:szCs w:val="16"/>
                <w:lang w:eastAsia="en-US"/>
              </w:rPr>
              <w:t>ООО «Завод строительных материалов»</w:t>
            </w:r>
          </w:p>
        </w:tc>
        <w:tc>
          <w:tcPr>
            <w:tcW w:w="1275" w:type="dxa"/>
            <w:tcBorders>
              <w:top w:val="nil"/>
              <w:left w:val="nil"/>
              <w:bottom w:val="single" w:sz="4" w:space="0" w:color="auto"/>
              <w:right w:val="single" w:sz="4" w:space="0" w:color="auto"/>
            </w:tcBorders>
            <w:vAlign w:val="center"/>
            <w:hideMark/>
          </w:tcPr>
          <w:p w14:paraId="79BC1FD5" w14:textId="77777777" w:rsidR="00962F33" w:rsidRDefault="00962F33">
            <w:pPr>
              <w:spacing w:line="256" w:lineRule="auto"/>
              <w:jc w:val="right"/>
              <w:rPr>
                <w:color w:val="000000"/>
                <w:sz w:val="16"/>
                <w:szCs w:val="16"/>
                <w:lang w:eastAsia="en-US"/>
              </w:rPr>
            </w:pPr>
            <w:r>
              <w:rPr>
                <w:color w:val="000000"/>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411E22D1" w14:textId="77777777" w:rsidR="00962F33" w:rsidRDefault="00962F33">
            <w:pPr>
              <w:spacing w:line="256" w:lineRule="auto"/>
              <w:jc w:val="right"/>
              <w:rPr>
                <w:color w:val="000000"/>
                <w:sz w:val="16"/>
                <w:szCs w:val="16"/>
                <w:lang w:eastAsia="en-US"/>
              </w:rPr>
            </w:pPr>
            <w:r>
              <w:rPr>
                <w:color w:val="000000"/>
                <w:sz w:val="16"/>
                <w:szCs w:val="16"/>
                <w:lang w:eastAsia="en-US"/>
              </w:rPr>
              <w:t>82 277 813,76</w:t>
            </w:r>
          </w:p>
        </w:tc>
        <w:tc>
          <w:tcPr>
            <w:tcW w:w="1135" w:type="dxa"/>
            <w:tcBorders>
              <w:top w:val="nil"/>
              <w:left w:val="nil"/>
              <w:bottom w:val="single" w:sz="4" w:space="0" w:color="auto"/>
              <w:right w:val="single" w:sz="4" w:space="0" w:color="auto"/>
            </w:tcBorders>
            <w:vAlign w:val="center"/>
            <w:hideMark/>
          </w:tcPr>
          <w:p w14:paraId="3C2A9041" w14:textId="77777777" w:rsidR="00962F33" w:rsidRDefault="00962F33">
            <w:pPr>
              <w:spacing w:line="256" w:lineRule="auto"/>
              <w:jc w:val="right"/>
              <w:rPr>
                <w:color w:val="000000"/>
                <w:sz w:val="16"/>
                <w:szCs w:val="16"/>
                <w:lang w:eastAsia="en-US"/>
              </w:rPr>
            </w:pPr>
            <w:r>
              <w:rPr>
                <w:color w:val="000000"/>
                <w:sz w:val="16"/>
                <w:szCs w:val="16"/>
                <w:lang w:eastAsia="en-US"/>
              </w:rPr>
              <w:t>2 460 870,50</w:t>
            </w:r>
          </w:p>
        </w:tc>
        <w:tc>
          <w:tcPr>
            <w:tcW w:w="1135" w:type="dxa"/>
            <w:tcBorders>
              <w:top w:val="nil"/>
              <w:left w:val="nil"/>
              <w:bottom w:val="single" w:sz="4" w:space="0" w:color="auto"/>
              <w:right w:val="single" w:sz="4" w:space="0" w:color="auto"/>
            </w:tcBorders>
            <w:vAlign w:val="center"/>
            <w:hideMark/>
          </w:tcPr>
          <w:p w14:paraId="47ECEFC5" w14:textId="77777777" w:rsidR="00962F33" w:rsidRDefault="00962F33">
            <w:pPr>
              <w:spacing w:line="256" w:lineRule="auto"/>
              <w:jc w:val="right"/>
              <w:rPr>
                <w:color w:val="000000"/>
                <w:sz w:val="16"/>
                <w:szCs w:val="16"/>
                <w:lang w:eastAsia="en-US"/>
              </w:rPr>
            </w:pPr>
            <w:r>
              <w:rPr>
                <w:color w:val="000000"/>
                <w:sz w:val="16"/>
                <w:szCs w:val="16"/>
                <w:lang w:eastAsia="en-US"/>
              </w:rPr>
              <w:t>4 276 856,18</w:t>
            </w:r>
          </w:p>
        </w:tc>
        <w:tc>
          <w:tcPr>
            <w:tcW w:w="993" w:type="dxa"/>
            <w:tcBorders>
              <w:top w:val="nil"/>
              <w:left w:val="nil"/>
              <w:bottom w:val="single" w:sz="4" w:space="0" w:color="auto"/>
              <w:right w:val="single" w:sz="4" w:space="0" w:color="auto"/>
            </w:tcBorders>
            <w:vAlign w:val="center"/>
            <w:hideMark/>
          </w:tcPr>
          <w:p w14:paraId="67B73075" w14:textId="77777777" w:rsidR="00962F33" w:rsidRDefault="00962F33">
            <w:pPr>
              <w:spacing w:line="256" w:lineRule="auto"/>
              <w:jc w:val="right"/>
              <w:rPr>
                <w:color w:val="000000"/>
                <w:sz w:val="16"/>
                <w:szCs w:val="16"/>
                <w:lang w:eastAsia="en-US"/>
              </w:rPr>
            </w:pPr>
            <w:r>
              <w:rPr>
                <w:color w:val="000000"/>
                <w:sz w:val="16"/>
                <w:szCs w:val="16"/>
                <w:lang w:eastAsia="en-US"/>
              </w:rPr>
              <w:t>120 000,00</w:t>
            </w:r>
          </w:p>
        </w:tc>
        <w:tc>
          <w:tcPr>
            <w:tcW w:w="987" w:type="dxa"/>
            <w:tcBorders>
              <w:top w:val="nil"/>
              <w:left w:val="nil"/>
              <w:bottom w:val="single" w:sz="4" w:space="0" w:color="auto"/>
              <w:right w:val="single" w:sz="4" w:space="0" w:color="auto"/>
            </w:tcBorders>
            <w:vAlign w:val="center"/>
            <w:hideMark/>
          </w:tcPr>
          <w:p w14:paraId="79CAD4D0" w14:textId="77777777" w:rsidR="00962F33" w:rsidRDefault="00962F33">
            <w:pPr>
              <w:spacing w:line="256" w:lineRule="auto"/>
              <w:jc w:val="right"/>
              <w:rPr>
                <w:color w:val="000000"/>
                <w:sz w:val="16"/>
                <w:szCs w:val="16"/>
                <w:lang w:eastAsia="en-US"/>
              </w:rPr>
            </w:pPr>
            <w:r>
              <w:rPr>
                <w:color w:val="000000"/>
                <w:sz w:val="16"/>
                <w:szCs w:val="16"/>
                <w:lang w:eastAsia="en-US"/>
              </w:rPr>
              <w:t> </w:t>
            </w:r>
          </w:p>
        </w:tc>
        <w:tc>
          <w:tcPr>
            <w:tcW w:w="1704" w:type="dxa"/>
            <w:tcBorders>
              <w:top w:val="nil"/>
              <w:left w:val="nil"/>
              <w:bottom w:val="single" w:sz="4" w:space="0" w:color="auto"/>
              <w:right w:val="single" w:sz="4" w:space="0" w:color="auto"/>
            </w:tcBorders>
            <w:vAlign w:val="center"/>
            <w:hideMark/>
          </w:tcPr>
          <w:p w14:paraId="7553275F" w14:textId="77777777" w:rsidR="00962F33" w:rsidRDefault="00962F33">
            <w:pPr>
              <w:spacing w:line="256" w:lineRule="auto"/>
              <w:jc w:val="right"/>
              <w:rPr>
                <w:color w:val="000000"/>
                <w:sz w:val="16"/>
                <w:szCs w:val="16"/>
                <w:lang w:eastAsia="en-US"/>
              </w:rPr>
            </w:pPr>
            <w:r>
              <w:rPr>
                <w:color w:val="000000"/>
                <w:sz w:val="16"/>
                <w:szCs w:val="16"/>
                <w:lang w:eastAsia="en-US"/>
              </w:rPr>
              <w:t>294 491 559,28</w:t>
            </w:r>
          </w:p>
        </w:tc>
      </w:tr>
      <w:tr w:rsidR="00962F33" w14:paraId="003AAFD1"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16D94DF5" w14:textId="77777777" w:rsidR="00962F33" w:rsidRDefault="00962F33">
            <w:pPr>
              <w:spacing w:line="256" w:lineRule="auto"/>
              <w:rPr>
                <w:color w:val="000000"/>
                <w:sz w:val="16"/>
                <w:szCs w:val="16"/>
                <w:lang w:eastAsia="en-US"/>
              </w:rPr>
            </w:pPr>
            <w:r>
              <w:rPr>
                <w:color w:val="000000"/>
                <w:sz w:val="16"/>
                <w:szCs w:val="16"/>
                <w:lang w:eastAsia="en-US"/>
              </w:rPr>
              <w:t>ООО «Базальт»</w:t>
            </w:r>
          </w:p>
        </w:tc>
        <w:tc>
          <w:tcPr>
            <w:tcW w:w="1275" w:type="dxa"/>
            <w:tcBorders>
              <w:top w:val="nil"/>
              <w:left w:val="nil"/>
              <w:bottom w:val="single" w:sz="4" w:space="0" w:color="auto"/>
              <w:right w:val="single" w:sz="4" w:space="0" w:color="auto"/>
            </w:tcBorders>
            <w:vAlign w:val="center"/>
            <w:hideMark/>
          </w:tcPr>
          <w:p w14:paraId="29907D7B" w14:textId="77777777" w:rsidR="00962F33" w:rsidRDefault="00962F33">
            <w:pPr>
              <w:spacing w:line="256" w:lineRule="auto"/>
              <w:jc w:val="right"/>
              <w:rPr>
                <w:color w:val="000000"/>
                <w:sz w:val="16"/>
                <w:szCs w:val="16"/>
                <w:lang w:eastAsia="en-US"/>
              </w:rPr>
            </w:pPr>
            <w:r>
              <w:rPr>
                <w:color w:val="000000"/>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272AAA7B" w14:textId="77777777" w:rsidR="00962F33" w:rsidRDefault="00962F33">
            <w:pPr>
              <w:spacing w:line="256" w:lineRule="auto"/>
              <w:jc w:val="right"/>
              <w:rPr>
                <w:color w:val="000000"/>
                <w:sz w:val="16"/>
                <w:szCs w:val="16"/>
                <w:lang w:eastAsia="en-US"/>
              </w:rPr>
            </w:pPr>
            <w:r>
              <w:rPr>
                <w:color w:val="000000"/>
                <w:sz w:val="16"/>
                <w:szCs w:val="16"/>
                <w:lang w:eastAsia="en-US"/>
              </w:rPr>
              <w:t>88 720 329,03</w:t>
            </w:r>
          </w:p>
        </w:tc>
        <w:tc>
          <w:tcPr>
            <w:tcW w:w="1135" w:type="dxa"/>
            <w:tcBorders>
              <w:top w:val="nil"/>
              <w:left w:val="nil"/>
              <w:bottom w:val="single" w:sz="4" w:space="0" w:color="auto"/>
              <w:right w:val="single" w:sz="4" w:space="0" w:color="auto"/>
            </w:tcBorders>
            <w:vAlign w:val="center"/>
            <w:hideMark/>
          </w:tcPr>
          <w:p w14:paraId="2ADAFF83" w14:textId="77777777" w:rsidR="00962F33" w:rsidRDefault="00962F33">
            <w:pPr>
              <w:spacing w:line="256" w:lineRule="auto"/>
              <w:jc w:val="right"/>
              <w:rPr>
                <w:color w:val="000000"/>
                <w:sz w:val="16"/>
                <w:szCs w:val="16"/>
                <w:lang w:eastAsia="en-US"/>
              </w:rPr>
            </w:pPr>
            <w:r>
              <w:rPr>
                <w:color w:val="000000"/>
                <w:sz w:val="16"/>
                <w:szCs w:val="16"/>
                <w:lang w:eastAsia="en-US"/>
              </w:rPr>
              <w:t>2 460 870,50</w:t>
            </w:r>
          </w:p>
        </w:tc>
        <w:tc>
          <w:tcPr>
            <w:tcW w:w="1135" w:type="dxa"/>
            <w:tcBorders>
              <w:top w:val="nil"/>
              <w:left w:val="nil"/>
              <w:bottom w:val="single" w:sz="4" w:space="0" w:color="auto"/>
              <w:right w:val="single" w:sz="4" w:space="0" w:color="auto"/>
            </w:tcBorders>
            <w:vAlign w:val="center"/>
            <w:hideMark/>
          </w:tcPr>
          <w:p w14:paraId="2E88FB5D" w14:textId="77777777" w:rsidR="00962F33" w:rsidRDefault="00962F33">
            <w:pPr>
              <w:spacing w:line="256" w:lineRule="auto"/>
              <w:jc w:val="right"/>
              <w:rPr>
                <w:color w:val="000000"/>
                <w:sz w:val="16"/>
                <w:szCs w:val="16"/>
                <w:lang w:eastAsia="en-US"/>
              </w:rPr>
            </w:pPr>
            <w:r>
              <w:rPr>
                <w:color w:val="000000"/>
                <w:sz w:val="16"/>
                <w:szCs w:val="16"/>
                <w:lang w:eastAsia="en-US"/>
              </w:rPr>
              <w:t>4 336 855,19</w:t>
            </w:r>
          </w:p>
        </w:tc>
        <w:tc>
          <w:tcPr>
            <w:tcW w:w="993" w:type="dxa"/>
            <w:tcBorders>
              <w:top w:val="nil"/>
              <w:left w:val="nil"/>
              <w:bottom w:val="single" w:sz="4" w:space="0" w:color="auto"/>
              <w:right w:val="single" w:sz="4" w:space="0" w:color="auto"/>
            </w:tcBorders>
            <w:vAlign w:val="center"/>
            <w:hideMark/>
          </w:tcPr>
          <w:p w14:paraId="581FF028" w14:textId="77777777" w:rsidR="00962F33" w:rsidRDefault="00962F33">
            <w:pPr>
              <w:spacing w:line="256" w:lineRule="auto"/>
              <w:jc w:val="right"/>
              <w:rPr>
                <w:color w:val="000000"/>
                <w:sz w:val="16"/>
                <w:szCs w:val="16"/>
                <w:lang w:eastAsia="en-US"/>
              </w:rPr>
            </w:pPr>
            <w:r>
              <w:rPr>
                <w:color w:val="000000"/>
                <w:sz w:val="16"/>
                <w:szCs w:val="16"/>
                <w:lang w:eastAsia="en-US"/>
              </w:rPr>
              <w:t>60 000,00</w:t>
            </w:r>
          </w:p>
        </w:tc>
        <w:tc>
          <w:tcPr>
            <w:tcW w:w="987" w:type="dxa"/>
            <w:tcBorders>
              <w:top w:val="nil"/>
              <w:left w:val="nil"/>
              <w:bottom w:val="single" w:sz="4" w:space="0" w:color="auto"/>
              <w:right w:val="single" w:sz="4" w:space="0" w:color="auto"/>
            </w:tcBorders>
            <w:vAlign w:val="center"/>
            <w:hideMark/>
          </w:tcPr>
          <w:p w14:paraId="5C4D1269" w14:textId="77777777" w:rsidR="00962F33" w:rsidRDefault="00962F33">
            <w:pPr>
              <w:spacing w:line="256" w:lineRule="auto"/>
              <w:jc w:val="right"/>
              <w:rPr>
                <w:color w:val="000000"/>
                <w:sz w:val="16"/>
                <w:szCs w:val="16"/>
                <w:lang w:eastAsia="en-US"/>
              </w:rPr>
            </w:pPr>
            <w:r>
              <w:rPr>
                <w:color w:val="000000"/>
                <w:sz w:val="16"/>
                <w:szCs w:val="16"/>
                <w:lang w:eastAsia="en-US"/>
              </w:rPr>
              <w:t> </w:t>
            </w:r>
          </w:p>
        </w:tc>
        <w:tc>
          <w:tcPr>
            <w:tcW w:w="1704" w:type="dxa"/>
            <w:tcBorders>
              <w:top w:val="nil"/>
              <w:left w:val="nil"/>
              <w:bottom w:val="single" w:sz="4" w:space="0" w:color="auto"/>
              <w:right w:val="single" w:sz="4" w:space="0" w:color="auto"/>
            </w:tcBorders>
            <w:vAlign w:val="center"/>
            <w:hideMark/>
          </w:tcPr>
          <w:p w14:paraId="13C824DB" w14:textId="77777777" w:rsidR="00962F33" w:rsidRDefault="00962F33">
            <w:pPr>
              <w:spacing w:line="256" w:lineRule="auto"/>
              <w:jc w:val="right"/>
              <w:rPr>
                <w:color w:val="000000"/>
                <w:sz w:val="16"/>
                <w:szCs w:val="16"/>
                <w:lang w:eastAsia="en-US"/>
              </w:rPr>
            </w:pPr>
            <w:r>
              <w:rPr>
                <w:color w:val="000000"/>
                <w:sz w:val="16"/>
                <w:szCs w:val="16"/>
                <w:lang w:eastAsia="en-US"/>
              </w:rPr>
              <w:t>300 934 073,56</w:t>
            </w:r>
          </w:p>
        </w:tc>
      </w:tr>
      <w:tr w:rsidR="00962F33" w14:paraId="554E5440"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667798A0" w14:textId="77777777" w:rsidR="00962F33" w:rsidRDefault="00962F33">
            <w:pPr>
              <w:spacing w:line="256" w:lineRule="auto"/>
              <w:rPr>
                <w:color w:val="000000"/>
                <w:sz w:val="16"/>
                <w:szCs w:val="16"/>
                <w:lang w:eastAsia="en-US"/>
              </w:rPr>
            </w:pPr>
            <w:proofErr w:type="spellStart"/>
            <w:r>
              <w:rPr>
                <w:color w:val="000000"/>
                <w:sz w:val="16"/>
                <w:szCs w:val="16"/>
                <w:lang w:eastAsia="en-US"/>
              </w:rPr>
              <w:t>Мярикянов</w:t>
            </w:r>
            <w:proofErr w:type="spellEnd"/>
            <w:r>
              <w:rPr>
                <w:color w:val="000000"/>
                <w:sz w:val="16"/>
                <w:szCs w:val="16"/>
                <w:lang w:eastAsia="en-US"/>
              </w:rPr>
              <w:t xml:space="preserve"> Михаил Михайлович</w:t>
            </w:r>
          </w:p>
        </w:tc>
        <w:tc>
          <w:tcPr>
            <w:tcW w:w="1275" w:type="dxa"/>
            <w:tcBorders>
              <w:top w:val="nil"/>
              <w:left w:val="nil"/>
              <w:bottom w:val="single" w:sz="4" w:space="0" w:color="auto"/>
              <w:right w:val="single" w:sz="4" w:space="0" w:color="auto"/>
            </w:tcBorders>
            <w:vAlign w:val="center"/>
            <w:hideMark/>
          </w:tcPr>
          <w:p w14:paraId="152718B5" w14:textId="77777777" w:rsidR="00962F33" w:rsidRDefault="00962F33">
            <w:pPr>
              <w:spacing w:line="256" w:lineRule="auto"/>
              <w:jc w:val="right"/>
              <w:rPr>
                <w:color w:val="000000"/>
                <w:sz w:val="16"/>
                <w:szCs w:val="16"/>
                <w:lang w:eastAsia="en-US"/>
              </w:rPr>
            </w:pPr>
            <w:r>
              <w:rPr>
                <w:color w:val="000000"/>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17EB8CCE" w14:textId="77777777" w:rsidR="00962F33" w:rsidRDefault="00962F33">
            <w:pPr>
              <w:spacing w:line="256" w:lineRule="auto"/>
              <w:jc w:val="right"/>
              <w:rPr>
                <w:color w:val="000000"/>
                <w:sz w:val="16"/>
                <w:szCs w:val="16"/>
                <w:lang w:eastAsia="en-US"/>
              </w:rPr>
            </w:pPr>
            <w:r>
              <w:rPr>
                <w:color w:val="000000"/>
                <w:sz w:val="16"/>
                <w:szCs w:val="16"/>
                <w:lang w:eastAsia="en-US"/>
              </w:rPr>
              <w:t>77 754 120,07</w:t>
            </w:r>
          </w:p>
        </w:tc>
        <w:tc>
          <w:tcPr>
            <w:tcW w:w="1135" w:type="dxa"/>
            <w:tcBorders>
              <w:top w:val="nil"/>
              <w:left w:val="nil"/>
              <w:bottom w:val="single" w:sz="4" w:space="0" w:color="auto"/>
              <w:right w:val="single" w:sz="4" w:space="0" w:color="auto"/>
            </w:tcBorders>
            <w:vAlign w:val="center"/>
            <w:hideMark/>
          </w:tcPr>
          <w:p w14:paraId="42858564" w14:textId="77777777" w:rsidR="00962F33" w:rsidRDefault="00962F33">
            <w:pPr>
              <w:spacing w:line="256" w:lineRule="auto"/>
              <w:jc w:val="right"/>
              <w:rPr>
                <w:color w:val="000000"/>
                <w:sz w:val="16"/>
                <w:szCs w:val="16"/>
                <w:lang w:eastAsia="en-US"/>
              </w:rPr>
            </w:pPr>
            <w:r>
              <w:rPr>
                <w:color w:val="000000"/>
                <w:sz w:val="16"/>
                <w:szCs w:val="16"/>
                <w:lang w:eastAsia="en-US"/>
              </w:rPr>
              <w:t>2 341 825,94</w:t>
            </w:r>
          </w:p>
        </w:tc>
        <w:tc>
          <w:tcPr>
            <w:tcW w:w="1135" w:type="dxa"/>
            <w:tcBorders>
              <w:top w:val="nil"/>
              <w:left w:val="nil"/>
              <w:bottom w:val="single" w:sz="4" w:space="0" w:color="auto"/>
              <w:right w:val="single" w:sz="4" w:space="0" w:color="auto"/>
            </w:tcBorders>
            <w:vAlign w:val="center"/>
            <w:hideMark/>
          </w:tcPr>
          <w:p w14:paraId="175B1CE8" w14:textId="77777777" w:rsidR="00962F33" w:rsidRDefault="00962F33">
            <w:pPr>
              <w:spacing w:line="256" w:lineRule="auto"/>
              <w:jc w:val="right"/>
              <w:rPr>
                <w:color w:val="000000"/>
                <w:sz w:val="16"/>
                <w:szCs w:val="16"/>
                <w:lang w:eastAsia="en-US"/>
              </w:rPr>
            </w:pPr>
            <w:r>
              <w:rPr>
                <w:color w:val="000000"/>
                <w:sz w:val="16"/>
                <w:szCs w:val="16"/>
                <w:lang w:eastAsia="en-US"/>
              </w:rPr>
              <w:t>4 336 856,18</w:t>
            </w:r>
          </w:p>
        </w:tc>
        <w:tc>
          <w:tcPr>
            <w:tcW w:w="993" w:type="dxa"/>
            <w:tcBorders>
              <w:top w:val="nil"/>
              <w:left w:val="nil"/>
              <w:bottom w:val="single" w:sz="4" w:space="0" w:color="auto"/>
              <w:right w:val="single" w:sz="4" w:space="0" w:color="auto"/>
            </w:tcBorders>
            <w:vAlign w:val="center"/>
            <w:hideMark/>
          </w:tcPr>
          <w:p w14:paraId="1D70A003" w14:textId="77777777" w:rsidR="00962F33" w:rsidRDefault="00962F33">
            <w:pPr>
              <w:spacing w:line="256" w:lineRule="auto"/>
              <w:jc w:val="right"/>
              <w:rPr>
                <w:color w:val="000000"/>
                <w:sz w:val="16"/>
                <w:szCs w:val="16"/>
                <w:lang w:eastAsia="en-US"/>
              </w:rPr>
            </w:pPr>
            <w:r>
              <w:rPr>
                <w:color w:val="000000"/>
                <w:sz w:val="16"/>
                <w:szCs w:val="16"/>
                <w:lang w:eastAsia="en-US"/>
              </w:rPr>
              <w:t>120 000,00</w:t>
            </w:r>
          </w:p>
        </w:tc>
        <w:tc>
          <w:tcPr>
            <w:tcW w:w="987" w:type="dxa"/>
            <w:tcBorders>
              <w:top w:val="nil"/>
              <w:left w:val="nil"/>
              <w:bottom w:val="single" w:sz="4" w:space="0" w:color="auto"/>
              <w:right w:val="single" w:sz="4" w:space="0" w:color="auto"/>
            </w:tcBorders>
            <w:vAlign w:val="center"/>
            <w:hideMark/>
          </w:tcPr>
          <w:p w14:paraId="04B7619E" w14:textId="77777777" w:rsidR="00962F33" w:rsidRDefault="00962F33">
            <w:pPr>
              <w:spacing w:line="256" w:lineRule="auto"/>
              <w:jc w:val="right"/>
              <w:rPr>
                <w:color w:val="000000"/>
                <w:sz w:val="16"/>
                <w:szCs w:val="16"/>
                <w:lang w:eastAsia="en-US"/>
              </w:rPr>
            </w:pPr>
            <w:r>
              <w:rPr>
                <w:color w:val="000000"/>
                <w:sz w:val="16"/>
                <w:szCs w:val="16"/>
                <w:lang w:eastAsia="en-US"/>
              </w:rPr>
              <w:t> </w:t>
            </w:r>
          </w:p>
        </w:tc>
        <w:tc>
          <w:tcPr>
            <w:tcW w:w="1704" w:type="dxa"/>
            <w:tcBorders>
              <w:top w:val="nil"/>
              <w:left w:val="nil"/>
              <w:bottom w:val="single" w:sz="4" w:space="0" w:color="auto"/>
              <w:right w:val="single" w:sz="4" w:space="0" w:color="auto"/>
            </w:tcBorders>
            <w:vAlign w:val="center"/>
            <w:hideMark/>
          </w:tcPr>
          <w:p w14:paraId="0A28ABAA" w14:textId="77777777" w:rsidR="00962F33" w:rsidRDefault="00962F33">
            <w:pPr>
              <w:spacing w:line="256" w:lineRule="auto"/>
              <w:jc w:val="right"/>
              <w:rPr>
                <w:color w:val="000000"/>
                <w:sz w:val="16"/>
                <w:szCs w:val="16"/>
                <w:lang w:eastAsia="en-US"/>
              </w:rPr>
            </w:pPr>
            <w:r>
              <w:rPr>
                <w:color w:val="000000"/>
                <w:sz w:val="16"/>
                <w:szCs w:val="16"/>
                <w:lang w:eastAsia="en-US"/>
              </w:rPr>
              <w:t>289 908 821,03</w:t>
            </w:r>
          </w:p>
        </w:tc>
      </w:tr>
      <w:tr w:rsidR="00962F33" w14:paraId="1F1284B7"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3902FDA2" w14:textId="77777777" w:rsidR="00962F33" w:rsidRDefault="00962F33">
            <w:pPr>
              <w:spacing w:line="256" w:lineRule="auto"/>
              <w:rPr>
                <w:color w:val="000000"/>
                <w:sz w:val="16"/>
                <w:szCs w:val="16"/>
                <w:lang w:eastAsia="en-US"/>
              </w:rPr>
            </w:pPr>
            <w:proofErr w:type="spellStart"/>
            <w:r>
              <w:rPr>
                <w:color w:val="000000"/>
                <w:sz w:val="16"/>
                <w:szCs w:val="16"/>
                <w:lang w:eastAsia="en-US"/>
              </w:rPr>
              <w:t>Мярикянова</w:t>
            </w:r>
            <w:proofErr w:type="spellEnd"/>
            <w:r>
              <w:rPr>
                <w:color w:val="000000"/>
                <w:sz w:val="16"/>
                <w:szCs w:val="16"/>
                <w:lang w:eastAsia="en-US"/>
              </w:rPr>
              <w:t xml:space="preserve"> Ирина Валерьевна</w:t>
            </w:r>
          </w:p>
        </w:tc>
        <w:tc>
          <w:tcPr>
            <w:tcW w:w="1275" w:type="dxa"/>
            <w:tcBorders>
              <w:top w:val="nil"/>
              <w:left w:val="nil"/>
              <w:bottom w:val="single" w:sz="4" w:space="0" w:color="auto"/>
              <w:right w:val="single" w:sz="4" w:space="0" w:color="auto"/>
            </w:tcBorders>
            <w:vAlign w:val="center"/>
            <w:hideMark/>
          </w:tcPr>
          <w:p w14:paraId="42C8F649" w14:textId="77777777" w:rsidR="00962F33" w:rsidRDefault="00962F33">
            <w:pPr>
              <w:spacing w:line="256" w:lineRule="auto"/>
              <w:jc w:val="right"/>
              <w:rPr>
                <w:color w:val="000000"/>
                <w:sz w:val="16"/>
                <w:szCs w:val="16"/>
                <w:lang w:eastAsia="en-US"/>
              </w:rPr>
            </w:pPr>
            <w:r>
              <w:rPr>
                <w:color w:val="000000"/>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329D1E78" w14:textId="77777777" w:rsidR="00962F33" w:rsidRDefault="00962F33">
            <w:pPr>
              <w:spacing w:line="256" w:lineRule="auto"/>
              <w:jc w:val="right"/>
              <w:rPr>
                <w:color w:val="000000"/>
                <w:sz w:val="16"/>
                <w:szCs w:val="16"/>
                <w:lang w:eastAsia="en-US"/>
              </w:rPr>
            </w:pPr>
            <w:r>
              <w:rPr>
                <w:color w:val="000000"/>
                <w:sz w:val="16"/>
                <w:szCs w:val="16"/>
                <w:lang w:eastAsia="en-US"/>
              </w:rPr>
              <w:t>77 754 120,07</w:t>
            </w:r>
          </w:p>
        </w:tc>
        <w:tc>
          <w:tcPr>
            <w:tcW w:w="1135" w:type="dxa"/>
            <w:tcBorders>
              <w:top w:val="nil"/>
              <w:left w:val="nil"/>
              <w:bottom w:val="single" w:sz="4" w:space="0" w:color="auto"/>
              <w:right w:val="single" w:sz="4" w:space="0" w:color="auto"/>
            </w:tcBorders>
            <w:vAlign w:val="center"/>
            <w:hideMark/>
          </w:tcPr>
          <w:p w14:paraId="50A6B42A" w14:textId="77777777" w:rsidR="00962F33" w:rsidRDefault="00962F33">
            <w:pPr>
              <w:spacing w:line="256" w:lineRule="auto"/>
              <w:jc w:val="right"/>
              <w:rPr>
                <w:color w:val="000000"/>
                <w:sz w:val="16"/>
                <w:szCs w:val="16"/>
                <w:lang w:eastAsia="en-US"/>
              </w:rPr>
            </w:pPr>
            <w:r>
              <w:rPr>
                <w:color w:val="000000"/>
                <w:sz w:val="16"/>
                <w:szCs w:val="16"/>
                <w:lang w:eastAsia="en-US"/>
              </w:rPr>
              <w:t>2 341 825,94</w:t>
            </w:r>
          </w:p>
        </w:tc>
        <w:tc>
          <w:tcPr>
            <w:tcW w:w="1135" w:type="dxa"/>
            <w:tcBorders>
              <w:top w:val="nil"/>
              <w:left w:val="nil"/>
              <w:bottom w:val="single" w:sz="4" w:space="0" w:color="auto"/>
              <w:right w:val="single" w:sz="4" w:space="0" w:color="auto"/>
            </w:tcBorders>
            <w:vAlign w:val="center"/>
            <w:hideMark/>
          </w:tcPr>
          <w:p w14:paraId="265A8F8B" w14:textId="77777777" w:rsidR="00962F33" w:rsidRDefault="00962F33">
            <w:pPr>
              <w:spacing w:line="256" w:lineRule="auto"/>
              <w:jc w:val="right"/>
              <w:rPr>
                <w:color w:val="000000"/>
                <w:sz w:val="16"/>
                <w:szCs w:val="16"/>
                <w:lang w:eastAsia="en-US"/>
              </w:rPr>
            </w:pPr>
            <w:r>
              <w:rPr>
                <w:color w:val="000000"/>
                <w:sz w:val="16"/>
                <w:szCs w:val="16"/>
                <w:lang w:eastAsia="en-US"/>
              </w:rPr>
              <w:t>4 336 856,18</w:t>
            </w:r>
          </w:p>
        </w:tc>
        <w:tc>
          <w:tcPr>
            <w:tcW w:w="993" w:type="dxa"/>
            <w:tcBorders>
              <w:top w:val="nil"/>
              <w:left w:val="nil"/>
              <w:bottom w:val="single" w:sz="4" w:space="0" w:color="auto"/>
              <w:right w:val="single" w:sz="4" w:space="0" w:color="auto"/>
            </w:tcBorders>
            <w:vAlign w:val="center"/>
            <w:hideMark/>
          </w:tcPr>
          <w:p w14:paraId="7B418AA1" w14:textId="77777777" w:rsidR="00962F33" w:rsidRDefault="00962F33">
            <w:pPr>
              <w:spacing w:line="256" w:lineRule="auto"/>
              <w:jc w:val="right"/>
              <w:rPr>
                <w:color w:val="000000"/>
                <w:sz w:val="16"/>
                <w:szCs w:val="16"/>
                <w:lang w:eastAsia="en-US"/>
              </w:rPr>
            </w:pPr>
            <w:r>
              <w:rPr>
                <w:color w:val="000000"/>
                <w:sz w:val="16"/>
                <w:szCs w:val="16"/>
                <w:lang w:eastAsia="en-US"/>
              </w:rPr>
              <w:t>120 000,00</w:t>
            </w:r>
          </w:p>
        </w:tc>
        <w:tc>
          <w:tcPr>
            <w:tcW w:w="987" w:type="dxa"/>
            <w:tcBorders>
              <w:top w:val="nil"/>
              <w:left w:val="nil"/>
              <w:bottom w:val="single" w:sz="4" w:space="0" w:color="auto"/>
              <w:right w:val="single" w:sz="4" w:space="0" w:color="auto"/>
            </w:tcBorders>
            <w:vAlign w:val="center"/>
            <w:hideMark/>
          </w:tcPr>
          <w:p w14:paraId="1C70391A" w14:textId="77777777" w:rsidR="00962F33" w:rsidRDefault="00962F33">
            <w:pPr>
              <w:spacing w:line="256" w:lineRule="auto"/>
              <w:jc w:val="right"/>
              <w:rPr>
                <w:color w:val="000000"/>
                <w:sz w:val="16"/>
                <w:szCs w:val="16"/>
                <w:lang w:eastAsia="en-US"/>
              </w:rPr>
            </w:pPr>
            <w:r>
              <w:rPr>
                <w:color w:val="000000"/>
                <w:sz w:val="16"/>
                <w:szCs w:val="16"/>
                <w:lang w:eastAsia="en-US"/>
              </w:rPr>
              <w:t> </w:t>
            </w:r>
          </w:p>
        </w:tc>
        <w:tc>
          <w:tcPr>
            <w:tcW w:w="1704" w:type="dxa"/>
            <w:tcBorders>
              <w:top w:val="nil"/>
              <w:left w:val="nil"/>
              <w:bottom w:val="single" w:sz="4" w:space="0" w:color="auto"/>
              <w:right w:val="single" w:sz="4" w:space="0" w:color="auto"/>
            </w:tcBorders>
            <w:vAlign w:val="center"/>
            <w:hideMark/>
          </w:tcPr>
          <w:p w14:paraId="184B629B" w14:textId="77777777" w:rsidR="00962F33" w:rsidRDefault="00962F33">
            <w:pPr>
              <w:spacing w:line="256" w:lineRule="auto"/>
              <w:jc w:val="right"/>
              <w:rPr>
                <w:color w:val="000000"/>
                <w:sz w:val="16"/>
                <w:szCs w:val="16"/>
                <w:lang w:eastAsia="en-US"/>
              </w:rPr>
            </w:pPr>
            <w:r>
              <w:rPr>
                <w:color w:val="000000"/>
                <w:sz w:val="16"/>
                <w:szCs w:val="16"/>
                <w:lang w:eastAsia="en-US"/>
              </w:rPr>
              <w:t>289 908 821,03</w:t>
            </w:r>
          </w:p>
        </w:tc>
      </w:tr>
      <w:tr w:rsidR="00962F33" w14:paraId="7C50992B" w14:textId="77777777" w:rsidTr="00962F33">
        <w:trPr>
          <w:trHeight w:val="29"/>
        </w:trPr>
        <w:tc>
          <w:tcPr>
            <w:tcW w:w="10036" w:type="dxa"/>
            <w:gridSpan w:val="8"/>
            <w:tcBorders>
              <w:top w:val="single" w:sz="4" w:space="0" w:color="auto"/>
              <w:left w:val="single" w:sz="4" w:space="0" w:color="auto"/>
              <w:bottom w:val="single" w:sz="4" w:space="0" w:color="auto"/>
              <w:right w:val="single" w:sz="4" w:space="0" w:color="000000"/>
            </w:tcBorders>
            <w:vAlign w:val="center"/>
            <w:hideMark/>
          </w:tcPr>
          <w:p w14:paraId="247A20FF" w14:textId="77777777" w:rsidR="00962F33" w:rsidRDefault="00962F33">
            <w:pPr>
              <w:spacing w:line="256" w:lineRule="auto"/>
              <w:jc w:val="center"/>
              <w:rPr>
                <w:bCs/>
                <w:color w:val="000000"/>
                <w:sz w:val="16"/>
                <w:szCs w:val="16"/>
                <w:lang w:eastAsia="en-US"/>
              </w:rPr>
            </w:pPr>
            <w:r>
              <w:rPr>
                <w:bCs/>
                <w:color w:val="000000"/>
                <w:sz w:val="16"/>
                <w:szCs w:val="16"/>
                <w:lang w:eastAsia="en-US"/>
              </w:rPr>
              <w:t>По обязательствам заемщика ООО «Завод строительных материалов»</w:t>
            </w:r>
          </w:p>
        </w:tc>
      </w:tr>
      <w:tr w:rsidR="00962F33" w14:paraId="26B60CB0"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3B111237" w14:textId="77777777" w:rsidR="00962F33" w:rsidRDefault="00962F33">
            <w:pPr>
              <w:spacing w:line="256" w:lineRule="auto"/>
              <w:rPr>
                <w:color w:val="000000"/>
                <w:sz w:val="16"/>
                <w:szCs w:val="16"/>
                <w:lang w:eastAsia="en-US"/>
              </w:rPr>
            </w:pPr>
            <w:r>
              <w:rPr>
                <w:color w:val="000000"/>
                <w:sz w:val="16"/>
                <w:szCs w:val="16"/>
                <w:lang w:eastAsia="en-US"/>
              </w:rPr>
              <w:t>ООО «Северная строительная компания»</w:t>
            </w:r>
          </w:p>
        </w:tc>
        <w:tc>
          <w:tcPr>
            <w:tcW w:w="1275" w:type="dxa"/>
            <w:tcBorders>
              <w:top w:val="nil"/>
              <w:left w:val="nil"/>
              <w:bottom w:val="single" w:sz="4" w:space="0" w:color="auto"/>
              <w:right w:val="single" w:sz="4" w:space="0" w:color="auto"/>
            </w:tcBorders>
            <w:vAlign w:val="center"/>
            <w:hideMark/>
          </w:tcPr>
          <w:p w14:paraId="18F48ABF" w14:textId="77777777" w:rsidR="00962F33" w:rsidRDefault="00962F33">
            <w:pPr>
              <w:spacing w:line="256" w:lineRule="auto"/>
              <w:jc w:val="right"/>
              <w:rPr>
                <w:color w:val="000000"/>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787B6ECA"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32563E6F" w14:textId="77777777" w:rsidR="00962F33" w:rsidRDefault="00962F33">
            <w:pPr>
              <w:spacing w:line="256" w:lineRule="auto"/>
              <w:jc w:val="right"/>
              <w:rPr>
                <w:color w:val="000000"/>
                <w:sz w:val="16"/>
                <w:szCs w:val="16"/>
                <w:lang w:eastAsia="en-US"/>
              </w:rPr>
            </w:pPr>
            <w:r>
              <w:rPr>
                <w:sz w:val="16"/>
                <w:szCs w:val="16"/>
                <w:lang w:eastAsia="en-US"/>
              </w:rPr>
              <w:t>374 710,37</w:t>
            </w:r>
          </w:p>
        </w:tc>
        <w:tc>
          <w:tcPr>
            <w:tcW w:w="1135" w:type="dxa"/>
            <w:tcBorders>
              <w:top w:val="nil"/>
              <w:left w:val="nil"/>
              <w:bottom w:val="single" w:sz="4" w:space="0" w:color="auto"/>
              <w:right w:val="single" w:sz="4" w:space="0" w:color="auto"/>
            </w:tcBorders>
            <w:vAlign w:val="center"/>
            <w:hideMark/>
          </w:tcPr>
          <w:p w14:paraId="31A5F653" w14:textId="77777777" w:rsidR="00962F33" w:rsidRDefault="00962F33">
            <w:pPr>
              <w:spacing w:line="256" w:lineRule="auto"/>
              <w:jc w:val="right"/>
              <w:rPr>
                <w:color w:val="000000"/>
                <w:sz w:val="16"/>
                <w:szCs w:val="16"/>
                <w:lang w:eastAsia="en-US"/>
              </w:rPr>
            </w:pPr>
            <w:r>
              <w:rPr>
                <w:sz w:val="16"/>
                <w:szCs w:val="16"/>
                <w:lang w:eastAsia="en-US"/>
              </w:rPr>
              <w:t>1 344 177,42</w:t>
            </w:r>
          </w:p>
        </w:tc>
        <w:tc>
          <w:tcPr>
            <w:tcW w:w="993" w:type="dxa"/>
            <w:tcBorders>
              <w:top w:val="nil"/>
              <w:left w:val="nil"/>
              <w:bottom w:val="single" w:sz="4" w:space="0" w:color="auto"/>
              <w:right w:val="single" w:sz="4" w:space="0" w:color="auto"/>
            </w:tcBorders>
            <w:vAlign w:val="center"/>
            <w:hideMark/>
          </w:tcPr>
          <w:p w14:paraId="46E7AB5D" w14:textId="77777777" w:rsidR="00962F33" w:rsidRDefault="00962F33">
            <w:pPr>
              <w:spacing w:line="256" w:lineRule="auto"/>
              <w:jc w:val="right"/>
              <w:rPr>
                <w:color w:val="000000"/>
                <w:sz w:val="16"/>
                <w:szCs w:val="16"/>
                <w:lang w:eastAsia="en-US"/>
              </w:rPr>
            </w:pPr>
            <w:r>
              <w:rPr>
                <w:sz w:val="16"/>
                <w:szCs w:val="16"/>
                <w:lang w:eastAsia="en-US"/>
              </w:rPr>
              <w:t>0,00</w:t>
            </w:r>
          </w:p>
        </w:tc>
        <w:tc>
          <w:tcPr>
            <w:tcW w:w="987" w:type="dxa"/>
            <w:tcBorders>
              <w:top w:val="nil"/>
              <w:left w:val="nil"/>
              <w:bottom w:val="single" w:sz="4" w:space="0" w:color="auto"/>
              <w:right w:val="single" w:sz="4" w:space="0" w:color="auto"/>
            </w:tcBorders>
            <w:vAlign w:val="center"/>
            <w:hideMark/>
          </w:tcPr>
          <w:p w14:paraId="40A5E720" w14:textId="77777777" w:rsidR="00962F33" w:rsidRDefault="00962F33">
            <w:pPr>
              <w:rPr>
                <w:color w:val="000000"/>
                <w:sz w:val="16"/>
                <w:szCs w:val="16"/>
                <w:lang w:eastAsia="en-US"/>
              </w:rPr>
            </w:pPr>
          </w:p>
        </w:tc>
        <w:tc>
          <w:tcPr>
            <w:tcW w:w="1704" w:type="dxa"/>
            <w:tcBorders>
              <w:top w:val="nil"/>
              <w:left w:val="nil"/>
              <w:bottom w:val="single" w:sz="4" w:space="0" w:color="auto"/>
              <w:right w:val="single" w:sz="4" w:space="0" w:color="auto"/>
            </w:tcBorders>
            <w:vAlign w:val="center"/>
            <w:hideMark/>
          </w:tcPr>
          <w:p w14:paraId="37A09662" w14:textId="77777777" w:rsidR="00962F33" w:rsidRDefault="00962F33">
            <w:pPr>
              <w:spacing w:line="256" w:lineRule="auto"/>
              <w:jc w:val="right"/>
              <w:rPr>
                <w:sz w:val="16"/>
                <w:szCs w:val="16"/>
                <w:lang w:eastAsia="en-US"/>
              </w:rPr>
            </w:pPr>
            <w:r>
              <w:rPr>
                <w:sz w:val="16"/>
                <w:szCs w:val="16"/>
                <w:lang w:eastAsia="en-US"/>
              </w:rPr>
              <w:t>8 248 674,84</w:t>
            </w:r>
          </w:p>
        </w:tc>
      </w:tr>
      <w:tr w:rsidR="00962F33" w14:paraId="756941E4"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311182AC" w14:textId="77777777" w:rsidR="00962F33" w:rsidRDefault="00962F33">
            <w:pPr>
              <w:spacing w:line="256" w:lineRule="auto"/>
              <w:rPr>
                <w:color w:val="000000"/>
                <w:sz w:val="16"/>
                <w:szCs w:val="16"/>
                <w:lang w:eastAsia="en-US"/>
              </w:rPr>
            </w:pPr>
            <w:r>
              <w:rPr>
                <w:color w:val="000000"/>
                <w:sz w:val="16"/>
                <w:szCs w:val="16"/>
                <w:lang w:eastAsia="en-US"/>
              </w:rPr>
              <w:t>ООО «Завод строительных материалов»</w:t>
            </w:r>
          </w:p>
        </w:tc>
        <w:tc>
          <w:tcPr>
            <w:tcW w:w="1275" w:type="dxa"/>
            <w:tcBorders>
              <w:top w:val="nil"/>
              <w:left w:val="nil"/>
              <w:bottom w:val="single" w:sz="4" w:space="0" w:color="auto"/>
              <w:right w:val="single" w:sz="4" w:space="0" w:color="auto"/>
            </w:tcBorders>
            <w:vAlign w:val="center"/>
            <w:hideMark/>
          </w:tcPr>
          <w:p w14:paraId="07CEC5F2" w14:textId="77777777" w:rsidR="00962F33" w:rsidRDefault="00962F33">
            <w:pPr>
              <w:spacing w:line="256" w:lineRule="auto"/>
              <w:jc w:val="right"/>
              <w:rPr>
                <w:color w:val="000000"/>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228C9701"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0689BCC9" w14:textId="77777777" w:rsidR="00962F33" w:rsidRDefault="00962F33">
            <w:pPr>
              <w:spacing w:line="256" w:lineRule="auto"/>
              <w:jc w:val="right"/>
              <w:rPr>
                <w:color w:val="000000"/>
                <w:sz w:val="16"/>
                <w:szCs w:val="16"/>
                <w:lang w:eastAsia="en-US"/>
              </w:rPr>
            </w:pPr>
            <w:r>
              <w:rPr>
                <w:sz w:val="16"/>
                <w:szCs w:val="16"/>
                <w:lang w:eastAsia="en-US"/>
              </w:rPr>
              <w:t>428 598,47</w:t>
            </w:r>
          </w:p>
        </w:tc>
        <w:tc>
          <w:tcPr>
            <w:tcW w:w="1135" w:type="dxa"/>
            <w:tcBorders>
              <w:top w:val="nil"/>
              <w:left w:val="nil"/>
              <w:bottom w:val="single" w:sz="4" w:space="0" w:color="auto"/>
              <w:right w:val="single" w:sz="4" w:space="0" w:color="auto"/>
            </w:tcBorders>
            <w:vAlign w:val="center"/>
            <w:hideMark/>
          </w:tcPr>
          <w:p w14:paraId="6D1C2011" w14:textId="77777777" w:rsidR="00962F33" w:rsidRDefault="00962F33">
            <w:pPr>
              <w:spacing w:line="256" w:lineRule="auto"/>
              <w:jc w:val="right"/>
              <w:rPr>
                <w:color w:val="000000"/>
                <w:sz w:val="16"/>
                <w:szCs w:val="16"/>
                <w:lang w:eastAsia="en-US"/>
              </w:rPr>
            </w:pPr>
            <w:r>
              <w:rPr>
                <w:sz w:val="16"/>
                <w:szCs w:val="16"/>
                <w:lang w:eastAsia="en-US"/>
              </w:rPr>
              <w:t>1 344 177,44</w:t>
            </w:r>
          </w:p>
        </w:tc>
        <w:tc>
          <w:tcPr>
            <w:tcW w:w="993" w:type="dxa"/>
            <w:tcBorders>
              <w:top w:val="nil"/>
              <w:left w:val="nil"/>
              <w:bottom w:val="single" w:sz="4" w:space="0" w:color="auto"/>
              <w:right w:val="single" w:sz="4" w:space="0" w:color="auto"/>
            </w:tcBorders>
            <w:vAlign w:val="center"/>
            <w:hideMark/>
          </w:tcPr>
          <w:p w14:paraId="6B071D17" w14:textId="77777777" w:rsidR="00962F33" w:rsidRDefault="00962F33">
            <w:pPr>
              <w:spacing w:line="256" w:lineRule="auto"/>
              <w:jc w:val="right"/>
              <w:rPr>
                <w:color w:val="000000"/>
                <w:sz w:val="16"/>
                <w:szCs w:val="16"/>
                <w:lang w:eastAsia="en-US"/>
              </w:rPr>
            </w:pPr>
            <w:r>
              <w:rPr>
                <w:sz w:val="16"/>
                <w:szCs w:val="16"/>
                <w:lang w:eastAsia="en-US"/>
              </w:rPr>
              <w:t>0,00</w:t>
            </w:r>
          </w:p>
        </w:tc>
        <w:tc>
          <w:tcPr>
            <w:tcW w:w="987" w:type="dxa"/>
            <w:tcBorders>
              <w:top w:val="nil"/>
              <w:left w:val="nil"/>
              <w:bottom w:val="single" w:sz="4" w:space="0" w:color="auto"/>
              <w:right w:val="single" w:sz="4" w:space="0" w:color="auto"/>
            </w:tcBorders>
            <w:vAlign w:val="center"/>
            <w:hideMark/>
          </w:tcPr>
          <w:p w14:paraId="0AF3F15F" w14:textId="77777777" w:rsidR="00962F33" w:rsidRDefault="00962F33">
            <w:pPr>
              <w:rPr>
                <w:color w:val="000000"/>
                <w:sz w:val="16"/>
                <w:szCs w:val="16"/>
                <w:lang w:eastAsia="en-US"/>
              </w:rPr>
            </w:pPr>
          </w:p>
        </w:tc>
        <w:tc>
          <w:tcPr>
            <w:tcW w:w="1704" w:type="dxa"/>
            <w:tcBorders>
              <w:top w:val="nil"/>
              <w:left w:val="nil"/>
              <w:bottom w:val="single" w:sz="4" w:space="0" w:color="auto"/>
              <w:right w:val="single" w:sz="4" w:space="0" w:color="auto"/>
            </w:tcBorders>
            <w:vAlign w:val="center"/>
            <w:hideMark/>
          </w:tcPr>
          <w:p w14:paraId="4B7F8049" w14:textId="77777777" w:rsidR="00962F33" w:rsidRDefault="00962F33">
            <w:pPr>
              <w:spacing w:line="256" w:lineRule="auto"/>
              <w:jc w:val="right"/>
              <w:rPr>
                <w:sz w:val="16"/>
                <w:szCs w:val="16"/>
                <w:lang w:eastAsia="en-US"/>
              </w:rPr>
            </w:pPr>
            <w:r>
              <w:rPr>
                <w:sz w:val="16"/>
                <w:szCs w:val="16"/>
                <w:lang w:eastAsia="en-US"/>
              </w:rPr>
              <w:t>8 302 562,96</w:t>
            </w:r>
          </w:p>
        </w:tc>
      </w:tr>
      <w:tr w:rsidR="00962F33" w14:paraId="77454F34"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6211ABB5" w14:textId="77777777" w:rsidR="00962F33" w:rsidRDefault="00962F33">
            <w:pPr>
              <w:spacing w:line="256" w:lineRule="auto"/>
              <w:rPr>
                <w:color w:val="000000"/>
                <w:sz w:val="16"/>
                <w:szCs w:val="16"/>
                <w:lang w:eastAsia="en-US"/>
              </w:rPr>
            </w:pPr>
            <w:r>
              <w:rPr>
                <w:color w:val="000000"/>
                <w:sz w:val="16"/>
                <w:szCs w:val="16"/>
                <w:lang w:eastAsia="en-US"/>
              </w:rPr>
              <w:t>ООО «Базальт»</w:t>
            </w:r>
          </w:p>
        </w:tc>
        <w:tc>
          <w:tcPr>
            <w:tcW w:w="1275" w:type="dxa"/>
            <w:tcBorders>
              <w:top w:val="nil"/>
              <w:left w:val="nil"/>
              <w:bottom w:val="single" w:sz="4" w:space="0" w:color="auto"/>
              <w:right w:val="single" w:sz="4" w:space="0" w:color="auto"/>
            </w:tcBorders>
            <w:vAlign w:val="center"/>
            <w:hideMark/>
          </w:tcPr>
          <w:p w14:paraId="5AF51D89" w14:textId="77777777" w:rsidR="00962F33" w:rsidRDefault="00962F33">
            <w:pPr>
              <w:spacing w:line="256" w:lineRule="auto"/>
              <w:jc w:val="right"/>
              <w:rPr>
                <w:color w:val="000000"/>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087B085C"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72FC6100" w14:textId="77777777" w:rsidR="00962F33" w:rsidRDefault="00962F33">
            <w:pPr>
              <w:spacing w:line="256" w:lineRule="auto"/>
              <w:jc w:val="right"/>
              <w:rPr>
                <w:color w:val="000000"/>
                <w:sz w:val="16"/>
                <w:szCs w:val="16"/>
                <w:lang w:eastAsia="en-US"/>
              </w:rPr>
            </w:pPr>
            <w:r>
              <w:rPr>
                <w:sz w:val="16"/>
                <w:szCs w:val="16"/>
                <w:lang w:eastAsia="en-US"/>
              </w:rPr>
              <w:t>428 598,47</w:t>
            </w:r>
          </w:p>
        </w:tc>
        <w:tc>
          <w:tcPr>
            <w:tcW w:w="1135" w:type="dxa"/>
            <w:tcBorders>
              <w:top w:val="nil"/>
              <w:left w:val="nil"/>
              <w:bottom w:val="single" w:sz="4" w:space="0" w:color="auto"/>
              <w:right w:val="single" w:sz="4" w:space="0" w:color="auto"/>
            </w:tcBorders>
            <w:vAlign w:val="center"/>
            <w:hideMark/>
          </w:tcPr>
          <w:p w14:paraId="572223F3" w14:textId="77777777" w:rsidR="00962F33" w:rsidRDefault="00962F33">
            <w:pPr>
              <w:spacing w:line="256" w:lineRule="auto"/>
              <w:jc w:val="right"/>
              <w:rPr>
                <w:color w:val="000000"/>
                <w:sz w:val="16"/>
                <w:szCs w:val="16"/>
                <w:lang w:eastAsia="en-US"/>
              </w:rPr>
            </w:pPr>
            <w:r>
              <w:rPr>
                <w:sz w:val="16"/>
                <w:szCs w:val="16"/>
                <w:lang w:eastAsia="en-US"/>
              </w:rPr>
              <w:t>1 344 177,44</w:t>
            </w:r>
          </w:p>
        </w:tc>
        <w:tc>
          <w:tcPr>
            <w:tcW w:w="993" w:type="dxa"/>
            <w:tcBorders>
              <w:top w:val="nil"/>
              <w:left w:val="nil"/>
              <w:bottom w:val="single" w:sz="4" w:space="0" w:color="auto"/>
              <w:right w:val="single" w:sz="4" w:space="0" w:color="auto"/>
            </w:tcBorders>
            <w:vAlign w:val="center"/>
            <w:hideMark/>
          </w:tcPr>
          <w:p w14:paraId="53CA114B" w14:textId="77777777" w:rsidR="00962F33" w:rsidRDefault="00962F33">
            <w:pPr>
              <w:spacing w:line="256" w:lineRule="auto"/>
              <w:jc w:val="right"/>
              <w:rPr>
                <w:color w:val="000000"/>
                <w:sz w:val="16"/>
                <w:szCs w:val="16"/>
                <w:lang w:eastAsia="en-US"/>
              </w:rPr>
            </w:pPr>
            <w:r>
              <w:rPr>
                <w:sz w:val="16"/>
                <w:szCs w:val="16"/>
                <w:lang w:eastAsia="en-US"/>
              </w:rPr>
              <w:t>0,00</w:t>
            </w:r>
          </w:p>
        </w:tc>
        <w:tc>
          <w:tcPr>
            <w:tcW w:w="987" w:type="dxa"/>
            <w:tcBorders>
              <w:top w:val="nil"/>
              <w:left w:val="nil"/>
              <w:bottom w:val="single" w:sz="4" w:space="0" w:color="auto"/>
              <w:right w:val="single" w:sz="4" w:space="0" w:color="auto"/>
            </w:tcBorders>
            <w:vAlign w:val="center"/>
            <w:hideMark/>
          </w:tcPr>
          <w:p w14:paraId="0A06594B" w14:textId="77777777" w:rsidR="00962F33" w:rsidRDefault="00962F33">
            <w:pPr>
              <w:rPr>
                <w:color w:val="000000"/>
                <w:sz w:val="16"/>
                <w:szCs w:val="16"/>
                <w:lang w:eastAsia="en-US"/>
              </w:rPr>
            </w:pPr>
          </w:p>
        </w:tc>
        <w:tc>
          <w:tcPr>
            <w:tcW w:w="1704" w:type="dxa"/>
            <w:tcBorders>
              <w:top w:val="nil"/>
              <w:left w:val="nil"/>
              <w:bottom w:val="single" w:sz="4" w:space="0" w:color="auto"/>
              <w:right w:val="single" w:sz="4" w:space="0" w:color="auto"/>
            </w:tcBorders>
            <w:vAlign w:val="center"/>
            <w:hideMark/>
          </w:tcPr>
          <w:p w14:paraId="309C4D11" w14:textId="77777777" w:rsidR="00962F33" w:rsidRDefault="00962F33">
            <w:pPr>
              <w:spacing w:line="256" w:lineRule="auto"/>
              <w:jc w:val="right"/>
              <w:rPr>
                <w:sz w:val="16"/>
                <w:szCs w:val="16"/>
                <w:lang w:eastAsia="en-US"/>
              </w:rPr>
            </w:pPr>
            <w:r>
              <w:rPr>
                <w:sz w:val="16"/>
                <w:szCs w:val="16"/>
                <w:lang w:eastAsia="en-US"/>
              </w:rPr>
              <w:t>8 302 562,96</w:t>
            </w:r>
          </w:p>
        </w:tc>
      </w:tr>
      <w:tr w:rsidR="00962F33" w14:paraId="147A3E3E"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38FC696A" w14:textId="77777777" w:rsidR="00962F33" w:rsidRDefault="00962F33">
            <w:pPr>
              <w:spacing w:line="256" w:lineRule="auto"/>
              <w:rPr>
                <w:color w:val="000000"/>
                <w:sz w:val="16"/>
                <w:szCs w:val="16"/>
                <w:lang w:eastAsia="en-US"/>
              </w:rPr>
            </w:pPr>
            <w:proofErr w:type="spellStart"/>
            <w:r>
              <w:rPr>
                <w:color w:val="000000"/>
                <w:sz w:val="16"/>
                <w:szCs w:val="16"/>
                <w:lang w:eastAsia="en-US"/>
              </w:rPr>
              <w:t>Мярикянов</w:t>
            </w:r>
            <w:proofErr w:type="spellEnd"/>
            <w:r>
              <w:rPr>
                <w:color w:val="000000"/>
                <w:sz w:val="16"/>
                <w:szCs w:val="16"/>
                <w:lang w:eastAsia="en-US"/>
              </w:rPr>
              <w:t xml:space="preserve"> Михаил Михайлович</w:t>
            </w:r>
          </w:p>
        </w:tc>
        <w:tc>
          <w:tcPr>
            <w:tcW w:w="1275" w:type="dxa"/>
            <w:tcBorders>
              <w:top w:val="nil"/>
              <w:left w:val="nil"/>
              <w:bottom w:val="single" w:sz="4" w:space="0" w:color="auto"/>
              <w:right w:val="single" w:sz="4" w:space="0" w:color="auto"/>
            </w:tcBorders>
            <w:vAlign w:val="center"/>
            <w:hideMark/>
          </w:tcPr>
          <w:p w14:paraId="4664D429" w14:textId="77777777" w:rsidR="00962F33" w:rsidRDefault="00962F33">
            <w:pPr>
              <w:spacing w:line="256" w:lineRule="auto"/>
              <w:jc w:val="right"/>
              <w:rPr>
                <w:color w:val="000000"/>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252BFBC4"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23666400" w14:textId="77777777" w:rsidR="00962F33" w:rsidRDefault="00962F33">
            <w:pPr>
              <w:spacing w:line="256" w:lineRule="auto"/>
              <w:jc w:val="right"/>
              <w:rPr>
                <w:color w:val="000000"/>
                <w:sz w:val="16"/>
                <w:szCs w:val="16"/>
                <w:lang w:eastAsia="en-US"/>
              </w:rPr>
            </w:pPr>
            <w:r>
              <w:rPr>
                <w:sz w:val="16"/>
                <w:szCs w:val="16"/>
                <w:lang w:eastAsia="en-US"/>
              </w:rPr>
              <w:t>324 533,62</w:t>
            </w:r>
          </w:p>
        </w:tc>
        <w:tc>
          <w:tcPr>
            <w:tcW w:w="1135" w:type="dxa"/>
            <w:tcBorders>
              <w:top w:val="nil"/>
              <w:left w:val="nil"/>
              <w:bottom w:val="single" w:sz="4" w:space="0" w:color="auto"/>
              <w:right w:val="single" w:sz="4" w:space="0" w:color="auto"/>
            </w:tcBorders>
            <w:vAlign w:val="center"/>
            <w:hideMark/>
          </w:tcPr>
          <w:p w14:paraId="2A1706A7" w14:textId="77777777" w:rsidR="00962F33" w:rsidRDefault="00962F33">
            <w:pPr>
              <w:spacing w:line="256" w:lineRule="auto"/>
              <w:jc w:val="right"/>
              <w:rPr>
                <w:color w:val="000000"/>
                <w:sz w:val="16"/>
                <w:szCs w:val="16"/>
                <w:lang w:eastAsia="en-US"/>
              </w:rPr>
            </w:pPr>
            <w:r>
              <w:rPr>
                <w:sz w:val="16"/>
                <w:szCs w:val="16"/>
                <w:lang w:eastAsia="en-US"/>
              </w:rPr>
              <w:t>1 339 919,74</w:t>
            </w:r>
          </w:p>
        </w:tc>
        <w:tc>
          <w:tcPr>
            <w:tcW w:w="993" w:type="dxa"/>
            <w:tcBorders>
              <w:top w:val="nil"/>
              <w:left w:val="nil"/>
              <w:bottom w:val="single" w:sz="4" w:space="0" w:color="auto"/>
              <w:right w:val="single" w:sz="4" w:space="0" w:color="auto"/>
            </w:tcBorders>
            <w:vAlign w:val="center"/>
            <w:hideMark/>
          </w:tcPr>
          <w:p w14:paraId="5067066A" w14:textId="77777777" w:rsidR="00962F33" w:rsidRDefault="00962F33">
            <w:pPr>
              <w:spacing w:line="256" w:lineRule="auto"/>
              <w:jc w:val="right"/>
              <w:rPr>
                <w:color w:val="000000"/>
                <w:sz w:val="16"/>
                <w:szCs w:val="16"/>
                <w:lang w:eastAsia="en-US"/>
              </w:rPr>
            </w:pPr>
            <w:r>
              <w:rPr>
                <w:sz w:val="16"/>
                <w:szCs w:val="16"/>
                <w:lang w:eastAsia="en-US"/>
              </w:rPr>
              <w:t>6 000,00</w:t>
            </w:r>
          </w:p>
        </w:tc>
        <w:tc>
          <w:tcPr>
            <w:tcW w:w="987" w:type="dxa"/>
            <w:tcBorders>
              <w:top w:val="nil"/>
              <w:left w:val="nil"/>
              <w:bottom w:val="single" w:sz="4" w:space="0" w:color="auto"/>
              <w:right w:val="single" w:sz="4" w:space="0" w:color="auto"/>
            </w:tcBorders>
            <w:vAlign w:val="center"/>
            <w:hideMark/>
          </w:tcPr>
          <w:p w14:paraId="1B6DF0DE" w14:textId="77777777" w:rsidR="00962F33" w:rsidRDefault="00962F33">
            <w:pPr>
              <w:spacing w:line="256" w:lineRule="auto"/>
              <w:jc w:val="right"/>
              <w:rPr>
                <w:color w:val="000000"/>
                <w:sz w:val="16"/>
                <w:szCs w:val="16"/>
                <w:lang w:eastAsia="en-US"/>
              </w:rPr>
            </w:pPr>
            <w:r>
              <w:rPr>
                <w:sz w:val="16"/>
                <w:szCs w:val="16"/>
                <w:lang w:eastAsia="en-US"/>
              </w:rPr>
              <w:t>25 000,00</w:t>
            </w:r>
          </w:p>
        </w:tc>
        <w:tc>
          <w:tcPr>
            <w:tcW w:w="1704" w:type="dxa"/>
            <w:tcBorders>
              <w:top w:val="nil"/>
              <w:left w:val="nil"/>
              <w:bottom w:val="single" w:sz="4" w:space="0" w:color="auto"/>
              <w:right w:val="single" w:sz="4" w:space="0" w:color="auto"/>
            </w:tcBorders>
            <w:vAlign w:val="center"/>
            <w:hideMark/>
          </w:tcPr>
          <w:p w14:paraId="63BE3EC0" w14:textId="77777777" w:rsidR="00962F33" w:rsidRDefault="00962F33">
            <w:pPr>
              <w:spacing w:line="256" w:lineRule="auto"/>
              <w:jc w:val="right"/>
              <w:rPr>
                <w:sz w:val="16"/>
                <w:szCs w:val="16"/>
                <w:lang w:eastAsia="en-US"/>
              </w:rPr>
            </w:pPr>
            <w:r>
              <w:rPr>
                <w:sz w:val="16"/>
                <w:szCs w:val="16"/>
                <w:lang w:eastAsia="en-US"/>
              </w:rPr>
              <w:t>8 225 240,41</w:t>
            </w:r>
          </w:p>
        </w:tc>
      </w:tr>
      <w:tr w:rsidR="00962F33" w14:paraId="13DAD379"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30B298FB" w14:textId="77777777" w:rsidR="00962F33" w:rsidRDefault="00962F33">
            <w:pPr>
              <w:spacing w:line="256" w:lineRule="auto"/>
              <w:rPr>
                <w:color w:val="000000"/>
                <w:sz w:val="16"/>
                <w:szCs w:val="16"/>
                <w:lang w:eastAsia="en-US"/>
              </w:rPr>
            </w:pPr>
            <w:proofErr w:type="spellStart"/>
            <w:r>
              <w:rPr>
                <w:color w:val="000000"/>
                <w:sz w:val="16"/>
                <w:szCs w:val="16"/>
                <w:lang w:eastAsia="en-US"/>
              </w:rPr>
              <w:t>Мярикянова</w:t>
            </w:r>
            <w:proofErr w:type="spellEnd"/>
            <w:r>
              <w:rPr>
                <w:color w:val="000000"/>
                <w:sz w:val="16"/>
                <w:szCs w:val="16"/>
                <w:lang w:eastAsia="en-US"/>
              </w:rPr>
              <w:t xml:space="preserve"> Ирина Валерьевна</w:t>
            </w:r>
          </w:p>
        </w:tc>
        <w:tc>
          <w:tcPr>
            <w:tcW w:w="1275" w:type="dxa"/>
            <w:tcBorders>
              <w:top w:val="nil"/>
              <w:left w:val="nil"/>
              <w:bottom w:val="single" w:sz="4" w:space="0" w:color="auto"/>
              <w:right w:val="single" w:sz="4" w:space="0" w:color="auto"/>
            </w:tcBorders>
            <w:vAlign w:val="center"/>
            <w:hideMark/>
          </w:tcPr>
          <w:p w14:paraId="4EA3A176" w14:textId="77777777" w:rsidR="00962F33" w:rsidRDefault="00962F33">
            <w:pPr>
              <w:spacing w:line="256" w:lineRule="auto"/>
              <w:jc w:val="right"/>
              <w:rPr>
                <w:color w:val="000000"/>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76760242"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28418860" w14:textId="77777777" w:rsidR="00962F33" w:rsidRDefault="00962F33">
            <w:pPr>
              <w:spacing w:line="256" w:lineRule="auto"/>
              <w:jc w:val="right"/>
              <w:rPr>
                <w:color w:val="000000"/>
                <w:sz w:val="16"/>
                <w:szCs w:val="16"/>
                <w:lang w:eastAsia="en-US"/>
              </w:rPr>
            </w:pPr>
            <w:r>
              <w:rPr>
                <w:sz w:val="16"/>
                <w:szCs w:val="16"/>
                <w:lang w:eastAsia="en-US"/>
              </w:rPr>
              <w:t>324 533,62</w:t>
            </w:r>
          </w:p>
        </w:tc>
        <w:tc>
          <w:tcPr>
            <w:tcW w:w="1135" w:type="dxa"/>
            <w:tcBorders>
              <w:top w:val="nil"/>
              <w:left w:val="nil"/>
              <w:bottom w:val="single" w:sz="4" w:space="0" w:color="auto"/>
              <w:right w:val="single" w:sz="4" w:space="0" w:color="auto"/>
            </w:tcBorders>
            <w:vAlign w:val="center"/>
            <w:hideMark/>
          </w:tcPr>
          <w:p w14:paraId="7519A204" w14:textId="77777777" w:rsidR="00962F33" w:rsidRDefault="00962F33">
            <w:pPr>
              <w:spacing w:line="256" w:lineRule="auto"/>
              <w:jc w:val="right"/>
              <w:rPr>
                <w:color w:val="000000"/>
                <w:sz w:val="16"/>
                <w:szCs w:val="16"/>
                <w:lang w:eastAsia="en-US"/>
              </w:rPr>
            </w:pPr>
            <w:r>
              <w:rPr>
                <w:sz w:val="16"/>
                <w:szCs w:val="16"/>
                <w:lang w:eastAsia="en-US"/>
              </w:rPr>
              <w:t>1 339 919,74</w:t>
            </w:r>
          </w:p>
        </w:tc>
        <w:tc>
          <w:tcPr>
            <w:tcW w:w="993" w:type="dxa"/>
            <w:tcBorders>
              <w:top w:val="nil"/>
              <w:left w:val="nil"/>
              <w:bottom w:val="single" w:sz="4" w:space="0" w:color="auto"/>
              <w:right w:val="single" w:sz="4" w:space="0" w:color="auto"/>
            </w:tcBorders>
            <w:vAlign w:val="center"/>
            <w:hideMark/>
          </w:tcPr>
          <w:p w14:paraId="736956CE" w14:textId="77777777" w:rsidR="00962F33" w:rsidRDefault="00962F33">
            <w:pPr>
              <w:spacing w:line="256" w:lineRule="auto"/>
              <w:jc w:val="right"/>
              <w:rPr>
                <w:color w:val="000000"/>
                <w:sz w:val="16"/>
                <w:szCs w:val="16"/>
                <w:lang w:eastAsia="en-US"/>
              </w:rPr>
            </w:pPr>
            <w:r>
              <w:rPr>
                <w:sz w:val="16"/>
                <w:szCs w:val="16"/>
                <w:lang w:eastAsia="en-US"/>
              </w:rPr>
              <w:t>6 000,00</w:t>
            </w:r>
          </w:p>
        </w:tc>
        <w:tc>
          <w:tcPr>
            <w:tcW w:w="987" w:type="dxa"/>
            <w:tcBorders>
              <w:top w:val="nil"/>
              <w:left w:val="nil"/>
              <w:bottom w:val="single" w:sz="4" w:space="0" w:color="auto"/>
              <w:right w:val="single" w:sz="4" w:space="0" w:color="auto"/>
            </w:tcBorders>
            <w:vAlign w:val="center"/>
            <w:hideMark/>
          </w:tcPr>
          <w:p w14:paraId="2B3417A5" w14:textId="77777777" w:rsidR="00962F33" w:rsidRDefault="00962F33">
            <w:pPr>
              <w:spacing w:line="256" w:lineRule="auto"/>
              <w:jc w:val="right"/>
              <w:rPr>
                <w:color w:val="000000"/>
                <w:sz w:val="16"/>
                <w:szCs w:val="16"/>
                <w:lang w:eastAsia="en-US"/>
              </w:rPr>
            </w:pPr>
            <w:r>
              <w:rPr>
                <w:sz w:val="16"/>
                <w:szCs w:val="16"/>
                <w:lang w:eastAsia="en-US"/>
              </w:rPr>
              <w:t>25 000,00</w:t>
            </w:r>
          </w:p>
        </w:tc>
        <w:tc>
          <w:tcPr>
            <w:tcW w:w="1704" w:type="dxa"/>
            <w:tcBorders>
              <w:top w:val="nil"/>
              <w:left w:val="nil"/>
              <w:bottom w:val="single" w:sz="4" w:space="0" w:color="auto"/>
              <w:right w:val="single" w:sz="4" w:space="0" w:color="auto"/>
            </w:tcBorders>
            <w:vAlign w:val="center"/>
            <w:hideMark/>
          </w:tcPr>
          <w:p w14:paraId="087BE3B2" w14:textId="77777777" w:rsidR="00962F33" w:rsidRDefault="00962F33">
            <w:pPr>
              <w:spacing w:line="256" w:lineRule="auto"/>
              <w:jc w:val="right"/>
              <w:rPr>
                <w:sz w:val="16"/>
                <w:szCs w:val="16"/>
                <w:lang w:eastAsia="en-US"/>
              </w:rPr>
            </w:pPr>
            <w:r>
              <w:rPr>
                <w:sz w:val="16"/>
                <w:szCs w:val="16"/>
                <w:lang w:eastAsia="en-US"/>
              </w:rPr>
              <w:t>8 225 240,41</w:t>
            </w:r>
          </w:p>
        </w:tc>
      </w:tr>
      <w:tr w:rsidR="00962F33" w14:paraId="01C3580E"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4CEF7816" w14:textId="77777777" w:rsidR="00962F33" w:rsidRDefault="00962F33">
            <w:pPr>
              <w:spacing w:line="256" w:lineRule="auto"/>
              <w:rPr>
                <w:color w:val="000000"/>
                <w:sz w:val="16"/>
                <w:szCs w:val="16"/>
                <w:lang w:eastAsia="en-US"/>
              </w:rPr>
            </w:pPr>
            <w:r>
              <w:rPr>
                <w:color w:val="000000"/>
                <w:sz w:val="16"/>
                <w:szCs w:val="16"/>
                <w:lang w:eastAsia="en-US"/>
              </w:rPr>
              <w:t>Попов Аполлон Михайлович</w:t>
            </w:r>
          </w:p>
        </w:tc>
        <w:tc>
          <w:tcPr>
            <w:tcW w:w="1275" w:type="dxa"/>
            <w:tcBorders>
              <w:top w:val="nil"/>
              <w:left w:val="nil"/>
              <w:bottom w:val="single" w:sz="4" w:space="0" w:color="auto"/>
              <w:right w:val="single" w:sz="4" w:space="0" w:color="auto"/>
            </w:tcBorders>
            <w:vAlign w:val="center"/>
            <w:hideMark/>
          </w:tcPr>
          <w:p w14:paraId="19DEC780" w14:textId="77777777" w:rsidR="00962F33" w:rsidRDefault="00962F33">
            <w:pPr>
              <w:spacing w:line="256" w:lineRule="auto"/>
              <w:jc w:val="right"/>
              <w:rPr>
                <w:color w:val="000000"/>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1298355F"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74443601" w14:textId="77777777" w:rsidR="00962F33" w:rsidRDefault="00962F33">
            <w:pPr>
              <w:spacing w:line="256" w:lineRule="auto"/>
              <w:jc w:val="right"/>
              <w:rPr>
                <w:color w:val="000000"/>
                <w:sz w:val="16"/>
                <w:szCs w:val="16"/>
                <w:lang w:eastAsia="en-US"/>
              </w:rPr>
            </w:pPr>
            <w:r>
              <w:rPr>
                <w:sz w:val="16"/>
                <w:szCs w:val="16"/>
                <w:lang w:eastAsia="en-US"/>
              </w:rPr>
              <w:t>428 598,47</w:t>
            </w:r>
          </w:p>
        </w:tc>
        <w:tc>
          <w:tcPr>
            <w:tcW w:w="1135" w:type="dxa"/>
            <w:tcBorders>
              <w:top w:val="nil"/>
              <w:left w:val="nil"/>
              <w:bottom w:val="single" w:sz="4" w:space="0" w:color="auto"/>
              <w:right w:val="single" w:sz="4" w:space="0" w:color="auto"/>
            </w:tcBorders>
            <w:vAlign w:val="center"/>
            <w:hideMark/>
          </w:tcPr>
          <w:p w14:paraId="77D8C2EA" w14:textId="77777777" w:rsidR="00962F33" w:rsidRDefault="00962F33">
            <w:pPr>
              <w:spacing w:line="256" w:lineRule="auto"/>
              <w:jc w:val="right"/>
              <w:rPr>
                <w:color w:val="000000"/>
                <w:sz w:val="16"/>
                <w:szCs w:val="16"/>
                <w:lang w:eastAsia="en-US"/>
              </w:rPr>
            </w:pPr>
            <w:r>
              <w:rPr>
                <w:sz w:val="16"/>
                <w:szCs w:val="16"/>
                <w:lang w:eastAsia="en-US"/>
              </w:rPr>
              <w:t>1 344 177,44</w:t>
            </w:r>
          </w:p>
        </w:tc>
        <w:tc>
          <w:tcPr>
            <w:tcW w:w="993" w:type="dxa"/>
            <w:tcBorders>
              <w:top w:val="nil"/>
              <w:left w:val="nil"/>
              <w:bottom w:val="single" w:sz="4" w:space="0" w:color="auto"/>
              <w:right w:val="single" w:sz="4" w:space="0" w:color="auto"/>
            </w:tcBorders>
            <w:vAlign w:val="center"/>
            <w:hideMark/>
          </w:tcPr>
          <w:p w14:paraId="51BA8344" w14:textId="77777777" w:rsidR="00962F33" w:rsidRDefault="00962F33">
            <w:pPr>
              <w:spacing w:line="256" w:lineRule="auto"/>
              <w:jc w:val="right"/>
              <w:rPr>
                <w:color w:val="000000"/>
                <w:sz w:val="16"/>
                <w:szCs w:val="16"/>
                <w:lang w:eastAsia="en-US"/>
              </w:rPr>
            </w:pPr>
            <w:r>
              <w:rPr>
                <w:sz w:val="16"/>
                <w:szCs w:val="16"/>
                <w:lang w:eastAsia="en-US"/>
              </w:rPr>
              <w:t>0,00</w:t>
            </w:r>
          </w:p>
        </w:tc>
        <w:tc>
          <w:tcPr>
            <w:tcW w:w="987" w:type="dxa"/>
            <w:tcBorders>
              <w:top w:val="nil"/>
              <w:left w:val="nil"/>
              <w:bottom w:val="single" w:sz="4" w:space="0" w:color="auto"/>
              <w:right w:val="single" w:sz="4" w:space="0" w:color="auto"/>
            </w:tcBorders>
            <w:vAlign w:val="center"/>
            <w:hideMark/>
          </w:tcPr>
          <w:p w14:paraId="7B4AB612" w14:textId="77777777" w:rsidR="00962F33" w:rsidRDefault="00962F33">
            <w:pPr>
              <w:rPr>
                <w:color w:val="000000"/>
                <w:sz w:val="16"/>
                <w:szCs w:val="16"/>
                <w:lang w:eastAsia="en-US"/>
              </w:rPr>
            </w:pPr>
          </w:p>
        </w:tc>
        <w:tc>
          <w:tcPr>
            <w:tcW w:w="1704" w:type="dxa"/>
            <w:tcBorders>
              <w:top w:val="nil"/>
              <w:left w:val="nil"/>
              <w:bottom w:val="single" w:sz="4" w:space="0" w:color="auto"/>
              <w:right w:val="single" w:sz="4" w:space="0" w:color="auto"/>
            </w:tcBorders>
            <w:vAlign w:val="center"/>
            <w:hideMark/>
          </w:tcPr>
          <w:p w14:paraId="7C37BFBB" w14:textId="77777777" w:rsidR="00962F33" w:rsidRDefault="00962F33">
            <w:pPr>
              <w:spacing w:line="256" w:lineRule="auto"/>
              <w:jc w:val="right"/>
              <w:rPr>
                <w:sz w:val="16"/>
                <w:szCs w:val="16"/>
                <w:lang w:eastAsia="en-US"/>
              </w:rPr>
            </w:pPr>
            <w:r>
              <w:rPr>
                <w:sz w:val="16"/>
                <w:szCs w:val="16"/>
                <w:lang w:eastAsia="en-US"/>
              </w:rPr>
              <w:t>8 302 562,96</w:t>
            </w:r>
          </w:p>
        </w:tc>
      </w:tr>
      <w:tr w:rsidR="00962F33" w14:paraId="7D33AB96"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3E15D2F3" w14:textId="77777777" w:rsidR="00962F33" w:rsidRDefault="00962F33">
            <w:pPr>
              <w:spacing w:line="256" w:lineRule="auto"/>
              <w:rPr>
                <w:sz w:val="16"/>
                <w:szCs w:val="16"/>
                <w:lang w:eastAsia="en-US"/>
              </w:rPr>
            </w:pPr>
            <w:r>
              <w:rPr>
                <w:sz w:val="16"/>
                <w:szCs w:val="16"/>
                <w:lang w:eastAsia="en-US"/>
              </w:rPr>
              <w:t>Иванов Юрий Афанасьевич</w:t>
            </w:r>
          </w:p>
        </w:tc>
        <w:tc>
          <w:tcPr>
            <w:tcW w:w="1275" w:type="dxa"/>
            <w:tcBorders>
              <w:top w:val="nil"/>
              <w:left w:val="nil"/>
              <w:bottom w:val="single" w:sz="4" w:space="0" w:color="auto"/>
              <w:right w:val="single" w:sz="4" w:space="0" w:color="auto"/>
            </w:tcBorders>
            <w:vAlign w:val="center"/>
            <w:hideMark/>
          </w:tcPr>
          <w:p w14:paraId="664A8127" w14:textId="77777777" w:rsidR="00962F33" w:rsidRDefault="00962F33">
            <w:pPr>
              <w:spacing w:line="256" w:lineRule="auto"/>
              <w:jc w:val="right"/>
              <w:rPr>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5349B3F2"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4D8931A4" w14:textId="77777777" w:rsidR="00962F33" w:rsidRDefault="00962F33">
            <w:pPr>
              <w:spacing w:line="256" w:lineRule="auto"/>
              <w:jc w:val="right"/>
              <w:rPr>
                <w:sz w:val="16"/>
                <w:szCs w:val="16"/>
                <w:lang w:eastAsia="en-US"/>
              </w:rPr>
            </w:pPr>
            <w:r>
              <w:rPr>
                <w:sz w:val="16"/>
                <w:szCs w:val="16"/>
                <w:lang w:eastAsia="en-US"/>
              </w:rPr>
              <w:t>428 598,47</w:t>
            </w:r>
          </w:p>
        </w:tc>
        <w:tc>
          <w:tcPr>
            <w:tcW w:w="1135" w:type="dxa"/>
            <w:tcBorders>
              <w:top w:val="nil"/>
              <w:left w:val="nil"/>
              <w:bottom w:val="single" w:sz="4" w:space="0" w:color="auto"/>
              <w:right w:val="single" w:sz="4" w:space="0" w:color="auto"/>
            </w:tcBorders>
            <w:vAlign w:val="center"/>
            <w:hideMark/>
          </w:tcPr>
          <w:p w14:paraId="23423B8B" w14:textId="77777777" w:rsidR="00962F33" w:rsidRDefault="00962F33">
            <w:pPr>
              <w:spacing w:line="256" w:lineRule="auto"/>
              <w:jc w:val="right"/>
              <w:rPr>
                <w:sz w:val="16"/>
                <w:szCs w:val="16"/>
                <w:lang w:eastAsia="en-US"/>
              </w:rPr>
            </w:pPr>
            <w:r>
              <w:rPr>
                <w:sz w:val="16"/>
                <w:szCs w:val="16"/>
                <w:lang w:eastAsia="en-US"/>
              </w:rPr>
              <w:t>1 344 177,44</w:t>
            </w:r>
          </w:p>
        </w:tc>
        <w:tc>
          <w:tcPr>
            <w:tcW w:w="993" w:type="dxa"/>
            <w:tcBorders>
              <w:top w:val="nil"/>
              <w:left w:val="nil"/>
              <w:bottom w:val="single" w:sz="4" w:space="0" w:color="auto"/>
              <w:right w:val="single" w:sz="4" w:space="0" w:color="auto"/>
            </w:tcBorders>
            <w:vAlign w:val="center"/>
            <w:hideMark/>
          </w:tcPr>
          <w:p w14:paraId="3EF30A9A" w14:textId="77777777" w:rsidR="00962F33" w:rsidRDefault="00962F33">
            <w:pPr>
              <w:spacing w:line="256" w:lineRule="auto"/>
              <w:jc w:val="right"/>
              <w:rPr>
                <w:sz w:val="16"/>
                <w:szCs w:val="16"/>
                <w:lang w:eastAsia="en-US"/>
              </w:rPr>
            </w:pPr>
            <w:r>
              <w:rPr>
                <w:sz w:val="16"/>
                <w:szCs w:val="16"/>
                <w:lang w:eastAsia="en-US"/>
              </w:rPr>
              <w:t>6 000,00</w:t>
            </w:r>
          </w:p>
        </w:tc>
        <w:tc>
          <w:tcPr>
            <w:tcW w:w="987" w:type="dxa"/>
            <w:tcBorders>
              <w:top w:val="nil"/>
              <w:left w:val="nil"/>
              <w:bottom w:val="single" w:sz="4" w:space="0" w:color="auto"/>
              <w:right w:val="single" w:sz="4" w:space="0" w:color="auto"/>
            </w:tcBorders>
            <w:vAlign w:val="center"/>
            <w:hideMark/>
          </w:tcPr>
          <w:p w14:paraId="0CEA9E40" w14:textId="77777777" w:rsidR="00962F33" w:rsidRDefault="00962F33">
            <w:pPr>
              <w:spacing w:line="256" w:lineRule="auto"/>
              <w:jc w:val="right"/>
              <w:rPr>
                <w:color w:val="000000"/>
                <w:sz w:val="16"/>
                <w:szCs w:val="16"/>
                <w:lang w:eastAsia="en-US"/>
              </w:rPr>
            </w:pPr>
            <w:r>
              <w:rPr>
                <w:sz w:val="16"/>
                <w:szCs w:val="16"/>
                <w:lang w:eastAsia="en-US"/>
              </w:rPr>
              <w:t>25 000,00</w:t>
            </w:r>
          </w:p>
        </w:tc>
        <w:tc>
          <w:tcPr>
            <w:tcW w:w="1704" w:type="dxa"/>
            <w:tcBorders>
              <w:top w:val="nil"/>
              <w:left w:val="nil"/>
              <w:bottom w:val="single" w:sz="4" w:space="0" w:color="auto"/>
              <w:right w:val="single" w:sz="4" w:space="0" w:color="auto"/>
            </w:tcBorders>
            <w:vAlign w:val="center"/>
            <w:hideMark/>
          </w:tcPr>
          <w:p w14:paraId="1FC5AABC" w14:textId="77777777" w:rsidR="00962F33" w:rsidRDefault="00962F33">
            <w:pPr>
              <w:spacing w:line="256" w:lineRule="auto"/>
              <w:jc w:val="right"/>
              <w:rPr>
                <w:sz w:val="16"/>
                <w:szCs w:val="16"/>
                <w:lang w:eastAsia="en-US"/>
              </w:rPr>
            </w:pPr>
            <w:r>
              <w:rPr>
                <w:sz w:val="16"/>
                <w:szCs w:val="16"/>
                <w:lang w:eastAsia="en-US"/>
              </w:rPr>
              <w:t>8 333 562,96</w:t>
            </w:r>
          </w:p>
        </w:tc>
      </w:tr>
      <w:tr w:rsidR="00962F33" w14:paraId="408FEF16" w14:textId="77777777" w:rsidTr="00962F33">
        <w:trPr>
          <w:trHeight w:val="29"/>
        </w:trPr>
        <w:tc>
          <w:tcPr>
            <w:tcW w:w="10036" w:type="dxa"/>
            <w:gridSpan w:val="8"/>
            <w:tcBorders>
              <w:top w:val="single" w:sz="4" w:space="0" w:color="auto"/>
              <w:left w:val="single" w:sz="4" w:space="0" w:color="auto"/>
              <w:bottom w:val="single" w:sz="4" w:space="0" w:color="auto"/>
              <w:right w:val="single" w:sz="4" w:space="0" w:color="auto"/>
            </w:tcBorders>
            <w:vAlign w:val="center"/>
            <w:hideMark/>
          </w:tcPr>
          <w:p w14:paraId="424A89A9" w14:textId="77777777" w:rsidR="00962F33" w:rsidRDefault="00962F33">
            <w:pPr>
              <w:spacing w:line="256" w:lineRule="auto"/>
              <w:jc w:val="center"/>
              <w:rPr>
                <w:bCs/>
                <w:color w:val="000000"/>
                <w:sz w:val="16"/>
                <w:szCs w:val="16"/>
                <w:lang w:eastAsia="en-US"/>
              </w:rPr>
            </w:pPr>
            <w:r>
              <w:rPr>
                <w:bCs/>
                <w:color w:val="000000"/>
                <w:sz w:val="16"/>
                <w:szCs w:val="16"/>
                <w:lang w:eastAsia="en-US"/>
              </w:rPr>
              <w:t>ИТОГО</w:t>
            </w:r>
          </w:p>
        </w:tc>
      </w:tr>
      <w:tr w:rsidR="00962F33" w14:paraId="44161EE6"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6CD3FEE6" w14:textId="77777777" w:rsidR="00962F33" w:rsidRDefault="00962F33">
            <w:pPr>
              <w:spacing w:line="256" w:lineRule="auto"/>
              <w:rPr>
                <w:color w:val="000000"/>
                <w:sz w:val="16"/>
                <w:szCs w:val="16"/>
                <w:lang w:eastAsia="en-US"/>
              </w:rPr>
            </w:pPr>
            <w:r>
              <w:rPr>
                <w:color w:val="000000"/>
                <w:sz w:val="16"/>
                <w:szCs w:val="16"/>
                <w:lang w:eastAsia="en-US"/>
              </w:rPr>
              <w:t>ООО «Северная строительная компания»</w:t>
            </w:r>
          </w:p>
        </w:tc>
        <w:tc>
          <w:tcPr>
            <w:tcW w:w="1275" w:type="dxa"/>
            <w:tcBorders>
              <w:top w:val="nil"/>
              <w:left w:val="nil"/>
              <w:bottom w:val="single" w:sz="4" w:space="0" w:color="auto"/>
              <w:right w:val="single" w:sz="4" w:space="0" w:color="auto"/>
            </w:tcBorders>
            <w:vAlign w:val="center"/>
            <w:hideMark/>
          </w:tcPr>
          <w:p w14:paraId="1BE6AA94" w14:textId="77777777" w:rsidR="00962F33" w:rsidRDefault="00962F33">
            <w:pPr>
              <w:spacing w:line="256" w:lineRule="auto"/>
              <w:jc w:val="right"/>
              <w:rPr>
                <w:color w:val="000000"/>
                <w:sz w:val="16"/>
                <w:szCs w:val="16"/>
                <w:lang w:eastAsia="en-US"/>
              </w:rPr>
            </w:pPr>
            <w:r>
              <w:rPr>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7B2AAE54" w14:textId="77777777" w:rsidR="00962F33" w:rsidRDefault="00962F33">
            <w:pPr>
              <w:spacing w:line="256" w:lineRule="auto"/>
              <w:jc w:val="right"/>
              <w:rPr>
                <w:sz w:val="16"/>
                <w:szCs w:val="16"/>
                <w:lang w:eastAsia="en-US"/>
              </w:rPr>
            </w:pPr>
            <w:r>
              <w:rPr>
                <w:sz w:val="16"/>
                <w:szCs w:val="16"/>
                <w:lang w:eastAsia="en-US"/>
              </w:rPr>
              <w:t>95 250 116,08</w:t>
            </w:r>
          </w:p>
        </w:tc>
        <w:tc>
          <w:tcPr>
            <w:tcW w:w="1135" w:type="dxa"/>
            <w:tcBorders>
              <w:top w:val="nil"/>
              <w:left w:val="nil"/>
              <w:bottom w:val="single" w:sz="4" w:space="0" w:color="auto"/>
              <w:right w:val="single" w:sz="4" w:space="0" w:color="auto"/>
            </w:tcBorders>
            <w:vAlign w:val="center"/>
            <w:hideMark/>
          </w:tcPr>
          <w:p w14:paraId="2F6EC00E" w14:textId="77777777" w:rsidR="00962F33" w:rsidRDefault="00962F33">
            <w:pPr>
              <w:spacing w:line="256" w:lineRule="auto"/>
              <w:jc w:val="right"/>
              <w:rPr>
                <w:sz w:val="16"/>
                <w:szCs w:val="16"/>
                <w:lang w:eastAsia="en-US"/>
              </w:rPr>
            </w:pPr>
            <w:r>
              <w:rPr>
                <w:sz w:val="16"/>
                <w:szCs w:val="16"/>
                <w:lang w:eastAsia="en-US"/>
              </w:rPr>
              <w:t>3 011 325,50</w:t>
            </w:r>
          </w:p>
        </w:tc>
        <w:tc>
          <w:tcPr>
            <w:tcW w:w="1135" w:type="dxa"/>
            <w:tcBorders>
              <w:top w:val="nil"/>
              <w:left w:val="nil"/>
              <w:bottom w:val="single" w:sz="4" w:space="0" w:color="auto"/>
              <w:right w:val="single" w:sz="4" w:space="0" w:color="auto"/>
            </w:tcBorders>
            <w:vAlign w:val="center"/>
            <w:hideMark/>
          </w:tcPr>
          <w:p w14:paraId="46CAB685" w14:textId="77777777" w:rsidR="00962F33" w:rsidRDefault="00962F33">
            <w:pPr>
              <w:spacing w:line="256" w:lineRule="auto"/>
              <w:jc w:val="right"/>
              <w:rPr>
                <w:sz w:val="16"/>
                <w:szCs w:val="16"/>
                <w:lang w:eastAsia="en-US"/>
              </w:rPr>
            </w:pPr>
            <w:r>
              <w:rPr>
                <w:sz w:val="16"/>
                <w:szCs w:val="16"/>
                <w:lang w:eastAsia="en-US"/>
              </w:rPr>
              <w:t>5 681 032,97</w:t>
            </w:r>
          </w:p>
        </w:tc>
        <w:tc>
          <w:tcPr>
            <w:tcW w:w="993" w:type="dxa"/>
            <w:tcBorders>
              <w:top w:val="nil"/>
              <w:left w:val="nil"/>
              <w:bottom w:val="single" w:sz="4" w:space="0" w:color="auto"/>
              <w:right w:val="single" w:sz="4" w:space="0" w:color="auto"/>
            </w:tcBorders>
            <w:vAlign w:val="center"/>
            <w:hideMark/>
          </w:tcPr>
          <w:p w14:paraId="69C8F98F" w14:textId="77777777" w:rsidR="00962F33" w:rsidRDefault="00962F33">
            <w:pPr>
              <w:spacing w:line="256" w:lineRule="auto"/>
              <w:jc w:val="right"/>
              <w:rPr>
                <w:sz w:val="16"/>
                <w:szCs w:val="16"/>
                <w:lang w:eastAsia="en-US"/>
              </w:rPr>
            </w:pPr>
            <w:r>
              <w:rPr>
                <w:sz w:val="16"/>
                <w:szCs w:val="16"/>
                <w:lang w:eastAsia="en-US"/>
              </w:rPr>
              <w:t>60 000,00</w:t>
            </w:r>
          </w:p>
        </w:tc>
        <w:tc>
          <w:tcPr>
            <w:tcW w:w="987" w:type="dxa"/>
            <w:tcBorders>
              <w:top w:val="nil"/>
              <w:left w:val="nil"/>
              <w:bottom w:val="single" w:sz="4" w:space="0" w:color="auto"/>
              <w:right w:val="single" w:sz="4" w:space="0" w:color="auto"/>
            </w:tcBorders>
            <w:vAlign w:val="center"/>
            <w:hideMark/>
          </w:tcPr>
          <w:p w14:paraId="5E1ADCB5" w14:textId="77777777" w:rsidR="00962F33" w:rsidRDefault="00962F33">
            <w:pPr>
              <w:spacing w:line="256" w:lineRule="auto"/>
              <w:jc w:val="right"/>
              <w:rPr>
                <w:sz w:val="16"/>
                <w:szCs w:val="16"/>
                <w:lang w:eastAsia="en-US"/>
              </w:rPr>
            </w:pPr>
            <w:r>
              <w:rPr>
                <w:sz w:val="16"/>
                <w:szCs w:val="16"/>
                <w:lang w:eastAsia="en-US"/>
              </w:rPr>
              <w:t>0,00</w:t>
            </w:r>
          </w:p>
        </w:tc>
        <w:tc>
          <w:tcPr>
            <w:tcW w:w="1704" w:type="dxa"/>
            <w:tcBorders>
              <w:top w:val="nil"/>
              <w:left w:val="nil"/>
              <w:bottom w:val="single" w:sz="4" w:space="0" w:color="auto"/>
              <w:right w:val="single" w:sz="4" w:space="0" w:color="auto"/>
            </w:tcBorders>
            <w:vAlign w:val="center"/>
            <w:hideMark/>
          </w:tcPr>
          <w:p w14:paraId="4791EBF6" w14:textId="77777777" w:rsidR="00962F33" w:rsidRDefault="00962F33">
            <w:pPr>
              <w:spacing w:line="256" w:lineRule="auto"/>
              <w:jc w:val="right"/>
              <w:rPr>
                <w:sz w:val="16"/>
                <w:szCs w:val="16"/>
                <w:lang w:eastAsia="en-US"/>
              </w:rPr>
            </w:pPr>
            <w:r>
              <w:rPr>
                <w:sz w:val="16"/>
                <w:szCs w:val="16"/>
                <w:lang w:eastAsia="en-US"/>
              </w:rPr>
              <w:t>309 358 493,39</w:t>
            </w:r>
          </w:p>
        </w:tc>
      </w:tr>
      <w:tr w:rsidR="00962F33" w14:paraId="27955600"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1FAC31ED" w14:textId="77777777" w:rsidR="00962F33" w:rsidRDefault="00962F33">
            <w:pPr>
              <w:spacing w:line="256" w:lineRule="auto"/>
              <w:rPr>
                <w:color w:val="000000"/>
                <w:sz w:val="16"/>
                <w:szCs w:val="16"/>
                <w:lang w:eastAsia="en-US"/>
              </w:rPr>
            </w:pPr>
            <w:r>
              <w:rPr>
                <w:color w:val="000000"/>
                <w:sz w:val="16"/>
                <w:szCs w:val="16"/>
                <w:lang w:eastAsia="en-US"/>
              </w:rPr>
              <w:t>ООО «Завод строительных материалов»</w:t>
            </w:r>
          </w:p>
        </w:tc>
        <w:tc>
          <w:tcPr>
            <w:tcW w:w="1275" w:type="dxa"/>
            <w:tcBorders>
              <w:top w:val="nil"/>
              <w:left w:val="nil"/>
              <w:bottom w:val="single" w:sz="4" w:space="0" w:color="auto"/>
              <w:right w:val="single" w:sz="4" w:space="0" w:color="auto"/>
            </w:tcBorders>
            <w:vAlign w:val="center"/>
            <w:hideMark/>
          </w:tcPr>
          <w:p w14:paraId="2C0418CE" w14:textId="77777777" w:rsidR="00962F33" w:rsidRDefault="00962F33">
            <w:pPr>
              <w:spacing w:line="256" w:lineRule="auto"/>
              <w:jc w:val="right"/>
              <w:rPr>
                <w:color w:val="000000"/>
                <w:sz w:val="16"/>
                <w:szCs w:val="16"/>
                <w:lang w:eastAsia="en-US"/>
              </w:rPr>
            </w:pPr>
            <w:r>
              <w:rPr>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34386A28" w14:textId="77777777" w:rsidR="00962F33" w:rsidRDefault="00962F33">
            <w:pPr>
              <w:spacing w:line="256" w:lineRule="auto"/>
              <w:jc w:val="right"/>
              <w:rPr>
                <w:sz w:val="16"/>
                <w:szCs w:val="16"/>
                <w:lang w:eastAsia="en-US"/>
              </w:rPr>
            </w:pPr>
            <w:r>
              <w:rPr>
                <w:sz w:val="16"/>
                <w:szCs w:val="16"/>
                <w:lang w:eastAsia="en-US"/>
              </w:rPr>
              <w:t>88 807 600,81</w:t>
            </w:r>
          </w:p>
        </w:tc>
        <w:tc>
          <w:tcPr>
            <w:tcW w:w="1135" w:type="dxa"/>
            <w:tcBorders>
              <w:top w:val="nil"/>
              <w:left w:val="nil"/>
              <w:bottom w:val="single" w:sz="4" w:space="0" w:color="auto"/>
              <w:right w:val="single" w:sz="4" w:space="0" w:color="auto"/>
            </w:tcBorders>
            <w:vAlign w:val="center"/>
            <w:hideMark/>
          </w:tcPr>
          <w:p w14:paraId="734D59C5" w14:textId="77777777" w:rsidR="00962F33" w:rsidRDefault="00962F33">
            <w:pPr>
              <w:spacing w:line="256" w:lineRule="auto"/>
              <w:jc w:val="right"/>
              <w:rPr>
                <w:sz w:val="16"/>
                <w:szCs w:val="16"/>
                <w:lang w:eastAsia="en-US"/>
              </w:rPr>
            </w:pPr>
            <w:r>
              <w:rPr>
                <w:sz w:val="16"/>
                <w:szCs w:val="16"/>
                <w:lang w:eastAsia="en-US"/>
              </w:rPr>
              <w:t>2 889 468,97</w:t>
            </w:r>
          </w:p>
        </w:tc>
        <w:tc>
          <w:tcPr>
            <w:tcW w:w="1135" w:type="dxa"/>
            <w:tcBorders>
              <w:top w:val="nil"/>
              <w:left w:val="nil"/>
              <w:bottom w:val="single" w:sz="4" w:space="0" w:color="auto"/>
              <w:right w:val="single" w:sz="4" w:space="0" w:color="auto"/>
            </w:tcBorders>
            <w:vAlign w:val="center"/>
            <w:hideMark/>
          </w:tcPr>
          <w:p w14:paraId="7979C137" w14:textId="77777777" w:rsidR="00962F33" w:rsidRDefault="00962F33">
            <w:pPr>
              <w:spacing w:line="256" w:lineRule="auto"/>
              <w:jc w:val="right"/>
              <w:rPr>
                <w:sz w:val="16"/>
                <w:szCs w:val="16"/>
                <w:lang w:eastAsia="en-US"/>
              </w:rPr>
            </w:pPr>
            <w:r>
              <w:rPr>
                <w:sz w:val="16"/>
                <w:szCs w:val="16"/>
                <w:lang w:eastAsia="en-US"/>
              </w:rPr>
              <w:t>5 621 033,62</w:t>
            </w:r>
          </w:p>
        </w:tc>
        <w:tc>
          <w:tcPr>
            <w:tcW w:w="993" w:type="dxa"/>
            <w:tcBorders>
              <w:top w:val="nil"/>
              <w:left w:val="nil"/>
              <w:bottom w:val="single" w:sz="4" w:space="0" w:color="auto"/>
              <w:right w:val="single" w:sz="4" w:space="0" w:color="auto"/>
            </w:tcBorders>
            <w:vAlign w:val="center"/>
            <w:hideMark/>
          </w:tcPr>
          <w:p w14:paraId="4EF6557D" w14:textId="77777777" w:rsidR="00962F33" w:rsidRDefault="00962F33">
            <w:pPr>
              <w:spacing w:line="256" w:lineRule="auto"/>
              <w:jc w:val="right"/>
              <w:rPr>
                <w:sz w:val="16"/>
                <w:szCs w:val="16"/>
                <w:lang w:eastAsia="en-US"/>
              </w:rPr>
            </w:pPr>
            <w:r>
              <w:rPr>
                <w:sz w:val="16"/>
                <w:szCs w:val="16"/>
                <w:lang w:eastAsia="en-US"/>
              </w:rPr>
              <w:t>120 000,00</w:t>
            </w:r>
          </w:p>
        </w:tc>
        <w:tc>
          <w:tcPr>
            <w:tcW w:w="987" w:type="dxa"/>
            <w:tcBorders>
              <w:top w:val="nil"/>
              <w:left w:val="nil"/>
              <w:bottom w:val="single" w:sz="4" w:space="0" w:color="auto"/>
              <w:right w:val="single" w:sz="4" w:space="0" w:color="auto"/>
            </w:tcBorders>
            <w:vAlign w:val="center"/>
            <w:hideMark/>
          </w:tcPr>
          <w:p w14:paraId="5B3A75A6" w14:textId="77777777" w:rsidR="00962F33" w:rsidRDefault="00962F33">
            <w:pPr>
              <w:spacing w:line="256" w:lineRule="auto"/>
              <w:jc w:val="right"/>
              <w:rPr>
                <w:sz w:val="16"/>
                <w:szCs w:val="16"/>
                <w:lang w:eastAsia="en-US"/>
              </w:rPr>
            </w:pPr>
            <w:r>
              <w:rPr>
                <w:sz w:val="16"/>
                <w:szCs w:val="16"/>
                <w:lang w:eastAsia="en-US"/>
              </w:rPr>
              <w:t>0,00</w:t>
            </w:r>
          </w:p>
        </w:tc>
        <w:tc>
          <w:tcPr>
            <w:tcW w:w="1704" w:type="dxa"/>
            <w:tcBorders>
              <w:top w:val="nil"/>
              <w:left w:val="nil"/>
              <w:bottom w:val="single" w:sz="4" w:space="0" w:color="auto"/>
              <w:right w:val="single" w:sz="4" w:space="0" w:color="auto"/>
            </w:tcBorders>
            <w:vAlign w:val="center"/>
            <w:hideMark/>
          </w:tcPr>
          <w:p w14:paraId="6CC047F4" w14:textId="77777777" w:rsidR="00962F33" w:rsidRDefault="00962F33">
            <w:pPr>
              <w:spacing w:line="256" w:lineRule="auto"/>
              <w:jc w:val="right"/>
              <w:rPr>
                <w:sz w:val="16"/>
                <w:szCs w:val="16"/>
                <w:lang w:eastAsia="en-US"/>
              </w:rPr>
            </w:pPr>
            <w:r>
              <w:rPr>
                <w:sz w:val="16"/>
                <w:szCs w:val="16"/>
                <w:lang w:eastAsia="en-US"/>
              </w:rPr>
              <w:t>302 794 122,24</w:t>
            </w:r>
          </w:p>
        </w:tc>
      </w:tr>
      <w:tr w:rsidR="00962F33" w14:paraId="48411CDD"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2711094E" w14:textId="77777777" w:rsidR="00962F33" w:rsidRDefault="00962F33">
            <w:pPr>
              <w:spacing w:line="256" w:lineRule="auto"/>
              <w:rPr>
                <w:color w:val="000000"/>
                <w:sz w:val="16"/>
                <w:szCs w:val="16"/>
                <w:lang w:eastAsia="en-US"/>
              </w:rPr>
            </w:pPr>
            <w:r>
              <w:rPr>
                <w:color w:val="000000"/>
                <w:sz w:val="16"/>
                <w:szCs w:val="16"/>
                <w:lang w:eastAsia="en-US"/>
              </w:rPr>
              <w:t>ООО «Базальт»</w:t>
            </w:r>
          </w:p>
        </w:tc>
        <w:tc>
          <w:tcPr>
            <w:tcW w:w="1275" w:type="dxa"/>
            <w:tcBorders>
              <w:top w:val="nil"/>
              <w:left w:val="nil"/>
              <w:bottom w:val="single" w:sz="4" w:space="0" w:color="auto"/>
              <w:right w:val="single" w:sz="4" w:space="0" w:color="auto"/>
            </w:tcBorders>
            <w:vAlign w:val="center"/>
            <w:hideMark/>
          </w:tcPr>
          <w:p w14:paraId="539EBDDE" w14:textId="77777777" w:rsidR="00962F33" w:rsidRDefault="00962F33">
            <w:pPr>
              <w:spacing w:line="256" w:lineRule="auto"/>
              <w:jc w:val="right"/>
              <w:rPr>
                <w:color w:val="000000"/>
                <w:sz w:val="16"/>
                <w:szCs w:val="16"/>
                <w:lang w:eastAsia="en-US"/>
              </w:rPr>
            </w:pPr>
            <w:r>
              <w:rPr>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0BE6C0E6" w14:textId="77777777" w:rsidR="00962F33" w:rsidRDefault="00962F33">
            <w:pPr>
              <w:spacing w:line="256" w:lineRule="auto"/>
              <w:jc w:val="right"/>
              <w:rPr>
                <w:sz w:val="16"/>
                <w:szCs w:val="16"/>
                <w:lang w:eastAsia="en-US"/>
              </w:rPr>
            </w:pPr>
            <w:r>
              <w:rPr>
                <w:sz w:val="16"/>
                <w:szCs w:val="16"/>
                <w:lang w:eastAsia="en-US"/>
              </w:rPr>
              <w:t>95 250 116,08</w:t>
            </w:r>
          </w:p>
        </w:tc>
        <w:tc>
          <w:tcPr>
            <w:tcW w:w="1135" w:type="dxa"/>
            <w:tcBorders>
              <w:top w:val="nil"/>
              <w:left w:val="nil"/>
              <w:bottom w:val="single" w:sz="4" w:space="0" w:color="auto"/>
              <w:right w:val="single" w:sz="4" w:space="0" w:color="auto"/>
            </w:tcBorders>
            <w:vAlign w:val="center"/>
            <w:hideMark/>
          </w:tcPr>
          <w:p w14:paraId="2E82E377" w14:textId="77777777" w:rsidR="00962F33" w:rsidRDefault="00962F33">
            <w:pPr>
              <w:spacing w:line="256" w:lineRule="auto"/>
              <w:jc w:val="right"/>
              <w:rPr>
                <w:sz w:val="16"/>
                <w:szCs w:val="16"/>
                <w:lang w:eastAsia="en-US"/>
              </w:rPr>
            </w:pPr>
            <w:r>
              <w:rPr>
                <w:sz w:val="16"/>
                <w:szCs w:val="16"/>
                <w:lang w:eastAsia="en-US"/>
              </w:rPr>
              <w:t>2 889 468,97</w:t>
            </w:r>
          </w:p>
        </w:tc>
        <w:tc>
          <w:tcPr>
            <w:tcW w:w="1135" w:type="dxa"/>
            <w:tcBorders>
              <w:top w:val="nil"/>
              <w:left w:val="nil"/>
              <w:bottom w:val="single" w:sz="4" w:space="0" w:color="auto"/>
              <w:right w:val="single" w:sz="4" w:space="0" w:color="auto"/>
            </w:tcBorders>
            <w:vAlign w:val="center"/>
            <w:hideMark/>
          </w:tcPr>
          <w:p w14:paraId="6E5D10A3" w14:textId="77777777" w:rsidR="00962F33" w:rsidRDefault="00962F33">
            <w:pPr>
              <w:spacing w:line="256" w:lineRule="auto"/>
              <w:jc w:val="right"/>
              <w:rPr>
                <w:sz w:val="16"/>
                <w:szCs w:val="16"/>
                <w:lang w:eastAsia="en-US"/>
              </w:rPr>
            </w:pPr>
            <w:r>
              <w:rPr>
                <w:sz w:val="16"/>
                <w:szCs w:val="16"/>
                <w:lang w:eastAsia="en-US"/>
              </w:rPr>
              <w:t>5 681 032,63</w:t>
            </w:r>
          </w:p>
        </w:tc>
        <w:tc>
          <w:tcPr>
            <w:tcW w:w="993" w:type="dxa"/>
            <w:tcBorders>
              <w:top w:val="nil"/>
              <w:left w:val="nil"/>
              <w:bottom w:val="single" w:sz="4" w:space="0" w:color="auto"/>
              <w:right w:val="single" w:sz="4" w:space="0" w:color="auto"/>
            </w:tcBorders>
            <w:vAlign w:val="center"/>
            <w:hideMark/>
          </w:tcPr>
          <w:p w14:paraId="03543734" w14:textId="77777777" w:rsidR="00962F33" w:rsidRDefault="00962F33">
            <w:pPr>
              <w:spacing w:line="256" w:lineRule="auto"/>
              <w:jc w:val="right"/>
              <w:rPr>
                <w:sz w:val="16"/>
                <w:szCs w:val="16"/>
                <w:lang w:eastAsia="en-US"/>
              </w:rPr>
            </w:pPr>
            <w:r>
              <w:rPr>
                <w:sz w:val="16"/>
                <w:szCs w:val="16"/>
                <w:lang w:eastAsia="en-US"/>
              </w:rPr>
              <w:t>60 000,00</w:t>
            </w:r>
          </w:p>
        </w:tc>
        <w:tc>
          <w:tcPr>
            <w:tcW w:w="987" w:type="dxa"/>
            <w:tcBorders>
              <w:top w:val="nil"/>
              <w:left w:val="nil"/>
              <w:bottom w:val="single" w:sz="4" w:space="0" w:color="auto"/>
              <w:right w:val="single" w:sz="4" w:space="0" w:color="auto"/>
            </w:tcBorders>
            <w:vAlign w:val="center"/>
            <w:hideMark/>
          </w:tcPr>
          <w:p w14:paraId="50D66E47" w14:textId="77777777" w:rsidR="00962F33" w:rsidRDefault="00962F33">
            <w:pPr>
              <w:spacing w:line="256" w:lineRule="auto"/>
              <w:jc w:val="right"/>
              <w:rPr>
                <w:sz w:val="16"/>
                <w:szCs w:val="16"/>
                <w:lang w:eastAsia="en-US"/>
              </w:rPr>
            </w:pPr>
            <w:r>
              <w:rPr>
                <w:sz w:val="16"/>
                <w:szCs w:val="16"/>
                <w:lang w:eastAsia="en-US"/>
              </w:rPr>
              <w:t>0,00</w:t>
            </w:r>
          </w:p>
        </w:tc>
        <w:tc>
          <w:tcPr>
            <w:tcW w:w="1704" w:type="dxa"/>
            <w:tcBorders>
              <w:top w:val="nil"/>
              <w:left w:val="nil"/>
              <w:bottom w:val="single" w:sz="4" w:space="0" w:color="auto"/>
              <w:right w:val="single" w:sz="4" w:space="0" w:color="auto"/>
            </w:tcBorders>
            <w:vAlign w:val="center"/>
            <w:hideMark/>
          </w:tcPr>
          <w:p w14:paraId="4D516FF6" w14:textId="77777777" w:rsidR="00962F33" w:rsidRDefault="00962F33">
            <w:pPr>
              <w:spacing w:line="256" w:lineRule="auto"/>
              <w:jc w:val="right"/>
              <w:rPr>
                <w:sz w:val="16"/>
                <w:szCs w:val="16"/>
                <w:lang w:eastAsia="en-US"/>
              </w:rPr>
            </w:pPr>
            <w:r>
              <w:rPr>
                <w:sz w:val="16"/>
                <w:szCs w:val="16"/>
                <w:lang w:eastAsia="en-US"/>
              </w:rPr>
              <w:t>309 236 636,52</w:t>
            </w:r>
          </w:p>
        </w:tc>
      </w:tr>
      <w:tr w:rsidR="00962F33" w14:paraId="2226EDEA"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04FD24BA" w14:textId="77777777" w:rsidR="00962F33" w:rsidRDefault="00962F33">
            <w:pPr>
              <w:spacing w:line="256" w:lineRule="auto"/>
              <w:rPr>
                <w:color w:val="000000"/>
                <w:sz w:val="16"/>
                <w:szCs w:val="16"/>
                <w:lang w:eastAsia="en-US"/>
              </w:rPr>
            </w:pPr>
            <w:proofErr w:type="spellStart"/>
            <w:r>
              <w:rPr>
                <w:color w:val="000000"/>
                <w:sz w:val="16"/>
                <w:szCs w:val="16"/>
                <w:lang w:eastAsia="en-US"/>
              </w:rPr>
              <w:t>Мярикянов</w:t>
            </w:r>
            <w:proofErr w:type="spellEnd"/>
            <w:r>
              <w:rPr>
                <w:color w:val="000000"/>
                <w:sz w:val="16"/>
                <w:szCs w:val="16"/>
                <w:lang w:eastAsia="en-US"/>
              </w:rPr>
              <w:t xml:space="preserve"> Михаил Михайлович</w:t>
            </w:r>
          </w:p>
        </w:tc>
        <w:tc>
          <w:tcPr>
            <w:tcW w:w="1275" w:type="dxa"/>
            <w:tcBorders>
              <w:top w:val="nil"/>
              <w:left w:val="nil"/>
              <w:bottom w:val="single" w:sz="4" w:space="0" w:color="auto"/>
              <w:right w:val="single" w:sz="4" w:space="0" w:color="auto"/>
            </w:tcBorders>
            <w:vAlign w:val="center"/>
            <w:hideMark/>
          </w:tcPr>
          <w:p w14:paraId="7E76B042" w14:textId="77777777" w:rsidR="00962F33" w:rsidRDefault="00962F33">
            <w:pPr>
              <w:spacing w:line="256" w:lineRule="auto"/>
              <w:jc w:val="right"/>
              <w:rPr>
                <w:color w:val="000000"/>
                <w:sz w:val="16"/>
                <w:szCs w:val="16"/>
                <w:lang w:eastAsia="en-US"/>
              </w:rPr>
            </w:pPr>
            <w:r>
              <w:rPr>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2A54D920" w14:textId="77777777" w:rsidR="00962F33" w:rsidRDefault="00962F33">
            <w:pPr>
              <w:spacing w:line="256" w:lineRule="auto"/>
              <w:jc w:val="right"/>
              <w:rPr>
                <w:sz w:val="16"/>
                <w:szCs w:val="16"/>
                <w:lang w:eastAsia="en-US"/>
              </w:rPr>
            </w:pPr>
            <w:r>
              <w:rPr>
                <w:sz w:val="16"/>
                <w:szCs w:val="16"/>
                <w:lang w:eastAsia="en-US"/>
              </w:rPr>
              <w:t>84 283 907,12</w:t>
            </w:r>
          </w:p>
        </w:tc>
        <w:tc>
          <w:tcPr>
            <w:tcW w:w="1135" w:type="dxa"/>
            <w:tcBorders>
              <w:top w:val="nil"/>
              <w:left w:val="nil"/>
              <w:bottom w:val="single" w:sz="4" w:space="0" w:color="auto"/>
              <w:right w:val="single" w:sz="4" w:space="0" w:color="auto"/>
            </w:tcBorders>
            <w:vAlign w:val="center"/>
            <w:hideMark/>
          </w:tcPr>
          <w:p w14:paraId="141A71ED" w14:textId="77777777" w:rsidR="00962F33" w:rsidRDefault="00962F33">
            <w:pPr>
              <w:spacing w:line="256" w:lineRule="auto"/>
              <w:jc w:val="right"/>
              <w:rPr>
                <w:sz w:val="16"/>
                <w:szCs w:val="16"/>
                <w:lang w:eastAsia="en-US"/>
              </w:rPr>
            </w:pPr>
            <w:r>
              <w:rPr>
                <w:sz w:val="16"/>
                <w:szCs w:val="16"/>
                <w:lang w:eastAsia="en-US"/>
              </w:rPr>
              <w:t>2 666 359,56</w:t>
            </w:r>
          </w:p>
        </w:tc>
        <w:tc>
          <w:tcPr>
            <w:tcW w:w="1135" w:type="dxa"/>
            <w:tcBorders>
              <w:top w:val="nil"/>
              <w:left w:val="nil"/>
              <w:bottom w:val="single" w:sz="4" w:space="0" w:color="auto"/>
              <w:right w:val="single" w:sz="4" w:space="0" w:color="auto"/>
            </w:tcBorders>
            <w:vAlign w:val="center"/>
            <w:hideMark/>
          </w:tcPr>
          <w:p w14:paraId="559147A5" w14:textId="77777777" w:rsidR="00962F33" w:rsidRDefault="00962F33">
            <w:pPr>
              <w:spacing w:line="256" w:lineRule="auto"/>
              <w:jc w:val="right"/>
              <w:rPr>
                <w:sz w:val="16"/>
                <w:szCs w:val="16"/>
                <w:lang w:eastAsia="en-US"/>
              </w:rPr>
            </w:pPr>
            <w:r>
              <w:rPr>
                <w:sz w:val="16"/>
                <w:szCs w:val="16"/>
                <w:lang w:eastAsia="en-US"/>
              </w:rPr>
              <w:t>5 676 775,92</w:t>
            </w:r>
          </w:p>
        </w:tc>
        <w:tc>
          <w:tcPr>
            <w:tcW w:w="993" w:type="dxa"/>
            <w:tcBorders>
              <w:top w:val="nil"/>
              <w:left w:val="nil"/>
              <w:bottom w:val="single" w:sz="4" w:space="0" w:color="auto"/>
              <w:right w:val="single" w:sz="4" w:space="0" w:color="auto"/>
            </w:tcBorders>
            <w:vAlign w:val="center"/>
            <w:hideMark/>
          </w:tcPr>
          <w:p w14:paraId="417667C6" w14:textId="77777777" w:rsidR="00962F33" w:rsidRDefault="00962F33">
            <w:pPr>
              <w:spacing w:line="256" w:lineRule="auto"/>
              <w:jc w:val="right"/>
              <w:rPr>
                <w:sz w:val="16"/>
                <w:szCs w:val="16"/>
                <w:lang w:eastAsia="en-US"/>
              </w:rPr>
            </w:pPr>
            <w:r>
              <w:rPr>
                <w:sz w:val="16"/>
                <w:szCs w:val="16"/>
                <w:lang w:eastAsia="en-US"/>
              </w:rPr>
              <w:t>126 000,00</w:t>
            </w:r>
          </w:p>
        </w:tc>
        <w:tc>
          <w:tcPr>
            <w:tcW w:w="987" w:type="dxa"/>
            <w:tcBorders>
              <w:top w:val="nil"/>
              <w:left w:val="nil"/>
              <w:bottom w:val="single" w:sz="4" w:space="0" w:color="auto"/>
              <w:right w:val="single" w:sz="4" w:space="0" w:color="auto"/>
            </w:tcBorders>
            <w:vAlign w:val="center"/>
            <w:hideMark/>
          </w:tcPr>
          <w:p w14:paraId="7677E0CE" w14:textId="77777777" w:rsidR="00962F33" w:rsidRDefault="00962F33">
            <w:pPr>
              <w:spacing w:line="256" w:lineRule="auto"/>
              <w:jc w:val="right"/>
              <w:rPr>
                <w:sz w:val="16"/>
                <w:szCs w:val="16"/>
                <w:lang w:eastAsia="en-US"/>
              </w:rPr>
            </w:pPr>
            <w:r>
              <w:rPr>
                <w:sz w:val="16"/>
                <w:szCs w:val="16"/>
                <w:lang w:eastAsia="en-US"/>
              </w:rPr>
              <w:t>25 000,00</w:t>
            </w:r>
          </w:p>
        </w:tc>
        <w:tc>
          <w:tcPr>
            <w:tcW w:w="1704" w:type="dxa"/>
            <w:tcBorders>
              <w:top w:val="nil"/>
              <w:left w:val="nil"/>
              <w:bottom w:val="single" w:sz="4" w:space="0" w:color="auto"/>
              <w:right w:val="single" w:sz="4" w:space="0" w:color="auto"/>
            </w:tcBorders>
            <w:vAlign w:val="center"/>
            <w:hideMark/>
          </w:tcPr>
          <w:p w14:paraId="6FF842C8" w14:textId="77777777" w:rsidR="00962F33" w:rsidRDefault="00962F33">
            <w:pPr>
              <w:spacing w:line="256" w:lineRule="auto"/>
              <w:jc w:val="right"/>
              <w:rPr>
                <w:sz w:val="16"/>
                <w:szCs w:val="16"/>
                <w:lang w:eastAsia="en-US"/>
              </w:rPr>
            </w:pPr>
            <w:r>
              <w:rPr>
                <w:sz w:val="16"/>
                <w:szCs w:val="16"/>
                <w:lang w:eastAsia="en-US"/>
              </w:rPr>
              <w:t>298 134 061,44</w:t>
            </w:r>
          </w:p>
        </w:tc>
      </w:tr>
      <w:tr w:rsidR="00962F33" w14:paraId="3482D2CB"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4A81FC34" w14:textId="77777777" w:rsidR="00962F33" w:rsidRDefault="00962F33">
            <w:pPr>
              <w:spacing w:line="256" w:lineRule="auto"/>
              <w:rPr>
                <w:color w:val="000000"/>
                <w:sz w:val="16"/>
                <w:szCs w:val="16"/>
                <w:lang w:eastAsia="en-US"/>
              </w:rPr>
            </w:pPr>
            <w:proofErr w:type="spellStart"/>
            <w:r>
              <w:rPr>
                <w:color w:val="000000"/>
                <w:sz w:val="16"/>
                <w:szCs w:val="16"/>
                <w:lang w:eastAsia="en-US"/>
              </w:rPr>
              <w:t>Мярикянова</w:t>
            </w:r>
            <w:proofErr w:type="spellEnd"/>
            <w:r>
              <w:rPr>
                <w:color w:val="000000"/>
                <w:sz w:val="16"/>
                <w:szCs w:val="16"/>
                <w:lang w:eastAsia="en-US"/>
              </w:rPr>
              <w:t xml:space="preserve"> Ирина Валерьевна</w:t>
            </w:r>
          </w:p>
        </w:tc>
        <w:tc>
          <w:tcPr>
            <w:tcW w:w="1275" w:type="dxa"/>
            <w:tcBorders>
              <w:top w:val="nil"/>
              <w:left w:val="nil"/>
              <w:bottom w:val="single" w:sz="4" w:space="0" w:color="auto"/>
              <w:right w:val="single" w:sz="4" w:space="0" w:color="auto"/>
            </w:tcBorders>
            <w:vAlign w:val="center"/>
            <w:hideMark/>
          </w:tcPr>
          <w:p w14:paraId="77B53AB1" w14:textId="77777777" w:rsidR="00962F33" w:rsidRDefault="00962F33">
            <w:pPr>
              <w:spacing w:line="256" w:lineRule="auto"/>
              <w:jc w:val="right"/>
              <w:rPr>
                <w:color w:val="000000"/>
                <w:sz w:val="16"/>
                <w:szCs w:val="16"/>
                <w:lang w:eastAsia="en-US"/>
              </w:rPr>
            </w:pPr>
            <w:r>
              <w:rPr>
                <w:sz w:val="16"/>
                <w:szCs w:val="16"/>
                <w:lang w:eastAsia="en-US"/>
              </w:rPr>
              <w:t>205 356 018,84</w:t>
            </w:r>
          </w:p>
        </w:tc>
        <w:tc>
          <w:tcPr>
            <w:tcW w:w="1276" w:type="dxa"/>
            <w:tcBorders>
              <w:top w:val="nil"/>
              <w:left w:val="nil"/>
              <w:bottom w:val="single" w:sz="4" w:space="0" w:color="auto"/>
              <w:right w:val="single" w:sz="4" w:space="0" w:color="auto"/>
            </w:tcBorders>
            <w:vAlign w:val="center"/>
            <w:hideMark/>
          </w:tcPr>
          <w:p w14:paraId="7E999667" w14:textId="77777777" w:rsidR="00962F33" w:rsidRDefault="00962F33">
            <w:pPr>
              <w:spacing w:line="256" w:lineRule="auto"/>
              <w:jc w:val="right"/>
              <w:rPr>
                <w:sz w:val="16"/>
                <w:szCs w:val="16"/>
                <w:lang w:eastAsia="en-US"/>
              </w:rPr>
            </w:pPr>
            <w:r>
              <w:rPr>
                <w:sz w:val="16"/>
                <w:szCs w:val="16"/>
                <w:lang w:eastAsia="en-US"/>
              </w:rPr>
              <w:t>84 283 907,12</w:t>
            </w:r>
          </w:p>
        </w:tc>
        <w:tc>
          <w:tcPr>
            <w:tcW w:w="1135" w:type="dxa"/>
            <w:tcBorders>
              <w:top w:val="nil"/>
              <w:left w:val="nil"/>
              <w:bottom w:val="single" w:sz="4" w:space="0" w:color="auto"/>
              <w:right w:val="single" w:sz="4" w:space="0" w:color="auto"/>
            </w:tcBorders>
            <w:vAlign w:val="center"/>
            <w:hideMark/>
          </w:tcPr>
          <w:p w14:paraId="652BE23B" w14:textId="77777777" w:rsidR="00962F33" w:rsidRDefault="00962F33">
            <w:pPr>
              <w:spacing w:line="256" w:lineRule="auto"/>
              <w:jc w:val="right"/>
              <w:rPr>
                <w:sz w:val="16"/>
                <w:szCs w:val="16"/>
                <w:lang w:eastAsia="en-US"/>
              </w:rPr>
            </w:pPr>
            <w:r>
              <w:rPr>
                <w:sz w:val="16"/>
                <w:szCs w:val="16"/>
                <w:lang w:eastAsia="en-US"/>
              </w:rPr>
              <w:t>2 666 359,56</w:t>
            </w:r>
          </w:p>
        </w:tc>
        <w:tc>
          <w:tcPr>
            <w:tcW w:w="1135" w:type="dxa"/>
            <w:tcBorders>
              <w:top w:val="nil"/>
              <w:left w:val="nil"/>
              <w:bottom w:val="single" w:sz="4" w:space="0" w:color="auto"/>
              <w:right w:val="single" w:sz="4" w:space="0" w:color="auto"/>
            </w:tcBorders>
            <w:vAlign w:val="center"/>
            <w:hideMark/>
          </w:tcPr>
          <w:p w14:paraId="5F92D22A" w14:textId="77777777" w:rsidR="00962F33" w:rsidRDefault="00962F33">
            <w:pPr>
              <w:spacing w:line="256" w:lineRule="auto"/>
              <w:jc w:val="right"/>
              <w:rPr>
                <w:sz w:val="16"/>
                <w:szCs w:val="16"/>
                <w:lang w:eastAsia="en-US"/>
              </w:rPr>
            </w:pPr>
            <w:r>
              <w:rPr>
                <w:sz w:val="16"/>
                <w:szCs w:val="16"/>
                <w:lang w:eastAsia="en-US"/>
              </w:rPr>
              <w:t>5 676 775,92</w:t>
            </w:r>
          </w:p>
        </w:tc>
        <w:tc>
          <w:tcPr>
            <w:tcW w:w="993" w:type="dxa"/>
            <w:tcBorders>
              <w:top w:val="nil"/>
              <w:left w:val="nil"/>
              <w:bottom w:val="single" w:sz="4" w:space="0" w:color="auto"/>
              <w:right w:val="single" w:sz="4" w:space="0" w:color="auto"/>
            </w:tcBorders>
            <w:vAlign w:val="center"/>
            <w:hideMark/>
          </w:tcPr>
          <w:p w14:paraId="1E958235" w14:textId="77777777" w:rsidR="00962F33" w:rsidRDefault="00962F33">
            <w:pPr>
              <w:spacing w:line="256" w:lineRule="auto"/>
              <w:jc w:val="right"/>
              <w:rPr>
                <w:sz w:val="16"/>
                <w:szCs w:val="16"/>
                <w:lang w:eastAsia="en-US"/>
              </w:rPr>
            </w:pPr>
            <w:r>
              <w:rPr>
                <w:sz w:val="16"/>
                <w:szCs w:val="16"/>
                <w:lang w:eastAsia="en-US"/>
              </w:rPr>
              <w:t>126 000,00</w:t>
            </w:r>
          </w:p>
        </w:tc>
        <w:tc>
          <w:tcPr>
            <w:tcW w:w="987" w:type="dxa"/>
            <w:tcBorders>
              <w:top w:val="nil"/>
              <w:left w:val="nil"/>
              <w:bottom w:val="single" w:sz="4" w:space="0" w:color="auto"/>
              <w:right w:val="single" w:sz="4" w:space="0" w:color="auto"/>
            </w:tcBorders>
            <w:vAlign w:val="center"/>
            <w:hideMark/>
          </w:tcPr>
          <w:p w14:paraId="68B0E2C6" w14:textId="77777777" w:rsidR="00962F33" w:rsidRDefault="00962F33">
            <w:pPr>
              <w:spacing w:line="256" w:lineRule="auto"/>
              <w:jc w:val="right"/>
              <w:rPr>
                <w:sz w:val="16"/>
                <w:szCs w:val="16"/>
                <w:lang w:eastAsia="en-US"/>
              </w:rPr>
            </w:pPr>
            <w:r>
              <w:rPr>
                <w:sz w:val="16"/>
                <w:szCs w:val="16"/>
                <w:lang w:eastAsia="en-US"/>
              </w:rPr>
              <w:t>25 000,00</w:t>
            </w:r>
          </w:p>
        </w:tc>
        <w:tc>
          <w:tcPr>
            <w:tcW w:w="1704" w:type="dxa"/>
            <w:tcBorders>
              <w:top w:val="nil"/>
              <w:left w:val="nil"/>
              <w:bottom w:val="single" w:sz="4" w:space="0" w:color="auto"/>
              <w:right w:val="single" w:sz="4" w:space="0" w:color="auto"/>
            </w:tcBorders>
            <w:vAlign w:val="center"/>
            <w:hideMark/>
          </w:tcPr>
          <w:p w14:paraId="64F8B69F" w14:textId="77777777" w:rsidR="00962F33" w:rsidRDefault="00962F33">
            <w:pPr>
              <w:spacing w:line="256" w:lineRule="auto"/>
              <w:jc w:val="right"/>
              <w:rPr>
                <w:sz w:val="16"/>
                <w:szCs w:val="16"/>
                <w:lang w:eastAsia="en-US"/>
              </w:rPr>
            </w:pPr>
            <w:r>
              <w:rPr>
                <w:sz w:val="16"/>
                <w:szCs w:val="16"/>
                <w:lang w:eastAsia="en-US"/>
              </w:rPr>
              <w:t>298 134 061,44</w:t>
            </w:r>
          </w:p>
        </w:tc>
      </w:tr>
      <w:tr w:rsidR="00962F33" w14:paraId="2A69DC83"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19DD9834" w14:textId="77777777" w:rsidR="00962F33" w:rsidRDefault="00962F33">
            <w:pPr>
              <w:spacing w:line="256" w:lineRule="auto"/>
              <w:rPr>
                <w:color w:val="000000"/>
                <w:sz w:val="16"/>
                <w:szCs w:val="16"/>
                <w:lang w:eastAsia="en-US"/>
              </w:rPr>
            </w:pPr>
            <w:r>
              <w:rPr>
                <w:color w:val="000000"/>
                <w:sz w:val="16"/>
                <w:szCs w:val="16"/>
                <w:lang w:eastAsia="en-US"/>
              </w:rPr>
              <w:t>Попов Аполлон Михайлович</w:t>
            </w:r>
          </w:p>
        </w:tc>
        <w:tc>
          <w:tcPr>
            <w:tcW w:w="1275" w:type="dxa"/>
            <w:tcBorders>
              <w:top w:val="nil"/>
              <w:left w:val="nil"/>
              <w:bottom w:val="single" w:sz="4" w:space="0" w:color="auto"/>
              <w:right w:val="single" w:sz="4" w:space="0" w:color="auto"/>
            </w:tcBorders>
            <w:vAlign w:val="center"/>
            <w:hideMark/>
          </w:tcPr>
          <w:p w14:paraId="6524D04A" w14:textId="77777777" w:rsidR="00962F33" w:rsidRDefault="00962F33">
            <w:pPr>
              <w:spacing w:line="256" w:lineRule="auto"/>
              <w:jc w:val="right"/>
              <w:rPr>
                <w:color w:val="000000"/>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50579913"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4B9840D9" w14:textId="77777777" w:rsidR="00962F33" w:rsidRDefault="00962F33">
            <w:pPr>
              <w:spacing w:line="256" w:lineRule="auto"/>
              <w:jc w:val="right"/>
              <w:rPr>
                <w:sz w:val="16"/>
                <w:szCs w:val="16"/>
                <w:lang w:eastAsia="en-US"/>
              </w:rPr>
            </w:pPr>
            <w:r>
              <w:rPr>
                <w:sz w:val="16"/>
                <w:szCs w:val="16"/>
                <w:lang w:eastAsia="en-US"/>
              </w:rPr>
              <w:t>428 598,47</w:t>
            </w:r>
          </w:p>
        </w:tc>
        <w:tc>
          <w:tcPr>
            <w:tcW w:w="1135" w:type="dxa"/>
            <w:tcBorders>
              <w:top w:val="nil"/>
              <w:left w:val="nil"/>
              <w:bottom w:val="single" w:sz="4" w:space="0" w:color="auto"/>
              <w:right w:val="single" w:sz="4" w:space="0" w:color="auto"/>
            </w:tcBorders>
            <w:vAlign w:val="center"/>
            <w:hideMark/>
          </w:tcPr>
          <w:p w14:paraId="2AFCA198" w14:textId="77777777" w:rsidR="00962F33" w:rsidRDefault="00962F33">
            <w:pPr>
              <w:spacing w:line="256" w:lineRule="auto"/>
              <w:jc w:val="right"/>
              <w:rPr>
                <w:sz w:val="16"/>
                <w:szCs w:val="16"/>
                <w:lang w:eastAsia="en-US"/>
              </w:rPr>
            </w:pPr>
            <w:r>
              <w:rPr>
                <w:sz w:val="16"/>
                <w:szCs w:val="16"/>
                <w:lang w:eastAsia="en-US"/>
              </w:rPr>
              <w:t>1 344 177,44</w:t>
            </w:r>
          </w:p>
        </w:tc>
        <w:tc>
          <w:tcPr>
            <w:tcW w:w="993" w:type="dxa"/>
            <w:tcBorders>
              <w:top w:val="nil"/>
              <w:left w:val="nil"/>
              <w:bottom w:val="single" w:sz="4" w:space="0" w:color="auto"/>
              <w:right w:val="single" w:sz="4" w:space="0" w:color="auto"/>
            </w:tcBorders>
            <w:vAlign w:val="center"/>
            <w:hideMark/>
          </w:tcPr>
          <w:p w14:paraId="38D0191D" w14:textId="77777777" w:rsidR="00962F33" w:rsidRDefault="00962F33">
            <w:pPr>
              <w:spacing w:line="256" w:lineRule="auto"/>
              <w:jc w:val="right"/>
              <w:rPr>
                <w:sz w:val="16"/>
                <w:szCs w:val="16"/>
                <w:lang w:eastAsia="en-US"/>
              </w:rPr>
            </w:pPr>
            <w:r>
              <w:rPr>
                <w:sz w:val="16"/>
                <w:szCs w:val="16"/>
                <w:lang w:eastAsia="en-US"/>
              </w:rPr>
              <w:t>0,00</w:t>
            </w:r>
          </w:p>
        </w:tc>
        <w:tc>
          <w:tcPr>
            <w:tcW w:w="987" w:type="dxa"/>
            <w:tcBorders>
              <w:top w:val="nil"/>
              <w:left w:val="nil"/>
              <w:bottom w:val="single" w:sz="4" w:space="0" w:color="auto"/>
              <w:right w:val="single" w:sz="4" w:space="0" w:color="auto"/>
            </w:tcBorders>
            <w:vAlign w:val="center"/>
            <w:hideMark/>
          </w:tcPr>
          <w:p w14:paraId="22603FA9" w14:textId="77777777" w:rsidR="00962F33" w:rsidRDefault="00962F33">
            <w:pPr>
              <w:spacing w:line="256" w:lineRule="auto"/>
              <w:jc w:val="right"/>
              <w:rPr>
                <w:sz w:val="16"/>
                <w:szCs w:val="16"/>
                <w:lang w:eastAsia="en-US"/>
              </w:rPr>
            </w:pPr>
            <w:r>
              <w:rPr>
                <w:sz w:val="16"/>
                <w:szCs w:val="16"/>
                <w:lang w:eastAsia="en-US"/>
              </w:rPr>
              <w:t>0,00</w:t>
            </w:r>
          </w:p>
        </w:tc>
        <w:tc>
          <w:tcPr>
            <w:tcW w:w="1704" w:type="dxa"/>
            <w:tcBorders>
              <w:top w:val="nil"/>
              <w:left w:val="nil"/>
              <w:bottom w:val="single" w:sz="4" w:space="0" w:color="auto"/>
              <w:right w:val="single" w:sz="4" w:space="0" w:color="auto"/>
            </w:tcBorders>
            <w:vAlign w:val="center"/>
            <w:hideMark/>
          </w:tcPr>
          <w:p w14:paraId="6176ECDE" w14:textId="77777777" w:rsidR="00962F33" w:rsidRDefault="00962F33">
            <w:pPr>
              <w:spacing w:line="256" w:lineRule="auto"/>
              <w:jc w:val="right"/>
              <w:rPr>
                <w:sz w:val="16"/>
                <w:szCs w:val="16"/>
                <w:lang w:eastAsia="en-US"/>
              </w:rPr>
            </w:pPr>
            <w:r>
              <w:rPr>
                <w:sz w:val="16"/>
                <w:szCs w:val="16"/>
                <w:lang w:eastAsia="en-US"/>
              </w:rPr>
              <w:t>8 302 562,96</w:t>
            </w:r>
          </w:p>
        </w:tc>
      </w:tr>
      <w:tr w:rsidR="00962F33" w14:paraId="1BD8AC6C" w14:textId="77777777" w:rsidTr="00962F33">
        <w:trPr>
          <w:trHeight w:val="29"/>
        </w:trPr>
        <w:tc>
          <w:tcPr>
            <w:tcW w:w="1531" w:type="dxa"/>
            <w:tcBorders>
              <w:top w:val="nil"/>
              <w:left w:val="single" w:sz="4" w:space="0" w:color="auto"/>
              <w:bottom w:val="single" w:sz="4" w:space="0" w:color="auto"/>
              <w:right w:val="single" w:sz="4" w:space="0" w:color="auto"/>
            </w:tcBorders>
            <w:vAlign w:val="center"/>
            <w:hideMark/>
          </w:tcPr>
          <w:p w14:paraId="3A3D5B97" w14:textId="77777777" w:rsidR="00962F33" w:rsidRDefault="00962F33">
            <w:pPr>
              <w:spacing w:line="256" w:lineRule="auto"/>
              <w:rPr>
                <w:sz w:val="16"/>
                <w:szCs w:val="16"/>
                <w:lang w:eastAsia="en-US"/>
              </w:rPr>
            </w:pPr>
            <w:r>
              <w:rPr>
                <w:sz w:val="16"/>
                <w:szCs w:val="16"/>
                <w:lang w:eastAsia="en-US"/>
              </w:rPr>
              <w:t>Иванов Юрий Афанасьевич</w:t>
            </w:r>
          </w:p>
        </w:tc>
        <w:tc>
          <w:tcPr>
            <w:tcW w:w="1275" w:type="dxa"/>
            <w:tcBorders>
              <w:top w:val="nil"/>
              <w:left w:val="nil"/>
              <w:bottom w:val="single" w:sz="4" w:space="0" w:color="auto"/>
              <w:right w:val="single" w:sz="4" w:space="0" w:color="auto"/>
            </w:tcBorders>
            <w:vAlign w:val="center"/>
            <w:hideMark/>
          </w:tcPr>
          <w:p w14:paraId="5EEF8D11" w14:textId="77777777" w:rsidR="00962F33" w:rsidRDefault="00962F33">
            <w:pPr>
              <w:spacing w:line="256" w:lineRule="auto"/>
              <w:jc w:val="right"/>
              <w:rPr>
                <w:color w:val="000000"/>
                <w:sz w:val="16"/>
                <w:szCs w:val="16"/>
                <w:lang w:eastAsia="en-US"/>
              </w:rPr>
            </w:pPr>
            <w:r>
              <w:rPr>
                <w:sz w:val="16"/>
                <w:szCs w:val="16"/>
                <w:lang w:eastAsia="en-US"/>
              </w:rPr>
              <w:t>0,00</w:t>
            </w:r>
          </w:p>
        </w:tc>
        <w:tc>
          <w:tcPr>
            <w:tcW w:w="1276" w:type="dxa"/>
            <w:tcBorders>
              <w:top w:val="nil"/>
              <w:left w:val="nil"/>
              <w:bottom w:val="single" w:sz="4" w:space="0" w:color="auto"/>
              <w:right w:val="single" w:sz="4" w:space="0" w:color="auto"/>
            </w:tcBorders>
            <w:vAlign w:val="center"/>
            <w:hideMark/>
          </w:tcPr>
          <w:p w14:paraId="27039D85" w14:textId="77777777" w:rsidR="00962F33" w:rsidRDefault="00962F33">
            <w:pPr>
              <w:spacing w:line="256" w:lineRule="auto"/>
              <w:jc w:val="right"/>
              <w:rPr>
                <w:sz w:val="16"/>
                <w:szCs w:val="16"/>
                <w:lang w:eastAsia="en-US"/>
              </w:rPr>
            </w:pPr>
            <w:r>
              <w:rPr>
                <w:sz w:val="16"/>
                <w:szCs w:val="16"/>
                <w:lang w:eastAsia="en-US"/>
              </w:rPr>
              <w:t>6 529 787,05</w:t>
            </w:r>
          </w:p>
        </w:tc>
        <w:tc>
          <w:tcPr>
            <w:tcW w:w="1135" w:type="dxa"/>
            <w:tcBorders>
              <w:top w:val="nil"/>
              <w:left w:val="nil"/>
              <w:bottom w:val="single" w:sz="4" w:space="0" w:color="auto"/>
              <w:right w:val="single" w:sz="4" w:space="0" w:color="auto"/>
            </w:tcBorders>
            <w:vAlign w:val="center"/>
            <w:hideMark/>
          </w:tcPr>
          <w:p w14:paraId="50BEB0B6" w14:textId="77777777" w:rsidR="00962F33" w:rsidRDefault="00962F33">
            <w:pPr>
              <w:spacing w:line="256" w:lineRule="auto"/>
              <w:jc w:val="right"/>
              <w:rPr>
                <w:sz w:val="16"/>
                <w:szCs w:val="16"/>
                <w:lang w:eastAsia="en-US"/>
              </w:rPr>
            </w:pPr>
            <w:r>
              <w:rPr>
                <w:sz w:val="16"/>
                <w:szCs w:val="16"/>
                <w:lang w:eastAsia="en-US"/>
              </w:rPr>
              <w:t>428 598,47</w:t>
            </w:r>
          </w:p>
        </w:tc>
        <w:tc>
          <w:tcPr>
            <w:tcW w:w="1135" w:type="dxa"/>
            <w:tcBorders>
              <w:top w:val="nil"/>
              <w:left w:val="nil"/>
              <w:bottom w:val="single" w:sz="4" w:space="0" w:color="auto"/>
              <w:right w:val="single" w:sz="4" w:space="0" w:color="auto"/>
            </w:tcBorders>
            <w:vAlign w:val="center"/>
            <w:hideMark/>
          </w:tcPr>
          <w:p w14:paraId="3E8E1534" w14:textId="77777777" w:rsidR="00962F33" w:rsidRDefault="00962F33">
            <w:pPr>
              <w:spacing w:line="256" w:lineRule="auto"/>
              <w:jc w:val="right"/>
              <w:rPr>
                <w:sz w:val="16"/>
                <w:szCs w:val="16"/>
                <w:lang w:eastAsia="en-US"/>
              </w:rPr>
            </w:pPr>
            <w:r>
              <w:rPr>
                <w:sz w:val="16"/>
                <w:szCs w:val="16"/>
                <w:lang w:eastAsia="en-US"/>
              </w:rPr>
              <w:t>1 344 177,44</w:t>
            </w:r>
          </w:p>
        </w:tc>
        <w:tc>
          <w:tcPr>
            <w:tcW w:w="993" w:type="dxa"/>
            <w:tcBorders>
              <w:top w:val="nil"/>
              <w:left w:val="nil"/>
              <w:bottom w:val="single" w:sz="4" w:space="0" w:color="auto"/>
              <w:right w:val="single" w:sz="4" w:space="0" w:color="auto"/>
            </w:tcBorders>
            <w:vAlign w:val="center"/>
            <w:hideMark/>
          </w:tcPr>
          <w:p w14:paraId="6BD0329F" w14:textId="77777777" w:rsidR="00962F33" w:rsidRDefault="00962F33">
            <w:pPr>
              <w:spacing w:line="256" w:lineRule="auto"/>
              <w:jc w:val="right"/>
              <w:rPr>
                <w:sz w:val="16"/>
                <w:szCs w:val="16"/>
                <w:lang w:eastAsia="en-US"/>
              </w:rPr>
            </w:pPr>
            <w:r>
              <w:rPr>
                <w:sz w:val="16"/>
                <w:szCs w:val="16"/>
                <w:lang w:eastAsia="en-US"/>
              </w:rPr>
              <w:t>6 000,00</w:t>
            </w:r>
          </w:p>
        </w:tc>
        <w:tc>
          <w:tcPr>
            <w:tcW w:w="987" w:type="dxa"/>
            <w:tcBorders>
              <w:top w:val="nil"/>
              <w:left w:val="nil"/>
              <w:bottom w:val="single" w:sz="4" w:space="0" w:color="auto"/>
              <w:right w:val="single" w:sz="4" w:space="0" w:color="auto"/>
            </w:tcBorders>
            <w:vAlign w:val="center"/>
            <w:hideMark/>
          </w:tcPr>
          <w:p w14:paraId="2D32E996" w14:textId="77777777" w:rsidR="00962F33" w:rsidRDefault="00962F33">
            <w:pPr>
              <w:spacing w:line="256" w:lineRule="auto"/>
              <w:jc w:val="right"/>
              <w:rPr>
                <w:sz w:val="16"/>
                <w:szCs w:val="16"/>
                <w:lang w:eastAsia="en-US"/>
              </w:rPr>
            </w:pPr>
            <w:r>
              <w:rPr>
                <w:sz w:val="16"/>
                <w:szCs w:val="16"/>
                <w:lang w:eastAsia="en-US"/>
              </w:rPr>
              <w:t>25 000,00</w:t>
            </w:r>
          </w:p>
        </w:tc>
        <w:tc>
          <w:tcPr>
            <w:tcW w:w="1704" w:type="dxa"/>
            <w:tcBorders>
              <w:top w:val="nil"/>
              <w:left w:val="nil"/>
              <w:bottom w:val="single" w:sz="4" w:space="0" w:color="auto"/>
              <w:right w:val="single" w:sz="4" w:space="0" w:color="auto"/>
            </w:tcBorders>
            <w:vAlign w:val="center"/>
            <w:hideMark/>
          </w:tcPr>
          <w:p w14:paraId="1537E1A8" w14:textId="77777777" w:rsidR="00962F33" w:rsidRDefault="00962F33">
            <w:pPr>
              <w:spacing w:line="256" w:lineRule="auto"/>
              <w:jc w:val="right"/>
              <w:rPr>
                <w:sz w:val="16"/>
                <w:szCs w:val="16"/>
                <w:lang w:eastAsia="en-US"/>
              </w:rPr>
            </w:pPr>
            <w:r>
              <w:rPr>
                <w:sz w:val="16"/>
                <w:szCs w:val="16"/>
                <w:lang w:eastAsia="en-US"/>
              </w:rPr>
              <w:t>8 333 562,96</w:t>
            </w:r>
          </w:p>
        </w:tc>
      </w:tr>
    </w:tbl>
    <w:p w14:paraId="625B5C29" w14:textId="77777777" w:rsidR="00962F33" w:rsidRDefault="00962F33" w:rsidP="00962F33">
      <w:pPr>
        <w:tabs>
          <w:tab w:val="left" w:pos="0"/>
          <w:tab w:val="left" w:pos="567"/>
        </w:tabs>
        <w:jc w:val="both"/>
      </w:pPr>
    </w:p>
    <w:p w14:paraId="1C329E6D" w14:textId="77777777" w:rsidR="00CA67B7" w:rsidRDefault="00CA67B7" w:rsidP="00CA67B7">
      <w:pPr>
        <w:tabs>
          <w:tab w:val="left" w:pos="1134"/>
        </w:tabs>
        <w:jc w:val="both"/>
        <w:rPr>
          <w:bCs/>
          <w:sz w:val="24"/>
          <w:szCs w:val="24"/>
        </w:rPr>
      </w:pPr>
    </w:p>
    <w:p w14:paraId="3673BDFF" w14:textId="77777777" w:rsidR="00962F33" w:rsidRDefault="00962F33" w:rsidP="00CA67B7">
      <w:pPr>
        <w:tabs>
          <w:tab w:val="left" w:pos="1134"/>
        </w:tabs>
        <w:jc w:val="both"/>
        <w:rPr>
          <w:bCs/>
          <w:sz w:val="24"/>
          <w:szCs w:val="24"/>
        </w:rPr>
      </w:pPr>
    </w:p>
    <w:p w14:paraId="46495C71" w14:textId="77777777" w:rsidR="00962F33" w:rsidRDefault="00962F33" w:rsidP="00CA67B7">
      <w:pPr>
        <w:tabs>
          <w:tab w:val="left" w:pos="1134"/>
        </w:tabs>
        <w:jc w:val="both"/>
        <w:rPr>
          <w:bCs/>
          <w:sz w:val="24"/>
          <w:szCs w:val="24"/>
        </w:rPr>
      </w:pPr>
    </w:p>
    <w:p w14:paraId="5E2195E5" w14:textId="77777777" w:rsidR="00962F33" w:rsidRDefault="00962F33" w:rsidP="00CA67B7">
      <w:pPr>
        <w:tabs>
          <w:tab w:val="left" w:pos="1134"/>
        </w:tabs>
        <w:jc w:val="both"/>
        <w:rPr>
          <w:bCs/>
          <w:sz w:val="24"/>
          <w:szCs w:val="24"/>
        </w:rPr>
      </w:pPr>
    </w:p>
    <w:p w14:paraId="5AFA14AE" w14:textId="77777777" w:rsidR="00962F33" w:rsidRDefault="00962F33" w:rsidP="00CA67B7">
      <w:pPr>
        <w:tabs>
          <w:tab w:val="left" w:pos="1134"/>
        </w:tabs>
        <w:jc w:val="both"/>
        <w:rPr>
          <w:bCs/>
          <w:sz w:val="24"/>
          <w:szCs w:val="24"/>
        </w:rPr>
      </w:pPr>
    </w:p>
    <w:p w14:paraId="3B19CA69" w14:textId="77777777" w:rsidR="00962F33" w:rsidRDefault="00962F33" w:rsidP="00CA67B7">
      <w:pPr>
        <w:tabs>
          <w:tab w:val="left" w:pos="1134"/>
        </w:tabs>
        <w:jc w:val="both"/>
        <w:rPr>
          <w:bCs/>
          <w:sz w:val="24"/>
          <w:szCs w:val="24"/>
        </w:rPr>
      </w:pPr>
    </w:p>
    <w:p w14:paraId="5B2843CD" w14:textId="77777777" w:rsidR="00962F33" w:rsidRDefault="00962F33" w:rsidP="00CA67B7">
      <w:pPr>
        <w:tabs>
          <w:tab w:val="left" w:pos="1134"/>
        </w:tabs>
        <w:jc w:val="both"/>
        <w:rPr>
          <w:bCs/>
          <w:sz w:val="24"/>
          <w:szCs w:val="24"/>
        </w:rPr>
      </w:pPr>
    </w:p>
    <w:p w14:paraId="3E8F06FD" w14:textId="77777777" w:rsidR="00962F33" w:rsidRDefault="00962F33" w:rsidP="00CA67B7">
      <w:pPr>
        <w:tabs>
          <w:tab w:val="left" w:pos="1134"/>
        </w:tabs>
        <w:jc w:val="both"/>
        <w:rPr>
          <w:bCs/>
          <w:sz w:val="24"/>
          <w:szCs w:val="24"/>
        </w:rPr>
      </w:pPr>
    </w:p>
    <w:p w14:paraId="343DB052" w14:textId="77777777" w:rsidR="00962F33" w:rsidRDefault="00962F33" w:rsidP="00CA67B7">
      <w:pPr>
        <w:tabs>
          <w:tab w:val="left" w:pos="1134"/>
        </w:tabs>
        <w:jc w:val="both"/>
        <w:rPr>
          <w:bCs/>
          <w:sz w:val="24"/>
          <w:szCs w:val="24"/>
        </w:rPr>
      </w:pPr>
    </w:p>
    <w:p w14:paraId="0D1A21B3" w14:textId="77777777" w:rsidR="00962F33" w:rsidRPr="00CA67B7" w:rsidRDefault="00962F33" w:rsidP="00CA67B7">
      <w:pPr>
        <w:tabs>
          <w:tab w:val="left" w:pos="1134"/>
        </w:tabs>
        <w:jc w:val="both"/>
        <w:rPr>
          <w:bCs/>
          <w:sz w:val="24"/>
          <w:szCs w:val="24"/>
        </w:rPr>
      </w:pPr>
    </w:p>
    <w:p w14:paraId="4A353759" w14:textId="77777777" w:rsidR="00E73879" w:rsidRPr="00E90195" w:rsidRDefault="00E73879" w:rsidP="008D006F">
      <w:pPr>
        <w:pStyle w:val="51"/>
        <w:shd w:val="clear" w:color="auto" w:fill="auto"/>
        <w:spacing w:after="0" w:line="240" w:lineRule="auto"/>
        <w:ind w:right="20"/>
        <w:jc w:val="left"/>
        <w:rPr>
          <w:sz w:val="24"/>
          <w:szCs w:val="24"/>
        </w:rPr>
      </w:pPr>
    </w:p>
    <w:p w14:paraId="72F0A483" w14:textId="09B3B85E"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Приложение </w:t>
      </w:r>
      <w:r w:rsidR="00962F33">
        <w:rPr>
          <w:sz w:val="24"/>
          <w:szCs w:val="24"/>
          <w:lang w:eastAsia="en-US"/>
        </w:rPr>
        <w:t>3</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00E31D3C"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962F33">
        <w:rPr>
          <w:sz w:val="24"/>
          <w:szCs w:val="24"/>
          <w:lang w:eastAsia="en-US"/>
        </w:rPr>
        <w:t>4</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136BE" w14:textId="77777777" w:rsidR="00442813" w:rsidRDefault="00442813" w:rsidP="00020E44">
      <w:r>
        <w:separator/>
      </w:r>
    </w:p>
  </w:endnote>
  <w:endnote w:type="continuationSeparator" w:id="0">
    <w:p w14:paraId="299B1494" w14:textId="77777777" w:rsidR="00442813" w:rsidRDefault="00442813"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E2694" w14:textId="77777777" w:rsidR="00442813" w:rsidRDefault="00442813" w:rsidP="00020E44">
      <w:r>
        <w:separator/>
      </w:r>
    </w:p>
  </w:footnote>
  <w:footnote w:type="continuationSeparator" w:id="0">
    <w:p w14:paraId="36691E3D" w14:textId="77777777" w:rsidR="00442813" w:rsidRDefault="00442813" w:rsidP="00020E44">
      <w:r>
        <w:continuationSeparator/>
      </w:r>
    </w:p>
  </w:footnote>
  <w:footnote w:id="1">
    <w:p w14:paraId="494AE897" w14:textId="77777777" w:rsidR="00442813" w:rsidRDefault="00442813" w:rsidP="00E87904">
      <w:pPr>
        <w:pStyle w:val="a3"/>
        <w:jc w:val="both"/>
        <w:rPr>
          <w:rFonts w:eastAsia="Times New Roman"/>
          <w:sz w:val="18"/>
          <w:szCs w:val="18"/>
        </w:rPr>
      </w:pPr>
      <w:r>
        <w:rPr>
          <w:rStyle w:val="a5"/>
        </w:rPr>
        <w:footnoteRef/>
      </w:r>
      <w:r>
        <w:t xml:space="preserve"> </w:t>
      </w:r>
      <w:r>
        <w:rPr>
          <w:sz w:val="18"/>
          <w:szCs w:val="18"/>
        </w:rPr>
        <w:t>Если дата последнего отчетного периода не является годовой – за последний завершенный период, предшествующий дате принятия решения уполномоченным органом Банка решения о заключении Договора, на начало текущего года, за аналогичный последнему завершенному период прошлого года.</w:t>
      </w:r>
    </w:p>
    <w:p w14:paraId="59C9BCD9" w14:textId="77777777" w:rsidR="00442813" w:rsidRDefault="00442813" w:rsidP="00E87904">
      <w:pPr>
        <w:pStyle w:val="a3"/>
        <w:jc w:val="both"/>
      </w:pPr>
      <w:r>
        <w:rPr>
          <w:sz w:val="18"/>
          <w:szCs w:val="18"/>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nsid w:val="59BF32A8"/>
    <w:multiLevelType w:val="hybridMultilevel"/>
    <w:tmpl w:val="AC0CC85C"/>
    <w:numStyleLink w:val="23"/>
  </w:abstractNum>
  <w:abstractNum w:abstractNumId="24">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5DB40B1F"/>
    <w:multiLevelType w:val="hybridMultilevel"/>
    <w:tmpl w:val="AC0CC85C"/>
    <w:numStyleLink w:val="23"/>
  </w:abstractNum>
  <w:abstractNum w:abstractNumId="26">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32"/>
  </w:num>
  <w:num w:numId="4">
    <w:abstractNumId w:val="17"/>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29"/>
  </w:num>
  <w:num w:numId="7">
    <w:abstractNumId w:val="11"/>
  </w:num>
  <w:num w:numId="8">
    <w:abstractNumId w:val="26"/>
  </w:num>
  <w:num w:numId="9">
    <w:abstractNumId w:val="3"/>
  </w:num>
  <w:num w:numId="10">
    <w:abstractNumId w:val="8"/>
  </w:num>
  <w:num w:numId="11">
    <w:abstractNumId w:val="13"/>
  </w:num>
  <w:num w:numId="12">
    <w:abstractNumId w:val="15"/>
  </w:num>
  <w:num w:numId="13">
    <w:abstractNumId w:val="9"/>
  </w:num>
  <w:num w:numId="14">
    <w:abstractNumId w:val="24"/>
  </w:num>
  <w:num w:numId="15">
    <w:abstractNumId w:val="1"/>
  </w:num>
  <w:num w:numId="16">
    <w:abstractNumId w:val="28"/>
  </w:num>
  <w:num w:numId="17">
    <w:abstractNumId w:val="2"/>
  </w:num>
  <w:num w:numId="18">
    <w:abstractNumId w:val="27"/>
  </w:num>
  <w:num w:numId="19">
    <w:abstractNumId w:val="33"/>
  </w:num>
  <w:num w:numId="20">
    <w:abstractNumId w:val="5"/>
  </w:num>
  <w:num w:numId="21">
    <w:abstractNumId w:val="22"/>
  </w:num>
  <w:num w:numId="22">
    <w:abstractNumId w:val="31"/>
  </w:num>
  <w:num w:numId="23">
    <w:abstractNumId w:val="6"/>
  </w:num>
  <w:num w:numId="24">
    <w:abstractNumId w:val="16"/>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num>
  <w:num w:numId="31">
    <w:abstractNumId w:val="14"/>
  </w:num>
  <w:num w:numId="32">
    <w:abstractNumId w:val="20"/>
  </w:num>
  <w:num w:numId="33">
    <w:abstractNumId w:val="25"/>
  </w:num>
  <w:num w:numId="34">
    <w:abstractNumId w:val="23"/>
  </w:num>
  <w:num w:numId="35">
    <w:abstractNumId w:val="25"/>
  </w:num>
  <w:num w:numId="36">
    <w:abstractNumId w:val="23"/>
  </w:num>
  <w:num w:numId="37">
    <w:abstractNumId w:val="25"/>
  </w:num>
  <w:num w:numId="38">
    <w:abstractNumId w:val="2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24E22"/>
    <w:rsid w:val="00442813"/>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F6A39"/>
    <w:rsid w:val="00915926"/>
    <w:rsid w:val="00924072"/>
    <w:rsid w:val="0095222D"/>
    <w:rsid w:val="00953C93"/>
    <w:rsid w:val="00954566"/>
    <w:rsid w:val="00962F33"/>
    <w:rsid w:val="00965AF8"/>
    <w:rsid w:val="00970B75"/>
    <w:rsid w:val="00974699"/>
    <w:rsid w:val="00975542"/>
    <w:rsid w:val="0099689F"/>
    <w:rsid w:val="009A48C4"/>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00FB"/>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4DD0-1EAD-4E68-A536-3245F135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10069</Words>
  <Characters>57398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2024-08-21T12:36:00Z</dcterms:created>
  <dcterms:modified xsi:type="dcterms:W3CDTF">2024-08-21T12:36:00Z</dcterms:modified>
</cp:coreProperties>
</file>