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7865" w14:textId="77777777" w:rsidR="00232624" w:rsidRDefault="00EF5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Аукцион с применением метода понижения начальной цены продажи (голландский аукцион), открытый по составу участников и способу подачи предложений по продаже имущества Банка «ТРАСТ» (ПАО) (ИНН 7831001567)</w:t>
      </w:r>
    </w:p>
    <w:p w14:paraId="292D8360" w14:textId="77777777" w:rsidR="00232624" w:rsidRDefault="00232624">
      <w:pPr>
        <w:jc w:val="center"/>
        <w:rPr>
          <w:b/>
          <w:bCs/>
          <w:sz w:val="28"/>
          <w:szCs w:val="28"/>
        </w:rPr>
      </w:pPr>
    </w:p>
    <w:p w14:paraId="5215B4B1" w14:textId="027615DF" w:rsidR="00232624" w:rsidRDefault="00EF5702">
      <w:pPr>
        <w:jc w:val="center"/>
      </w:pPr>
      <w:r>
        <w:rPr>
          <w:b/>
          <w:bCs/>
        </w:rPr>
        <w:t>Голландский аукцион будет проводиться «</w:t>
      </w:r>
      <w:r w:rsidR="001F2C9A">
        <w:rPr>
          <w:b/>
          <w:bCs/>
        </w:rPr>
        <w:t>29</w:t>
      </w:r>
      <w:r>
        <w:rPr>
          <w:b/>
          <w:bCs/>
        </w:rPr>
        <w:t xml:space="preserve">» </w:t>
      </w:r>
      <w:r w:rsidR="001F2C9A">
        <w:rPr>
          <w:b/>
          <w:bCs/>
        </w:rPr>
        <w:t>октября</w:t>
      </w:r>
      <w:r>
        <w:rPr>
          <w:b/>
          <w:bCs/>
        </w:rPr>
        <w:t xml:space="preserve"> 2024 г. с 10:00</w:t>
      </w:r>
    </w:p>
    <w:p w14:paraId="25C1DAB2" w14:textId="77777777" w:rsidR="00232624" w:rsidRDefault="00EF5702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18EFA3D3" w14:textId="77777777" w:rsidR="00232624" w:rsidRDefault="00EF5702">
      <w:pPr>
        <w:jc w:val="center"/>
      </w:pPr>
      <w:r>
        <w:rPr>
          <w:b/>
          <w:bCs/>
        </w:rPr>
        <w:t xml:space="preserve">по адресу </w:t>
      </w:r>
      <w:hyperlink r:id="rId7" w:tooltip="https://alfalot.ru/" w:history="1">
        <w:r>
          <w:rPr>
            <w:rStyle w:val="af5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3C6CA23B" w14:textId="77777777" w:rsidR="00232624" w:rsidRDefault="00EF5702">
      <w:pPr>
        <w:jc w:val="center"/>
        <w:rPr>
          <w:b/>
          <w:bCs/>
        </w:rPr>
      </w:pPr>
      <w:r>
        <w:rPr>
          <w:b/>
          <w:bCs/>
        </w:rPr>
        <w:t>Организатор торгов – ООО «ЦАИ».</w:t>
      </w:r>
    </w:p>
    <w:p w14:paraId="2E987D56" w14:textId="7415A5FA" w:rsidR="00232624" w:rsidRDefault="00EF5702">
      <w:pPr>
        <w:jc w:val="center"/>
      </w:pPr>
      <w:r>
        <w:rPr>
          <w:b/>
          <w:bCs/>
        </w:rPr>
        <w:t xml:space="preserve">Прием заявок с </w:t>
      </w:r>
      <w:r w:rsidR="001F2C9A">
        <w:rPr>
          <w:b/>
          <w:bCs/>
        </w:rPr>
        <w:t>18</w:t>
      </w:r>
      <w:r>
        <w:rPr>
          <w:b/>
          <w:bCs/>
        </w:rPr>
        <w:t>.</w:t>
      </w:r>
      <w:r w:rsidR="001F2C9A">
        <w:rPr>
          <w:b/>
          <w:bCs/>
        </w:rPr>
        <w:t>09</w:t>
      </w:r>
      <w:r>
        <w:rPr>
          <w:b/>
          <w:bCs/>
        </w:rPr>
        <w:t xml:space="preserve">.2024 11:00 по </w:t>
      </w:r>
      <w:r w:rsidR="001F2C9A">
        <w:rPr>
          <w:b/>
          <w:bCs/>
        </w:rPr>
        <w:t>18</w:t>
      </w:r>
      <w:r>
        <w:rPr>
          <w:b/>
          <w:bCs/>
        </w:rPr>
        <w:t>.</w:t>
      </w:r>
      <w:r w:rsidR="001F2C9A">
        <w:rPr>
          <w:b/>
          <w:bCs/>
        </w:rPr>
        <w:t>10</w:t>
      </w:r>
      <w:r>
        <w:rPr>
          <w:b/>
          <w:bCs/>
        </w:rPr>
        <w:t>.2024 до 23:00.</w:t>
      </w:r>
    </w:p>
    <w:p w14:paraId="2B0D2628" w14:textId="10371859" w:rsidR="00232624" w:rsidRDefault="00EF5702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1F2C9A">
        <w:rPr>
          <w:b/>
          <w:bCs/>
        </w:rPr>
        <w:t>18</w:t>
      </w:r>
      <w:r>
        <w:rPr>
          <w:b/>
          <w:bCs/>
        </w:rPr>
        <w:t>.</w:t>
      </w:r>
      <w:r w:rsidR="001F2C9A">
        <w:rPr>
          <w:b/>
          <w:bCs/>
        </w:rPr>
        <w:t>10</w:t>
      </w:r>
      <w:r>
        <w:rPr>
          <w:b/>
          <w:bCs/>
        </w:rPr>
        <w:t>.2024 23:00.</w:t>
      </w:r>
    </w:p>
    <w:p w14:paraId="327DA52C" w14:textId="0B3D600E" w:rsidR="00232624" w:rsidRDefault="00EF5702">
      <w:pPr>
        <w:jc w:val="center"/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1F2C9A">
        <w:rPr>
          <w:b/>
          <w:bCs/>
        </w:rPr>
        <w:t>28</w:t>
      </w:r>
      <w:r>
        <w:rPr>
          <w:b/>
          <w:bCs/>
        </w:rPr>
        <w:t>.</w:t>
      </w:r>
      <w:r w:rsidR="001F2C9A">
        <w:rPr>
          <w:b/>
          <w:bCs/>
        </w:rPr>
        <w:t>10</w:t>
      </w:r>
      <w:r>
        <w:rPr>
          <w:b/>
          <w:bCs/>
        </w:rPr>
        <w:t>.2024</w:t>
      </w:r>
      <w:r w:rsidR="00E67B23">
        <w:rPr>
          <w:b/>
          <w:bCs/>
        </w:rPr>
        <w:t xml:space="preserve"> 16:00.</w:t>
      </w:r>
    </w:p>
    <w:p w14:paraId="19365E41" w14:textId="77777777" w:rsidR="00232624" w:rsidRDefault="00232624">
      <w:pPr>
        <w:jc w:val="center"/>
        <w:rPr>
          <w:b/>
          <w:bCs/>
        </w:rPr>
      </w:pPr>
    </w:p>
    <w:p w14:paraId="55CAB236" w14:textId="77777777" w:rsidR="00232624" w:rsidRDefault="00EF5702">
      <w:pPr>
        <w:jc w:val="center"/>
        <w:rPr>
          <w:bCs/>
          <w:sz w:val="20"/>
          <w:szCs w:val="20"/>
        </w:rPr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5C23B036" w14:textId="77777777" w:rsidR="00232624" w:rsidRDefault="00EF5702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602BE55A" w14:textId="77777777" w:rsidR="00232624" w:rsidRDefault="00EF5702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0F0A9074" w14:textId="77777777" w:rsidR="00232624" w:rsidRDefault="00232624">
      <w:pPr>
        <w:jc w:val="center"/>
        <w:rPr>
          <w:bCs/>
          <w:sz w:val="20"/>
          <w:szCs w:val="20"/>
        </w:rPr>
      </w:pPr>
    </w:p>
    <w:p w14:paraId="2354750E" w14:textId="77777777" w:rsidR="00232624" w:rsidRDefault="00232624">
      <w:pPr>
        <w:tabs>
          <w:tab w:val="right" w:leader="dot" w:pos="4762"/>
        </w:tabs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7A1B556D" w14:textId="77777777" w:rsidR="00232624" w:rsidRDefault="00EF5702">
      <w:pPr>
        <w:tabs>
          <w:tab w:val="left" w:pos="1418"/>
          <w:tab w:val="right" w:leader="dot" w:pos="4762"/>
        </w:tabs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05A93169" w14:textId="77777777" w:rsidR="00232624" w:rsidRDefault="00EF5702">
      <w:pPr>
        <w:ind w:right="-57" w:firstLine="567"/>
        <w:jc w:val="both"/>
      </w:pPr>
      <w:r>
        <w:rPr>
          <w:iCs/>
        </w:rPr>
        <w:t>- Жилой дом, площадью 452,7 кв.м, расположенный по адресу: Московская область, р-н. Одинцовский, д. Марфино, д. 80 А, кадастровый номер: 50:20:0020103:1260, количество этажей 2, в том числе подземных этажей: 0;</w:t>
      </w:r>
    </w:p>
    <w:p w14:paraId="46D93188" w14:textId="77777777" w:rsidR="00232624" w:rsidRDefault="00232624">
      <w:pPr>
        <w:ind w:right="-57" w:firstLine="567"/>
        <w:jc w:val="both"/>
        <w:rPr>
          <w:iCs/>
        </w:rPr>
      </w:pPr>
    </w:p>
    <w:p w14:paraId="154E0494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Земельный участок площадью 700 кв. м, адрес: Московская область, Одинцовский район, Новоивановский с.о., дер. Марфино, уч. 80-И, кадастровый № 50:20:0020103:56, категория земель: земли населенных пунктов, виды разрешенного пользования: для использования жилищного строительства.</w:t>
      </w:r>
    </w:p>
    <w:p w14:paraId="6D1250E5" w14:textId="77777777" w:rsidR="00232624" w:rsidRDefault="00EF5702">
      <w:pPr>
        <w:ind w:right="-57" w:firstLine="567"/>
        <w:jc w:val="both"/>
        <w:rPr>
          <w:rFonts w:eastAsia="Courier New"/>
          <w:b/>
          <w:bCs/>
          <w:iCs/>
          <w:lang w:bidi="ru-RU"/>
        </w:rPr>
      </w:pPr>
      <w:r>
        <w:rPr>
          <w:rFonts w:eastAsia="Courier New"/>
          <w:b/>
          <w:bCs/>
          <w:iCs/>
          <w:lang w:bidi="ru-RU"/>
        </w:rPr>
        <w:t xml:space="preserve">Обременения/ограничения Недвижимого имущества: </w:t>
      </w:r>
    </w:p>
    <w:p w14:paraId="72B644B2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В соответствии со сведениями ЕГРН обременения отсутствуют.</w:t>
      </w:r>
    </w:p>
    <w:p w14:paraId="557642E5" w14:textId="77777777" w:rsidR="00232624" w:rsidRDefault="00232624">
      <w:pPr>
        <w:ind w:right="-57" w:firstLine="567"/>
        <w:jc w:val="both"/>
        <w:rPr>
          <w:iCs/>
        </w:rPr>
      </w:pPr>
    </w:p>
    <w:p w14:paraId="34F12A20" w14:textId="77777777" w:rsidR="00232624" w:rsidRDefault="00EF5702">
      <w:pPr>
        <w:ind w:right="-57" w:firstLine="567"/>
        <w:jc w:val="both"/>
      </w:pPr>
      <w:r>
        <w:rPr>
          <w:b/>
          <w:bCs/>
          <w:iCs/>
        </w:rPr>
        <w:t xml:space="preserve">Объект обременен регистрацией и проживанием третьих лиц. </w:t>
      </w:r>
      <w:r>
        <w:rPr>
          <w:iCs/>
        </w:rPr>
        <w:t>Доступ и ключи отсутствуют. В доме проживают и состоят на регистрационном учете:</w:t>
      </w:r>
    </w:p>
    <w:p w14:paraId="22E9ECC9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2, Х.Х.1965 г.р.;</w:t>
      </w:r>
    </w:p>
    <w:p w14:paraId="032DA8B9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3, Х.Х.1981 г.р.;</w:t>
      </w:r>
    </w:p>
    <w:p w14:paraId="09AE828C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4, Х.Х.1961 г.р;</w:t>
      </w:r>
    </w:p>
    <w:p w14:paraId="06D2F754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5, Х.Х.1963 г.р.;</w:t>
      </w:r>
    </w:p>
    <w:p w14:paraId="6666FA0A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6, Х.Х.1972 г.р.;</w:t>
      </w:r>
    </w:p>
    <w:p w14:paraId="17934CD9" w14:textId="77777777" w:rsidR="00232624" w:rsidRDefault="00EF5702">
      <w:pPr>
        <w:ind w:right="-57" w:firstLine="567"/>
        <w:jc w:val="both"/>
      </w:pPr>
      <w:r>
        <w:rPr>
          <w:iCs/>
        </w:rPr>
        <w:t>- Жилец 7, Х.Х.1985 г.р.;</w:t>
      </w:r>
    </w:p>
    <w:p w14:paraId="08F7CD0B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8, Х.Х.1986 г.р.;</w:t>
      </w:r>
    </w:p>
    <w:p w14:paraId="2581D8EB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9, Х.Х.2008 г.р.;</w:t>
      </w:r>
    </w:p>
    <w:p w14:paraId="016B7283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10, Х.Х.2009 г.р.;</w:t>
      </w:r>
    </w:p>
    <w:p w14:paraId="1214B57A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11, Х.Х.2011 г.р.;</w:t>
      </w:r>
    </w:p>
    <w:p w14:paraId="3F82D167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12, Х.Х.1999 г.р.;</w:t>
      </w:r>
    </w:p>
    <w:p w14:paraId="18A837B9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13, Х.Х.1970 г.р.;</w:t>
      </w:r>
    </w:p>
    <w:p w14:paraId="086E612B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14, Х.Х.1968 г.р.;</w:t>
      </w:r>
    </w:p>
    <w:p w14:paraId="0D926180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15, Х.Х.1966 г.р.;</w:t>
      </w:r>
    </w:p>
    <w:p w14:paraId="43B32BCA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16, Х.Х.1968 г.р.;</w:t>
      </w:r>
    </w:p>
    <w:p w14:paraId="4BA3B861" w14:textId="77777777" w:rsidR="00232624" w:rsidRDefault="00EF5702">
      <w:pPr>
        <w:ind w:right="-57" w:firstLine="567"/>
        <w:jc w:val="both"/>
      </w:pPr>
      <w:r>
        <w:rPr>
          <w:iCs/>
        </w:rPr>
        <w:t>- Жилец 17, Х.Х.1994 г.р.;</w:t>
      </w:r>
    </w:p>
    <w:p w14:paraId="62E52C77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18, Х.Х.2018 г.р.;</w:t>
      </w:r>
    </w:p>
    <w:p w14:paraId="0CE7B929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19, Х.Х.1980 г.р.;</w:t>
      </w:r>
    </w:p>
    <w:p w14:paraId="30B70AE6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- Жилец 20, Х.Х.2003 г.р.</w:t>
      </w:r>
    </w:p>
    <w:p w14:paraId="7929EB73" w14:textId="77777777" w:rsidR="00232624" w:rsidRDefault="00EF5702">
      <w:pPr>
        <w:ind w:right="-57" w:firstLine="567"/>
        <w:jc w:val="both"/>
        <w:rPr>
          <w:iCs/>
        </w:rPr>
      </w:pPr>
      <w:r>
        <w:rPr>
          <w:iCs/>
        </w:rPr>
        <w:t>Информация может быть актуализирована на дату торгов.</w:t>
      </w:r>
    </w:p>
    <w:p w14:paraId="583A8912" w14:textId="77777777" w:rsidR="00232624" w:rsidRDefault="00232624">
      <w:pPr>
        <w:ind w:right="-57" w:firstLine="567"/>
        <w:jc w:val="both"/>
        <w:rPr>
          <w:iCs/>
        </w:rPr>
      </w:pPr>
    </w:p>
    <w:p w14:paraId="58A95FC3" w14:textId="77777777" w:rsidR="00232624" w:rsidRDefault="00EF5702">
      <w:pPr>
        <w:tabs>
          <w:tab w:val="right" w:leader="dot" w:pos="4762"/>
        </w:tabs>
        <w:spacing w:line="210" w:lineRule="atLeast"/>
        <w:ind w:firstLine="709"/>
        <w:jc w:val="both"/>
      </w:pPr>
      <w:r>
        <w:tab/>
        <w:t xml:space="preserve">Покупатель осведомлен о наличии судебного процесса по гражданскому делу в Одинцовском городском суде Московской области о снятии с регистрационного учета и выселении третьих лиц (дело №2-5346/2023, уникальный идентификатор дела 50RS0031-01-2023-004243-12). Покупатель оповещен о наличии исполнительных производств, возбужденных на основании </w:t>
      </w:r>
      <w:r>
        <w:lastRenderedPageBreak/>
        <w:t>исполнительных листов, выданных Одинцовским городским судом Московской области о выселении третьих лиц из отчуждаемого жилого дома. Покупатель после приобретения самостоятельно производит замену стороны в исполнительном производстве (при необходимости) и/или самостоятельно проводит мероприятия по участию в судебном процессе (при необходимости) и исполнению решения суда о признании утратившими право пользования недвижимым имуществом и выселении третьих лиц. Расходы, понесенные Покупателем в связи с проведением вышеуказанных мероприятий, не подлежат компенсации Продавцом и не уменьшают цену недвижимого имущества.</w:t>
      </w:r>
    </w:p>
    <w:p w14:paraId="74CBAF14" w14:textId="77777777" w:rsidR="00232624" w:rsidRDefault="00EF5702">
      <w:pPr>
        <w:tabs>
          <w:tab w:val="right" w:leader="dot" w:pos="4762"/>
        </w:tabs>
        <w:spacing w:line="210" w:lineRule="atLeast"/>
        <w:ind w:firstLine="709"/>
        <w:jc w:val="both"/>
      </w:pPr>
      <w:r>
        <w:t>Покупатель после приобретения объекта самостоятельно решает вопросы, связанные с получением сведений о проживании/регистрации третьих лиц в отношении отчуждаемого недвижимого имущества и снятию их с регистрационного учета и выселению.</w:t>
      </w:r>
    </w:p>
    <w:p w14:paraId="45087A0B" w14:textId="77777777" w:rsidR="00232624" w:rsidRDefault="00EF5702">
      <w:pPr>
        <w:pStyle w:val="ConsNormal"/>
        <w:tabs>
          <w:tab w:val="left" w:pos="709"/>
          <w:tab w:val="left" w:pos="1080"/>
        </w:tabs>
        <w:ind w:right="0"/>
        <w:jc w:val="both"/>
      </w:pPr>
      <w:r>
        <w:rPr>
          <w:rFonts w:ascii="Verdana" w:hAnsi="Verdana" w:cs="Verdana"/>
          <w:bCs/>
        </w:rPr>
        <w:t>На дату торгов недвижимое имущество не отчуждено</w:t>
      </w:r>
      <w:r>
        <w:rPr>
          <w:rFonts w:ascii="Verdana" w:hAnsi="Verdana" w:cs="Verdana"/>
        </w:rPr>
        <w:t xml:space="preserve">, не заложено, в споре и под арестом не состоит. Покупатель осведомлен, что согласно данным выписки из ЕГРН от 09.08.2024 № г. № КУВИ-001/2024-203348614 </w:t>
      </w:r>
      <w:r>
        <w:rPr>
          <w:rFonts w:ascii="Verdana" w:hAnsi="Verdana" w:cs="Verdana"/>
          <w:i/>
        </w:rPr>
        <w:t xml:space="preserve">в пределах земельного участка расположен объект недвижимости </w:t>
      </w:r>
      <w:r>
        <w:rPr>
          <w:rFonts w:ascii="Verdana" w:hAnsi="Verdana" w:cs="Verdana"/>
        </w:rPr>
        <w:t xml:space="preserve">с кадастровым номером 50:20:0020103:1200. </w:t>
      </w:r>
    </w:p>
    <w:p w14:paraId="713EC180" w14:textId="77777777" w:rsidR="00232624" w:rsidRDefault="00EF5702">
      <w:pPr>
        <w:pStyle w:val="ConsNormal"/>
        <w:tabs>
          <w:tab w:val="left" w:pos="709"/>
          <w:tab w:val="left" w:pos="1080"/>
        </w:tabs>
        <w:ind w:right="0"/>
        <w:jc w:val="both"/>
      </w:pPr>
      <w:r>
        <w:rPr>
          <w:rFonts w:ascii="Verdana" w:hAnsi="Verdana" w:cs="Verdana"/>
          <w:i/>
        </w:rPr>
        <w:t>Земельный участок имеет следующие особые отметки:</w:t>
      </w:r>
      <w:r>
        <w:rPr>
          <w:rFonts w:ascii="Verdana" w:hAnsi="Verdana" w:cs="Verdana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20.02.2024; реквизиты документа-основания: приказ об установлении приаэродромной территории аэродрома Москва (Внуково) от 20.04.2020 №394-П выдан Федеральное агентство воздушного транспорта. Сведения, необходимые для заполнения разделa: 4 - Сведения о частях земельного участка, отсутствуют.</w:t>
      </w:r>
    </w:p>
    <w:p w14:paraId="0F922C9C" w14:textId="77777777" w:rsidR="00232624" w:rsidRDefault="00EF5702">
      <w:pPr>
        <w:pStyle w:val="ConsNormal"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</w:rPr>
        <w:t>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>
        <w:rPr>
          <w:rFonts w:ascii="Verdana" w:hAnsi="Verdana" w:cs="Verdana"/>
        </w:rPr>
        <w:t xml:space="preserve">  Земельный участок полностью расположен в границах зоны с реестровым номером 50:00-6.2069 от 23.05.2023, ограничение использования земельного участка в пределах зоны: В соответствии с Решением об установлении приаэродромной территории аэродрома Москва (Внуково) в составе с первой по шестую подзону, утвержденным приказом Федерального агентства воздушного транспорта от 17 апреля 2020 г. № 394-П устанавливаются следующие ограничения использования объектов недвижимости и осуществления экономической и иной деятельности: в пределах шестой подзоны приаэродромной территории аэродрома на расстоянии 15 км от КТА, запрещается размещать объекты, способствующие привлечению и массовому скоплению птиц: полигонов по захоронению и сортировке бытового мусора и отходов;</w:t>
      </w:r>
      <w:r>
        <w:t xml:space="preserve"> </w:t>
      </w:r>
      <w:r>
        <w:rPr>
          <w:rFonts w:ascii="Verdana" w:hAnsi="Verdana" w:cs="Verdana"/>
        </w:rPr>
        <w:t>мусоросжигательных и мусороперерабатывающих заводов; мусоросортировочных станций; скотомогильников. Допускается сохранение имеющихся в границах шестой подзоны объектов концентрированного размещения бытового мусора и отходов, при условии проведения на них мероприятий по предупреждению скопления птиц в соответствии с требованиями федеральных авиационных правил, вид/наименование: Шестая подзона приаэродромной территории аэродрома Москва (Внуково), тип: Охранная зона транспорта, дата решения: 17.04.2020, номер решения: 394-П, наименование ОГВ/ОМСУ: Федеральное агентство воздушного транспорта, источник официального опубликования: опубликован на "Официальном интернет-портале правовой информации" (www.pravo.gov.ru) 8 июня 2020 г.</w:t>
      </w:r>
    </w:p>
    <w:p w14:paraId="75C61FBB" w14:textId="77777777" w:rsidR="00232624" w:rsidRDefault="00232624">
      <w:pPr>
        <w:tabs>
          <w:tab w:val="right" w:leader="dot" w:pos="4762"/>
        </w:tabs>
        <w:spacing w:line="210" w:lineRule="atLeast"/>
        <w:jc w:val="both"/>
        <w:rPr>
          <w:rFonts w:ascii="Verdana" w:hAnsi="Verdana" w:cs="Verdana"/>
        </w:rPr>
      </w:pPr>
    </w:p>
    <w:p w14:paraId="4CBC3894" w14:textId="77777777" w:rsidR="00232624" w:rsidRDefault="00EF5702">
      <w:pPr>
        <w:tabs>
          <w:tab w:val="right" w:leader="dot" w:pos="4762"/>
        </w:tabs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6BD3521D" w14:textId="77777777" w:rsidR="00232624" w:rsidRDefault="00EF5702">
      <w:pPr>
        <w:tabs>
          <w:tab w:val="right" w:leader="dot" w:pos="4762"/>
        </w:tabs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25022643" w14:textId="77777777" w:rsidR="00232624" w:rsidRDefault="00EF5702">
      <w:pPr>
        <w:tabs>
          <w:tab w:val="right" w:leader="dot" w:pos="4762"/>
        </w:tabs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5E829867" w14:textId="77777777" w:rsidR="00232624" w:rsidRDefault="00EF5702">
      <w:pPr>
        <w:tabs>
          <w:tab w:val="right" w:leader="dot" w:pos="4762"/>
        </w:tabs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8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531D8CDF" w14:textId="77777777" w:rsidR="00232624" w:rsidRDefault="00232624">
      <w:pPr>
        <w:tabs>
          <w:tab w:val="right" w:leader="dot" w:pos="4762"/>
        </w:tabs>
        <w:spacing w:line="210" w:lineRule="atLeast"/>
        <w:jc w:val="both"/>
      </w:pPr>
    </w:p>
    <w:p w14:paraId="2FB21E9B" w14:textId="77777777" w:rsidR="00232624" w:rsidRDefault="00EF5702">
      <w:pPr>
        <w:tabs>
          <w:tab w:val="right" w:leader="dot" w:pos="4762"/>
        </w:tabs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5F4CE0BF" w14:textId="77777777" w:rsidR="00232624" w:rsidRDefault="00EF570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2356E152" w14:textId="77777777" w:rsidR="00232624" w:rsidRDefault="00232624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232624" w14:paraId="6BBCD8E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C9C6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999A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9FA3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232624" w14:paraId="1DDA17D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E198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6FBE" w14:textId="77777777" w:rsidR="00232624" w:rsidRDefault="00EF5702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89A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232624" w14:paraId="69648C2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B9BF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D07" w14:textId="77777777" w:rsidR="00232624" w:rsidRDefault="00EF5702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D1" w14:textId="77777777" w:rsidR="00232624" w:rsidRDefault="00EF5702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232624" w14:paraId="0A802971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EF7D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6C25" w14:textId="77777777" w:rsidR="00232624" w:rsidRDefault="00EF5702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A33" w14:textId="77777777" w:rsidR="00232624" w:rsidRDefault="00EF5702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232624" w14:paraId="6B701E65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8F64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EA23" w14:textId="77777777" w:rsidR="00232624" w:rsidRDefault="00EF5702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0F77" w14:textId="77777777" w:rsidR="00232624" w:rsidRDefault="00EF5702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232624" w14:paraId="48770BCE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048C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5271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55397BE3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8E35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263976" w14:textId="77777777" w:rsidR="00232624" w:rsidRDefault="00EF5702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232624" w14:paraId="15350BD6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B08F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5CD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2C5D3118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36DF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112B1A0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232624" w14:paraId="484344C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9E0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24A4" w14:textId="77777777" w:rsidR="00232624" w:rsidRDefault="00EF5702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5F7C7F3E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5B4B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1FD2A0E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7B39E5A" w14:textId="77777777" w:rsidR="00232624" w:rsidRDefault="00232624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20CEC4C7" w14:textId="77777777" w:rsidR="00232624" w:rsidRDefault="00EF570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375FD737" w14:textId="77777777" w:rsidR="00232624" w:rsidRDefault="00232624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232624" w14:paraId="19499B4A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969" w14:textId="77777777" w:rsidR="00232624" w:rsidRDefault="00EF5702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6895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E44A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232624" w14:paraId="3CF6690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2666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D997" w14:textId="77777777" w:rsidR="00232624" w:rsidRDefault="00EF5702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B16" w14:textId="77777777" w:rsidR="00232624" w:rsidRDefault="00EF5702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6DE31DAD" w14:textId="77777777" w:rsidR="00232624" w:rsidRDefault="00232624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232624" w14:paraId="30DBC78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78F9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CFB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2C569877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D850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272E28B1" w14:textId="77777777" w:rsidR="00232624" w:rsidRDefault="00EF5702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232624" w14:paraId="4AF427F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1701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76B4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2D49C41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A51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AAD71D0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232624" w14:paraId="6777B0C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5D9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2B42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30114A03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010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1AE1E76B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5C602B5" w14:textId="77777777" w:rsidR="00232624" w:rsidRDefault="00232624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862C4FA" w14:textId="77777777" w:rsidR="00232624" w:rsidRDefault="00232624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102B81F7" w14:textId="77777777" w:rsidR="00232624" w:rsidRDefault="00EF5702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70259DB8" w14:textId="77777777" w:rsidR="00232624" w:rsidRDefault="00232624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232624" w14:paraId="1ED7C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9680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93AC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255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232624" w14:paraId="7C588CA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127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67F" w14:textId="77777777" w:rsidR="00232624" w:rsidRDefault="00EF5702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E477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232624" w14:paraId="4644477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0AA8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22A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7051B4B8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F148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BCB0324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232624" w14:paraId="2E35D68E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301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AC7E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70CB0A0E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A257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559B9B3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232624" w14:paraId="1DB31F9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C6D9" w14:textId="77777777" w:rsidR="00232624" w:rsidRDefault="00EF5702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4B0" w14:textId="77777777" w:rsidR="00232624" w:rsidRDefault="00EF5702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75A6C651" w14:textId="77777777" w:rsidR="00232624" w:rsidRDefault="00232624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FE39" w14:textId="77777777" w:rsidR="00232624" w:rsidRDefault="00EF5702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5AFA0A7" w14:textId="77777777" w:rsidR="00232624" w:rsidRDefault="00EF5702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D0373A" w14:textId="77777777" w:rsidR="00232624" w:rsidRDefault="00232624">
      <w:pPr>
        <w:tabs>
          <w:tab w:val="left" w:pos="1860"/>
        </w:tabs>
        <w:jc w:val="center"/>
        <w:rPr>
          <w:rFonts w:eastAsia="Calibri"/>
          <w:i/>
          <w:color w:val="000000"/>
          <w:sz w:val="22"/>
          <w:szCs w:val="22"/>
          <w:lang w:bidi="ru-RU"/>
        </w:rPr>
      </w:pPr>
    </w:p>
    <w:p w14:paraId="7DE39591" w14:textId="689FC939" w:rsidR="00232624" w:rsidRDefault="00EF5702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1F2C9A">
        <w:rPr>
          <w:b/>
          <w:bCs/>
        </w:rPr>
        <w:t>34</w:t>
      </w:r>
      <w:r>
        <w:rPr>
          <w:b/>
          <w:bCs/>
        </w:rPr>
        <w:t xml:space="preserve"> </w:t>
      </w:r>
      <w:r w:rsidR="001F2C9A">
        <w:rPr>
          <w:b/>
          <w:bCs/>
        </w:rPr>
        <w:t>011</w:t>
      </w:r>
      <w:r>
        <w:rPr>
          <w:b/>
          <w:bCs/>
        </w:rPr>
        <w:t> </w:t>
      </w:r>
      <w:r w:rsidR="001F2C9A">
        <w:rPr>
          <w:b/>
          <w:bCs/>
        </w:rPr>
        <w:t>900</w:t>
      </w:r>
      <w:r>
        <w:rPr>
          <w:b/>
          <w:bCs/>
        </w:rPr>
        <w:t xml:space="preserve"> (Тридцать </w:t>
      </w:r>
      <w:r w:rsidR="001F2C9A">
        <w:rPr>
          <w:b/>
          <w:bCs/>
        </w:rPr>
        <w:t>четыре миллиона одиннадцать тысяч девятьсот</w:t>
      </w:r>
      <w:r>
        <w:rPr>
          <w:b/>
          <w:bCs/>
        </w:rPr>
        <w:t>) руб. 00 коп. (НДС не облагается).</w:t>
      </w:r>
    </w:p>
    <w:p w14:paraId="1EEDD24A" w14:textId="7C06358F" w:rsidR="00232624" w:rsidRPr="00FF0D4B" w:rsidRDefault="00EF5702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</w:t>
      </w:r>
      <w:r w:rsidRPr="00FF0D4B">
        <w:rPr>
          <w:b/>
          <w:bCs/>
        </w:rPr>
        <w:t>продажи Лота –</w:t>
      </w:r>
      <w:r w:rsidR="00771E86" w:rsidRPr="00FF0D4B">
        <w:rPr>
          <w:b/>
          <w:bCs/>
        </w:rPr>
        <w:t xml:space="preserve"> </w:t>
      </w:r>
      <w:r w:rsidR="00771E86" w:rsidRPr="00FF0D4B">
        <w:rPr>
          <w:b/>
          <w:kern w:val="24"/>
        </w:rPr>
        <w:t>23 808 </w:t>
      </w:r>
      <w:r w:rsidR="00FF0D4B" w:rsidRPr="00FF0D4B">
        <w:rPr>
          <w:b/>
          <w:kern w:val="24"/>
        </w:rPr>
        <w:t xml:space="preserve">330 </w:t>
      </w:r>
      <w:r w:rsidR="00FF0D4B" w:rsidRPr="00FF0D4B">
        <w:rPr>
          <w:b/>
          <w:bCs/>
        </w:rPr>
        <w:t>(</w:t>
      </w:r>
      <w:r w:rsidR="00D012AA" w:rsidRPr="00FF0D4B">
        <w:rPr>
          <w:b/>
          <w:bCs/>
        </w:rPr>
        <w:t>Д</w:t>
      </w:r>
      <w:r w:rsidR="001F2C9A" w:rsidRPr="00FF0D4B">
        <w:rPr>
          <w:b/>
          <w:bCs/>
        </w:rPr>
        <w:t xml:space="preserve">вадцать </w:t>
      </w:r>
      <w:r w:rsidR="00771E86" w:rsidRPr="00FF0D4B">
        <w:rPr>
          <w:b/>
          <w:bCs/>
        </w:rPr>
        <w:t>три миллиона восемьсот восемь тысяч триста тридцать)</w:t>
      </w:r>
      <w:r w:rsidRPr="00FF0D4B">
        <w:rPr>
          <w:b/>
          <w:bCs/>
        </w:rPr>
        <w:t xml:space="preserve"> руб. 00 коп. (НДС не облагается).</w:t>
      </w:r>
    </w:p>
    <w:p w14:paraId="24A9290A" w14:textId="78552B92" w:rsidR="00232624" w:rsidRPr="00771E86" w:rsidRDefault="00EF5702">
      <w:pPr>
        <w:ind w:right="-57" w:firstLine="567"/>
        <w:jc w:val="center"/>
        <w:rPr>
          <w:b/>
        </w:rPr>
      </w:pPr>
      <w:r w:rsidRPr="00FF0D4B">
        <w:rPr>
          <w:b/>
        </w:rPr>
        <w:t>Сумма задатка – 3 </w:t>
      </w:r>
      <w:r w:rsidR="00DC1469" w:rsidRPr="00FF0D4B">
        <w:rPr>
          <w:b/>
        </w:rPr>
        <w:t>401</w:t>
      </w:r>
      <w:r w:rsidRPr="00FF0D4B">
        <w:rPr>
          <w:b/>
        </w:rPr>
        <w:t> </w:t>
      </w:r>
      <w:r w:rsidR="00D012AA" w:rsidRPr="00FF0D4B">
        <w:rPr>
          <w:b/>
        </w:rPr>
        <w:t>190</w:t>
      </w:r>
      <w:r w:rsidRPr="00FF0D4B">
        <w:rPr>
          <w:b/>
        </w:rPr>
        <w:t xml:space="preserve"> (Три миллиона </w:t>
      </w:r>
      <w:r w:rsidR="00D012AA" w:rsidRPr="00FF0D4B">
        <w:rPr>
          <w:b/>
        </w:rPr>
        <w:t xml:space="preserve">четыреста </w:t>
      </w:r>
      <w:r w:rsidR="00DC1469" w:rsidRPr="00FF0D4B">
        <w:rPr>
          <w:b/>
        </w:rPr>
        <w:t>одна</w:t>
      </w:r>
      <w:r w:rsidR="00D012AA" w:rsidRPr="00FF0D4B">
        <w:rPr>
          <w:b/>
        </w:rPr>
        <w:t xml:space="preserve"> тысяч</w:t>
      </w:r>
      <w:r w:rsidR="00DC1469" w:rsidRPr="00FF0D4B">
        <w:rPr>
          <w:b/>
        </w:rPr>
        <w:t>а</w:t>
      </w:r>
      <w:r w:rsidR="00D012AA" w:rsidRPr="00FF0D4B">
        <w:rPr>
          <w:b/>
        </w:rPr>
        <w:t xml:space="preserve"> сто девяносто</w:t>
      </w:r>
      <w:r w:rsidRPr="00771E86">
        <w:rPr>
          <w:b/>
        </w:rPr>
        <w:t>) руб. 00 копеек (10% от НЦП).</w:t>
      </w:r>
    </w:p>
    <w:p w14:paraId="08983B67" w14:textId="25DEB96E" w:rsidR="00232624" w:rsidRPr="00FF0D4B" w:rsidRDefault="00EF5702">
      <w:pPr>
        <w:ind w:right="-57" w:firstLine="567"/>
        <w:jc w:val="center"/>
      </w:pPr>
      <w:r w:rsidRPr="00771E86">
        <w:rPr>
          <w:b/>
        </w:rPr>
        <w:t xml:space="preserve">Шаг аукциона на </w:t>
      </w:r>
      <w:r w:rsidRPr="00FF0D4B">
        <w:rPr>
          <w:b/>
        </w:rPr>
        <w:t xml:space="preserve">понижение – </w:t>
      </w:r>
      <w:r w:rsidR="00771E86" w:rsidRPr="00FF0D4B">
        <w:rPr>
          <w:rFonts w:eastAsia="Verdana"/>
          <w:b/>
          <w:bCs/>
          <w:kern w:val="24"/>
        </w:rPr>
        <w:t>2 550 892</w:t>
      </w:r>
      <w:r w:rsidR="00FF0D4B" w:rsidRPr="00FF0D4B">
        <w:rPr>
          <w:rFonts w:eastAsia="Verdana"/>
          <w:bCs/>
          <w:kern w:val="24"/>
        </w:rPr>
        <w:t xml:space="preserve"> </w:t>
      </w:r>
      <w:r w:rsidR="00FF0D4B" w:rsidRPr="00FF0D4B">
        <w:rPr>
          <w:b/>
        </w:rPr>
        <w:t>(</w:t>
      </w:r>
      <w:r w:rsidR="00771E86" w:rsidRPr="00FF0D4B">
        <w:rPr>
          <w:b/>
        </w:rPr>
        <w:t>Два миллиона пятьсот пятьдесят тысяч восемьсот девяносто два)</w:t>
      </w:r>
      <w:r w:rsidRPr="00FF0D4B">
        <w:rPr>
          <w:b/>
        </w:rPr>
        <w:t xml:space="preserve"> руб. </w:t>
      </w:r>
      <w:r w:rsidR="00771E86" w:rsidRPr="00FF0D4B">
        <w:rPr>
          <w:b/>
        </w:rPr>
        <w:t>5</w:t>
      </w:r>
      <w:r w:rsidRPr="00FF0D4B">
        <w:rPr>
          <w:b/>
        </w:rPr>
        <w:t>0 копеек.</w:t>
      </w:r>
    </w:p>
    <w:p w14:paraId="532B9EEE" w14:textId="2014F8A6" w:rsidR="00232624" w:rsidRPr="00FF0D4B" w:rsidRDefault="00EF5702">
      <w:pPr>
        <w:ind w:right="-57" w:firstLine="567"/>
        <w:jc w:val="center"/>
        <w:rPr>
          <w:b/>
        </w:rPr>
      </w:pPr>
      <w:bookmarkStart w:id="0" w:name="_Hlk77693527"/>
      <w:bookmarkEnd w:id="0"/>
      <w:r w:rsidRPr="00FF0D4B">
        <w:rPr>
          <w:b/>
        </w:rPr>
        <w:t>Шаг аукциона на повышение –</w:t>
      </w:r>
      <w:r w:rsidR="00771E86" w:rsidRPr="00FF0D4B">
        <w:rPr>
          <w:b/>
        </w:rPr>
        <w:t xml:space="preserve"> </w:t>
      </w:r>
      <w:r w:rsidR="00771E86" w:rsidRPr="00FF0D4B">
        <w:rPr>
          <w:rFonts w:eastAsia="Verdana"/>
          <w:b/>
          <w:bCs/>
          <w:kern w:val="24"/>
        </w:rPr>
        <w:t>1 275 </w:t>
      </w:r>
      <w:r w:rsidR="00FF0D4B" w:rsidRPr="00FF0D4B">
        <w:rPr>
          <w:rFonts w:eastAsia="Verdana"/>
          <w:b/>
          <w:bCs/>
          <w:kern w:val="24"/>
        </w:rPr>
        <w:t>446</w:t>
      </w:r>
      <w:r w:rsidR="00FF0D4B" w:rsidRPr="00FF0D4B">
        <w:rPr>
          <w:rFonts w:ascii="Verdana" w:eastAsia="Verdana" w:hAnsi="Verdana" w:cs="Arial"/>
          <w:bCs/>
          <w:kern w:val="24"/>
          <w:sz w:val="20"/>
          <w:szCs w:val="20"/>
        </w:rPr>
        <w:t xml:space="preserve"> </w:t>
      </w:r>
      <w:r w:rsidR="00FF0D4B" w:rsidRPr="00FF0D4B">
        <w:rPr>
          <w:b/>
        </w:rPr>
        <w:t>(</w:t>
      </w:r>
      <w:r w:rsidR="00771E86" w:rsidRPr="00FF0D4B">
        <w:rPr>
          <w:b/>
        </w:rPr>
        <w:t>Один миллион двести семьдесят пять тысяч четыреста сорок шесть</w:t>
      </w:r>
      <w:r w:rsidRPr="00FF0D4B">
        <w:rPr>
          <w:b/>
        </w:rPr>
        <w:t xml:space="preserve">) руб. </w:t>
      </w:r>
      <w:r w:rsidR="00D012AA" w:rsidRPr="00FF0D4B">
        <w:rPr>
          <w:b/>
        </w:rPr>
        <w:t>00</w:t>
      </w:r>
      <w:r w:rsidRPr="00FF0D4B">
        <w:rPr>
          <w:b/>
        </w:rPr>
        <w:t xml:space="preserve"> копеек.</w:t>
      </w:r>
    </w:p>
    <w:p w14:paraId="4B7CF95C" w14:textId="77777777" w:rsidR="00232624" w:rsidRDefault="00EF5702">
      <w:pPr>
        <w:ind w:right="-57" w:firstLine="567"/>
        <w:jc w:val="center"/>
        <w:rPr>
          <w:b/>
        </w:rPr>
      </w:pPr>
      <w:r w:rsidRPr="00FF0D4B">
        <w:rPr>
          <w:b/>
        </w:rPr>
        <w:t>Период шага - 10 минут.</w:t>
      </w:r>
    </w:p>
    <w:p w14:paraId="147723A7" w14:textId="77777777" w:rsidR="00232624" w:rsidRDefault="00232624">
      <w:pPr>
        <w:ind w:right="-57" w:firstLine="567"/>
        <w:jc w:val="center"/>
        <w:rPr>
          <w:b/>
        </w:rPr>
      </w:pPr>
    </w:p>
    <w:p w14:paraId="399F805B" w14:textId="77777777" w:rsidR="00232624" w:rsidRDefault="00EF5702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370BEFDC" w14:textId="77777777" w:rsidR="00232624" w:rsidRDefault="00EF5702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5FFDABBA" w14:textId="77777777" w:rsidR="00232624" w:rsidRDefault="00EF5702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21B1F27D" w14:textId="77777777" w:rsidR="00232624" w:rsidRDefault="00232624">
      <w:pPr>
        <w:ind w:right="-57" w:firstLine="567"/>
        <w:jc w:val="center"/>
        <w:rPr>
          <w:bCs/>
        </w:rPr>
      </w:pPr>
    </w:p>
    <w:p w14:paraId="42B058D0" w14:textId="77777777" w:rsidR="00232624" w:rsidRDefault="00EF5702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024BEE45" w14:textId="77777777" w:rsidR="00232624" w:rsidRDefault="00232624">
      <w:pPr>
        <w:ind w:firstLine="720"/>
        <w:jc w:val="both"/>
        <w:rPr>
          <w:b/>
          <w:bCs/>
        </w:rPr>
      </w:pPr>
    </w:p>
    <w:p w14:paraId="36008437" w14:textId="77777777" w:rsidR="00232624" w:rsidRDefault="00EF5702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9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CDCFFD5" w14:textId="77777777" w:rsidR="00232624" w:rsidRDefault="00232624">
      <w:pPr>
        <w:ind w:firstLine="720"/>
        <w:jc w:val="center"/>
        <w:rPr>
          <w:b/>
          <w:bCs/>
          <w:color w:val="0070C0"/>
        </w:rPr>
      </w:pPr>
    </w:p>
    <w:p w14:paraId="554F74A8" w14:textId="77777777" w:rsidR="00232624" w:rsidRDefault="00EF5702">
      <w:pPr>
        <w:ind w:firstLine="720"/>
        <w:jc w:val="center"/>
      </w:pPr>
      <w:r>
        <w:rPr>
          <w:b/>
          <w:bCs/>
        </w:rPr>
        <w:t>УСЛОВИЯ ПРОВЕДЕНИЯ АУКЦИОНА:</w:t>
      </w:r>
    </w:p>
    <w:p w14:paraId="643B288C" w14:textId="77777777" w:rsidR="00232624" w:rsidRDefault="00232624">
      <w:pPr>
        <w:ind w:firstLine="720"/>
        <w:jc w:val="both"/>
        <w:rPr>
          <w:b/>
          <w:bCs/>
          <w:color w:val="0070C0"/>
        </w:rPr>
      </w:pPr>
    </w:p>
    <w:p w14:paraId="4C8F62B1" w14:textId="77777777" w:rsidR="00232624" w:rsidRDefault="00EF5702">
      <w:pPr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33CA065B" w14:textId="77777777" w:rsidR="00232624" w:rsidRDefault="00EF5702">
      <w:pPr>
        <w:ind w:firstLine="709"/>
        <w:jc w:val="both"/>
      </w:pPr>
      <w:r>
        <w:rPr>
          <w:b/>
          <w:bCs/>
        </w:rPr>
        <w:t xml:space="preserve">- получено </w:t>
      </w:r>
      <w:bookmarkStart w:id="1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686293AB" w14:textId="77777777" w:rsidR="00232624" w:rsidRDefault="00EF5702">
      <w:pPr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28C7F352" w14:textId="77777777" w:rsidR="00232624" w:rsidRDefault="00EF5702">
      <w:pPr>
        <w:ind w:firstLine="709"/>
        <w:jc w:val="both"/>
      </w:pPr>
      <w:r>
        <w:rPr>
          <w:b/>
          <w:bCs/>
        </w:rPr>
        <w:t xml:space="preserve"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</w:t>
      </w:r>
      <w:r>
        <w:rPr>
          <w:b/>
          <w:bCs/>
        </w:rPr>
        <w:lastRenderedPageBreak/>
        <w:t>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1"/>
      <w:r>
        <w:rPr>
          <w:b/>
          <w:bCs/>
        </w:rPr>
        <w:t>,</w:t>
      </w:r>
      <w:r>
        <w:t xml:space="preserve">  </w:t>
      </w:r>
    </w:p>
    <w:p w14:paraId="19CE4F5B" w14:textId="77777777" w:rsidR="00232624" w:rsidRDefault="00EF5702">
      <w:pPr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1AC7233D" w14:textId="77777777" w:rsidR="00232624" w:rsidRDefault="00EF5702">
      <w:pPr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649F9215" w14:textId="77777777" w:rsidR="00232624" w:rsidRDefault="00EF5702">
      <w:pPr>
        <w:ind w:firstLine="709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58B40EF0" w14:textId="77777777" w:rsidR="00232624" w:rsidRDefault="00EF5702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EADE8D4" w14:textId="77777777" w:rsidR="00232624" w:rsidRDefault="00EF5702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Федерации от 05.03.2022               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40C9C61C" w14:textId="77777777" w:rsidR="00232624" w:rsidRDefault="00EF5702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17C209C0" w14:textId="77777777" w:rsidR="00232624" w:rsidRDefault="00EF5702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09FCBB9B" w14:textId="77777777" w:rsidR="00232624" w:rsidRDefault="00EF5702">
      <w:pPr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FB5ED45" w14:textId="77777777" w:rsidR="00232624" w:rsidRDefault="00EF5702">
      <w:pPr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0" w:tooltip="consultantplus://offline/main?base=LAW;n=72518;fld=134" w:history="1">
        <w:r>
          <w:rPr>
            <w:rStyle w:val="af5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415C403D" w14:textId="77777777" w:rsidR="00232624" w:rsidRDefault="00232624">
      <w:pPr>
        <w:spacing w:line="360" w:lineRule="auto"/>
        <w:ind w:firstLine="709"/>
        <w:jc w:val="both"/>
        <w:rPr>
          <w:b/>
        </w:rPr>
      </w:pPr>
    </w:p>
    <w:p w14:paraId="0B194BA4" w14:textId="77777777" w:rsidR="00232624" w:rsidRDefault="00EF5702">
      <w:pPr>
        <w:spacing w:line="360" w:lineRule="auto"/>
        <w:ind w:firstLine="709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64778022" w14:textId="77777777" w:rsidR="00232624" w:rsidRDefault="00EF5702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577B82F9" w14:textId="77777777" w:rsidR="00232624" w:rsidRDefault="00EF5702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85C7681" w14:textId="77777777" w:rsidR="00232624" w:rsidRDefault="00EF5702">
      <w:pPr>
        <w:ind w:firstLine="709"/>
        <w:jc w:val="both"/>
        <w:rPr>
          <w:b/>
          <w:bCs/>
          <w:i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документов: в соответствии </w:t>
      </w:r>
      <w:r>
        <w:rPr>
          <w:b/>
          <w:bCs/>
          <w:i/>
        </w:rPr>
        <w:t>с файлом excel «Перечень документов для участия в торгах и для сделки».</w:t>
      </w:r>
    </w:p>
    <w:p w14:paraId="4E3B09DB" w14:textId="77777777" w:rsidR="00232624" w:rsidRDefault="00232624">
      <w:pPr>
        <w:ind w:firstLine="709"/>
        <w:jc w:val="both"/>
        <w:rPr>
          <w:b/>
          <w:bCs/>
          <w:i/>
        </w:rPr>
      </w:pPr>
    </w:p>
    <w:p w14:paraId="49F5EBFA" w14:textId="77777777" w:rsidR="00232624" w:rsidRDefault="00EF5702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A6AB25A" w14:textId="77777777" w:rsidR="00232624" w:rsidRDefault="00EF5702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6A493369" w14:textId="77777777" w:rsidR="00232624" w:rsidRDefault="00EF5702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</w:t>
      </w:r>
      <w:r>
        <w:lastRenderedPageBreak/>
        <w:t xml:space="preserve">торгов и отправитель несет ответственность за подлинность и достоверность таких документов и сведений. </w:t>
      </w:r>
    </w:p>
    <w:p w14:paraId="154621C8" w14:textId="77777777" w:rsidR="00232624" w:rsidRDefault="00EF5702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3E8AB8F1" w14:textId="77777777" w:rsidR="00232624" w:rsidRDefault="00EF5702">
      <w:pPr>
        <w:ind w:firstLine="709"/>
        <w:jc w:val="both"/>
      </w:pPr>
      <w:r>
        <w:rPr>
          <w:b/>
          <w:bCs/>
        </w:rPr>
        <w:t>Для резидентов РФ:</w:t>
      </w:r>
    </w:p>
    <w:p w14:paraId="6AE5D3BC" w14:textId="77777777" w:rsidR="00232624" w:rsidRDefault="00EF5702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0DF8B981" w14:textId="77777777" w:rsidR="00232624" w:rsidRDefault="00EF5702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19F1340D" w14:textId="77777777" w:rsidR="00232624" w:rsidRDefault="00EF5702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5669450" w14:textId="77777777" w:rsidR="00232624" w:rsidRDefault="00EF5702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5B54A6BD" w14:textId="77777777" w:rsidR="00232624" w:rsidRDefault="00EF5702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598D8D28" w14:textId="77777777" w:rsidR="00232624" w:rsidRDefault="00EF5702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266D11F9" w14:textId="77777777" w:rsidR="00232624" w:rsidRDefault="00EF5702">
      <w:pPr>
        <w:ind w:firstLine="709"/>
        <w:jc w:val="both"/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41573A26" w14:textId="77777777" w:rsidR="00232624" w:rsidRDefault="00EF5702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4A5EA297" w14:textId="77777777" w:rsidR="00232624" w:rsidRDefault="00EF5702">
      <w:pPr>
        <w:ind w:firstLine="709"/>
        <w:jc w:val="both"/>
      </w:pPr>
      <w:r>
        <w:rPr>
          <w:b/>
          <w:bCs/>
        </w:rPr>
        <w:t>В случае наступления оснований для возврата и удержания Задатка, предусмотренных п.п. 6, 7 Договора о задатке, сумма денежных средств в размере Комиссии остается на расчетном счете Организатора торгов в качестве компенсации расходов и возврату не подлежит.</w:t>
      </w:r>
    </w:p>
    <w:p w14:paraId="2B904C14" w14:textId="77777777" w:rsidR="00232624" w:rsidRDefault="00EF5702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2" w:tooltip="https://alfalot.ru/" w:history="1">
        <w:r>
          <w:rPr>
            <w:rStyle w:val="af5"/>
          </w:rPr>
          <w:t>https://alfalot.ru/</w:t>
        </w:r>
      </w:hyperlink>
      <w:r>
        <w:t xml:space="preserve"> в разделе «Информация о лоте».  </w:t>
      </w:r>
    </w:p>
    <w:p w14:paraId="59C37135" w14:textId="77777777" w:rsidR="00232624" w:rsidRDefault="00EF5702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39DAE535" w14:textId="77777777" w:rsidR="00232624" w:rsidRDefault="00EF5702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1D97EBC3" w14:textId="77777777" w:rsidR="00232624" w:rsidRDefault="00EF5702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облагается».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683C5295" w14:textId="77777777" w:rsidR="00232624" w:rsidRDefault="00EF5702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6D39078D" w14:textId="77777777" w:rsidR="00232624" w:rsidRDefault="00EF5702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3FE39BDE" w14:textId="77777777" w:rsidR="00232624" w:rsidRDefault="00EF5702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19DF6001" w14:textId="77777777" w:rsidR="00232624" w:rsidRPr="001F2C9A" w:rsidRDefault="00EF5702">
      <w:pPr>
        <w:pStyle w:val="a6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 Лота на счет Продавца, указанный в разделе 12 Договора. </w:t>
      </w:r>
    </w:p>
    <w:p w14:paraId="2972BD5D" w14:textId="77777777" w:rsidR="00232624" w:rsidRDefault="00EF5702">
      <w:pPr>
        <w:pStyle w:val="a6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31D758B3" w14:textId="77777777" w:rsidR="00232624" w:rsidRDefault="00EF5702">
      <w:pPr>
        <w:ind w:firstLine="709"/>
        <w:jc w:val="both"/>
      </w:pPr>
      <w:r>
        <w:rPr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п.2.2.1,2.3 Договора.</w:t>
      </w:r>
    </w:p>
    <w:p w14:paraId="2D72A28C" w14:textId="77777777" w:rsidR="00232624" w:rsidRDefault="00EF5702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</w:t>
      </w:r>
      <w:r>
        <w:lastRenderedPageBreak/>
        <w:t xml:space="preserve">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21D28E55" w14:textId="77777777" w:rsidR="00232624" w:rsidRDefault="00232624">
      <w:pPr>
        <w:ind w:firstLine="709"/>
        <w:jc w:val="both"/>
      </w:pPr>
    </w:p>
    <w:p w14:paraId="25AB1292" w14:textId="77777777" w:rsidR="00232624" w:rsidRDefault="00EF5702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2EF42DA7" w14:textId="77777777" w:rsidR="00232624" w:rsidRDefault="0023262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68882580" w14:textId="77777777" w:rsidR="00232624" w:rsidRDefault="00EF5702">
      <w:pPr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4A13846E" w14:textId="77777777" w:rsidR="00232624" w:rsidRDefault="00EF5702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69CC3D23" w14:textId="77777777" w:rsidR="00232624" w:rsidRDefault="00EF5702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5B524500" w14:textId="77777777" w:rsidR="00232624" w:rsidRDefault="00EF5702">
      <w:pPr>
        <w:ind w:firstLine="709"/>
        <w:jc w:val="both"/>
      </w:pPr>
      <w:r>
        <w:t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E2DF04E" w14:textId="77777777" w:rsidR="00232624" w:rsidRDefault="00EF5702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368E256" w14:textId="77777777" w:rsidR="00232624" w:rsidRDefault="00EF5702">
      <w:pPr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29BFDCC7" w14:textId="77777777" w:rsidR="00232624" w:rsidRDefault="00EF5702">
      <w:pPr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40858879" w14:textId="77777777" w:rsidR="00232624" w:rsidRDefault="00EF5702">
      <w:pPr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DD15D0D" w14:textId="77777777" w:rsidR="00232624" w:rsidRDefault="00EF5702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43EBA66C" w14:textId="77777777" w:rsidR="00232624" w:rsidRDefault="00EF5702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425C49E3" w14:textId="77777777" w:rsidR="00232624" w:rsidRDefault="00EF5702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698B5C55" w14:textId="77777777" w:rsidR="00232624" w:rsidRDefault="00EF5702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2262250A" w14:textId="77777777" w:rsidR="00232624" w:rsidRDefault="00EF5702">
      <w:pPr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A33A349" w14:textId="77777777" w:rsidR="00232624" w:rsidRDefault="00232624">
      <w:pPr>
        <w:ind w:firstLine="709"/>
        <w:jc w:val="both"/>
        <w:outlineLvl w:val="1"/>
      </w:pPr>
    </w:p>
    <w:p w14:paraId="1A0BF945" w14:textId="77777777" w:rsidR="00232624" w:rsidRDefault="00EF5702">
      <w:pPr>
        <w:ind w:firstLine="709"/>
        <w:jc w:val="center"/>
        <w:rPr>
          <w:b/>
        </w:rPr>
      </w:pPr>
      <w:r>
        <w:rPr>
          <w:b/>
        </w:rPr>
        <w:t>Порядок проведения электронного аукциона:</w:t>
      </w:r>
    </w:p>
    <w:p w14:paraId="5866860F" w14:textId="77777777" w:rsidR="00232624" w:rsidRDefault="00232624">
      <w:pPr>
        <w:ind w:firstLine="709"/>
        <w:jc w:val="both"/>
        <w:rPr>
          <w:b/>
        </w:rPr>
      </w:pPr>
    </w:p>
    <w:p w14:paraId="7031DDEA" w14:textId="77777777" w:rsidR="00232624" w:rsidRDefault="00EF5702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3" w:tooltip="https://alfalot.ru/" w:history="1">
        <w:r>
          <w:rPr>
            <w:rStyle w:val="af5"/>
          </w:rPr>
          <w:t>https://alfalot.ru/</w:t>
        </w:r>
      </w:hyperlink>
      <w:r>
        <w:t>.</w:t>
      </w:r>
    </w:p>
    <w:p w14:paraId="441B4C80" w14:textId="77777777" w:rsidR="00232624" w:rsidRDefault="00EF5702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665292F4" w14:textId="77777777" w:rsidR="00232624" w:rsidRDefault="00EF5702">
      <w:pPr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8DC8D49" w14:textId="77777777" w:rsidR="00232624" w:rsidRDefault="00EF5702">
      <w:pPr>
        <w:ind w:firstLine="720"/>
        <w:jc w:val="both"/>
      </w:pPr>
      <w:r>
        <w:lastRenderedPageBreak/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24D98D" w14:textId="77777777" w:rsidR="00232624" w:rsidRDefault="00EF5702">
      <w:pPr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0BABA41" w14:textId="77777777" w:rsidR="00232624" w:rsidRDefault="00EF5702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минимальной цене продажи в течение 7 рабочих дней с даты признания торгов несостоявшимися. </w:t>
      </w:r>
      <w:r w:rsidRPr="001F2C9A">
        <w:rPr>
          <w:rFonts w:ascii="Times New Roman" w:eastAsia="Calibri" w:hAnsi="Times New Roman" w:cs="Times New Roman"/>
          <w:szCs w:val="24"/>
          <w:lang w:val="ru-RU"/>
        </w:rPr>
        <w:t>При этом заключение ДКП для такого участника является обязательным.</w:t>
      </w:r>
    </w:p>
    <w:p w14:paraId="46884D1E" w14:textId="77777777" w:rsidR="00232624" w:rsidRDefault="00232624">
      <w:pPr>
        <w:pStyle w:val="a6"/>
        <w:tabs>
          <w:tab w:val="left" w:pos="286"/>
        </w:tabs>
        <w:spacing w:line="252" w:lineRule="auto"/>
        <w:ind w:left="2" w:firstLine="707"/>
        <w:jc w:val="both"/>
        <w:rPr>
          <w:rFonts w:ascii="Calibri" w:hAnsi="Calibri" w:cs="Calibri"/>
          <w:i/>
          <w:strike/>
          <w:sz w:val="20"/>
          <w:szCs w:val="24"/>
          <w:lang w:val="ru-RU"/>
        </w:rPr>
      </w:pPr>
    </w:p>
    <w:p w14:paraId="76035B53" w14:textId="77777777" w:rsidR="00232624" w:rsidRDefault="00EF5702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7 (семи)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79D380C6" w14:textId="77777777" w:rsidR="00232624" w:rsidRDefault="00232624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4200356C" w14:textId="77777777" w:rsidR="00232624" w:rsidRDefault="00EF5702">
      <w:pPr>
        <w:tabs>
          <w:tab w:val="right" w:leader="dot" w:pos="4762"/>
        </w:tabs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1D0E5610" w14:textId="77777777" w:rsidR="00232624" w:rsidRDefault="00EF5702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A0877E2" w14:textId="77777777" w:rsidR="00232624" w:rsidRDefault="00232624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</w:p>
    <w:p w14:paraId="41EBEB4C" w14:textId="77777777" w:rsidR="00232624" w:rsidRDefault="00EF570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Оплата цены продажи приобретенного Объекта производится в следующем порядке: </w:t>
      </w:r>
    </w:p>
    <w:tbl>
      <w:tblPr>
        <w:tblW w:w="100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10"/>
        <w:gridCol w:w="8221"/>
      </w:tblGrid>
      <w:tr w:rsidR="00232624" w14:paraId="2B3ECCD1" w14:textId="77777777">
        <w:trPr>
          <w:trHeight w:val="546"/>
        </w:trPr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14:paraId="12AEA66B" w14:textId="77777777" w:rsidR="00232624" w:rsidRDefault="00EF5702">
            <w:pPr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51330840" w14:textId="77777777" w:rsidR="00232624" w:rsidRDefault="00EF5702">
            <w:pPr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для полной предварительной оплаты </w:t>
            </w:r>
          </w:p>
        </w:tc>
        <w:tc>
          <w:tcPr>
            <w:tcW w:w="8221" w:type="dxa"/>
            <w:tcBorders>
              <w:bottom w:val="single" w:sz="4" w:space="0" w:color="000000"/>
              <w:right w:val="single" w:sz="4" w:space="0" w:color="000000"/>
            </w:tcBorders>
          </w:tcPr>
          <w:p w14:paraId="2DD04DA0" w14:textId="77777777" w:rsidR="00232624" w:rsidRDefault="00EF5702">
            <w:pPr>
              <w:jc w:val="both"/>
            </w:pPr>
            <w:r>
              <w:rPr>
                <w:rFonts w:eastAsia="Calibri"/>
                <w:i/>
                <w:sz w:val="22"/>
                <w:szCs w:val="20"/>
              </w:rPr>
              <w:t>2.2.1. в течение 5 (пяти) 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__________ (_____________) рублей ___ копеек (НДС не облагается).</w:t>
            </w:r>
          </w:p>
        </w:tc>
      </w:tr>
      <w:tr w:rsidR="00232624" w14:paraId="682F569C" w14:textId="77777777"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31AA" w14:textId="77777777" w:rsidR="00232624" w:rsidRDefault="00EF5702">
            <w:pPr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0A320208" w14:textId="77777777" w:rsidR="00232624" w:rsidRDefault="00EF5702">
            <w:pPr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9405" w14:textId="77777777" w:rsidR="00232624" w:rsidRDefault="00EF5702">
            <w:pPr>
              <w:jc w:val="both"/>
            </w:pPr>
            <w:r>
              <w:rPr>
                <w:rFonts w:eastAsia="Calibri"/>
                <w:i/>
                <w:sz w:val="22"/>
                <w:szCs w:val="20"/>
              </w:rPr>
              <w:t>2.2.1. в течение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(НДС не облагается).</w:t>
            </w:r>
          </w:p>
        </w:tc>
      </w:tr>
    </w:tbl>
    <w:p w14:paraId="7B1A93DB" w14:textId="77777777" w:rsidR="00232624" w:rsidRDefault="00232624">
      <w:pPr>
        <w:ind w:firstLine="567"/>
        <w:jc w:val="both"/>
        <w:rPr>
          <w:b/>
          <w:bCs/>
        </w:rPr>
      </w:pPr>
    </w:p>
    <w:p w14:paraId="45A73C0F" w14:textId="77777777" w:rsidR="00232624" w:rsidRDefault="00232624">
      <w:pPr>
        <w:ind w:firstLine="567"/>
        <w:jc w:val="both"/>
        <w:rPr>
          <w:b/>
          <w:bCs/>
        </w:rPr>
      </w:pPr>
    </w:p>
    <w:p w14:paraId="3BB7DCE6" w14:textId="77777777" w:rsidR="00232624" w:rsidRDefault="00EF5702">
      <w:pPr>
        <w:pStyle w:val="Default"/>
        <w:ind w:firstLine="467"/>
        <w:jc w:val="both"/>
        <w:rPr>
          <w:rFonts w:ascii="Times New Roman" w:eastAsia="Courier New" w:hAnsi="Times New Roman" w:cs="Times New Roman"/>
          <w:iCs/>
          <w:lang w:bidi="ru-RU"/>
        </w:rPr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17A2280B" w14:textId="77777777" w:rsidR="00232624" w:rsidRDefault="00EF5702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42E6E239" w14:textId="77777777" w:rsidR="00232624" w:rsidRDefault="00EF5702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2E816F56" w14:textId="77777777" w:rsidR="00232624" w:rsidRDefault="00232624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990CC9" w14:textId="77777777" w:rsidR="00232624" w:rsidRDefault="00EF5702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288C4CFE" w14:textId="77777777" w:rsidR="00232624" w:rsidRDefault="00EF5702">
      <w:pPr>
        <w:tabs>
          <w:tab w:val="left" w:pos="993"/>
        </w:tabs>
        <w:ind w:firstLine="709"/>
        <w:jc w:val="both"/>
      </w:pPr>
      <w:r>
        <w:t>o</w:t>
      </w:r>
      <w:r>
        <w:tab/>
        <w:t xml:space="preserve">Организатор торгов по поручению Банка «ТРАСТ» (ПАО) вправе отказаться от проведения аукциона в любое время до окончания срока подачи заявок, но не позднее чем за 3 дня </w:t>
      </w:r>
      <w:r>
        <w:lastRenderedPageBreak/>
        <w:t>до наступления даты проведения Торгов,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29727B2D" w14:textId="77777777" w:rsidR="00232624" w:rsidRDefault="00232624">
      <w:pPr>
        <w:ind w:firstLine="709"/>
        <w:jc w:val="both"/>
      </w:pPr>
    </w:p>
    <w:p w14:paraId="27EC2B17" w14:textId="77777777" w:rsidR="00232624" w:rsidRDefault="00EF5702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2A3DDE9C" w14:textId="77777777" w:rsidR="00232624" w:rsidRDefault="00EF5702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2291C491" w14:textId="77777777" w:rsidR="00232624" w:rsidRDefault="00EF5702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4D2EA380" w14:textId="77777777" w:rsidR="00232624" w:rsidRDefault="00EF5702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11434184" w14:textId="77777777" w:rsidR="00232624" w:rsidRDefault="00EF5702">
      <w:pPr>
        <w:numPr>
          <w:ilvl w:val="0"/>
          <w:numId w:val="8"/>
        </w:numPr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5C351A87" w14:textId="77777777" w:rsidR="00232624" w:rsidRDefault="00232624">
      <w:pPr>
        <w:ind w:firstLine="709"/>
        <w:jc w:val="both"/>
        <w:rPr>
          <w:b/>
          <w:color w:val="000000"/>
        </w:rPr>
      </w:pPr>
    </w:p>
    <w:p w14:paraId="7C478202" w14:textId="77777777" w:rsidR="00232624" w:rsidRDefault="00232624">
      <w:pPr>
        <w:ind w:firstLine="709"/>
        <w:jc w:val="both"/>
        <w:rPr>
          <w:b/>
          <w:bCs/>
          <w:color w:val="0070C0"/>
        </w:rPr>
      </w:pPr>
    </w:p>
    <w:sectPr w:rsidR="00232624">
      <w:pgSz w:w="11906" w:h="16838"/>
      <w:pgMar w:top="709" w:right="567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F29C" w14:textId="77777777" w:rsidR="004C78C8" w:rsidRDefault="004C78C8">
      <w:r>
        <w:separator/>
      </w:r>
    </w:p>
  </w:endnote>
  <w:endnote w:type="continuationSeparator" w:id="0">
    <w:p w14:paraId="21DD7081" w14:textId="77777777" w:rsidR="004C78C8" w:rsidRDefault="004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;Courier New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D11A" w14:textId="77777777" w:rsidR="004C78C8" w:rsidRDefault="004C78C8">
      <w:r>
        <w:separator/>
      </w:r>
    </w:p>
  </w:footnote>
  <w:footnote w:type="continuationSeparator" w:id="0">
    <w:p w14:paraId="668432CF" w14:textId="77777777" w:rsidR="004C78C8" w:rsidRDefault="004C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82F"/>
    <w:multiLevelType w:val="hybridMultilevel"/>
    <w:tmpl w:val="2DEE7830"/>
    <w:lvl w:ilvl="0" w:tplc="575852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2AA2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163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C27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66F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18D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3885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38C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46C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9657E8"/>
    <w:multiLevelType w:val="hybridMultilevel"/>
    <w:tmpl w:val="31DC491A"/>
    <w:lvl w:ilvl="0" w:tplc="EE0840A2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 w:tplc="EC866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0682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B641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460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384B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1CD9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46D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F44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B334E6"/>
    <w:multiLevelType w:val="hybridMultilevel"/>
    <w:tmpl w:val="474EEAEE"/>
    <w:lvl w:ilvl="0" w:tplc="308CB4D4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A4A277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5A3A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64F5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0AA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DA55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A872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DC8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768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5A849D8"/>
    <w:multiLevelType w:val="hybridMultilevel"/>
    <w:tmpl w:val="73AAAC6E"/>
    <w:lvl w:ilvl="0" w:tplc="A2A66A66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 w:tplc="5E66D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DE5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EEA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680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2411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A67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C82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1C70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CF557B"/>
    <w:multiLevelType w:val="multilevel"/>
    <w:tmpl w:val="16368D6E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7422EAB"/>
    <w:multiLevelType w:val="multilevel"/>
    <w:tmpl w:val="FF0ADB7C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6" w15:restartNumberingAfterBreak="0">
    <w:nsid w:val="49BA2E37"/>
    <w:multiLevelType w:val="hybridMultilevel"/>
    <w:tmpl w:val="43A474B4"/>
    <w:lvl w:ilvl="0" w:tplc="B8005C84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D5497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00F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028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B4C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2A79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48F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9219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F42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3EC5695"/>
    <w:multiLevelType w:val="hybridMultilevel"/>
    <w:tmpl w:val="BFB2BE46"/>
    <w:lvl w:ilvl="0" w:tplc="111E01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608DC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BAEDD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14A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3E8C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0AD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067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ECD5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D6658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FEE72B7"/>
    <w:multiLevelType w:val="hybridMultilevel"/>
    <w:tmpl w:val="2BA6F4D0"/>
    <w:lvl w:ilvl="0" w:tplc="59404CE4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 w:tplc="3EB87C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FA6D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E24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2E8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D6F5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C0C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642F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B28A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4D22108"/>
    <w:multiLevelType w:val="multilevel"/>
    <w:tmpl w:val="EE06247E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772D3B5E"/>
    <w:multiLevelType w:val="hybridMultilevel"/>
    <w:tmpl w:val="89CCBB6E"/>
    <w:lvl w:ilvl="0" w:tplc="E20A58E2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64E49D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E2EACB7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6654322E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5E4029D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6DE2DF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73F4E520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8A74077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29F88D60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77FC5677"/>
    <w:multiLevelType w:val="hybridMultilevel"/>
    <w:tmpl w:val="DC600D72"/>
    <w:lvl w:ilvl="0" w:tplc="186E720E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 w:tplc="225C8D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864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F0B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F643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16D1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BE9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F640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CEE1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AA44227"/>
    <w:multiLevelType w:val="hybridMultilevel"/>
    <w:tmpl w:val="0CA8F012"/>
    <w:lvl w:ilvl="0" w:tplc="7D72F49A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801AD4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FEB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8636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2AE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88A6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E45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BC7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C99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E125F08"/>
    <w:multiLevelType w:val="hybridMultilevel"/>
    <w:tmpl w:val="1DC435B0"/>
    <w:lvl w:ilvl="0" w:tplc="F46C634E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 w:tplc="4694FC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D891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3CD7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DC2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08E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14F2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2D9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E1D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949659796">
    <w:abstractNumId w:val="7"/>
  </w:num>
  <w:num w:numId="2" w16cid:durableId="799225064">
    <w:abstractNumId w:val="3"/>
  </w:num>
  <w:num w:numId="3" w16cid:durableId="1913736751">
    <w:abstractNumId w:val="2"/>
  </w:num>
  <w:num w:numId="4" w16cid:durableId="122965781">
    <w:abstractNumId w:val="10"/>
  </w:num>
  <w:num w:numId="5" w16cid:durableId="610550680">
    <w:abstractNumId w:val="11"/>
  </w:num>
  <w:num w:numId="6" w16cid:durableId="427390087">
    <w:abstractNumId w:val="1"/>
  </w:num>
  <w:num w:numId="7" w16cid:durableId="719210375">
    <w:abstractNumId w:val="8"/>
  </w:num>
  <w:num w:numId="8" w16cid:durableId="1495800005">
    <w:abstractNumId w:val="0"/>
  </w:num>
  <w:num w:numId="9" w16cid:durableId="134612347">
    <w:abstractNumId w:val="6"/>
  </w:num>
  <w:num w:numId="10" w16cid:durableId="874007886">
    <w:abstractNumId w:val="4"/>
  </w:num>
  <w:num w:numId="11" w16cid:durableId="1385449112">
    <w:abstractNumId w:val="5"/>
  </w:num>
  <w:num w:numId="12" w16cid:durableId="496769852">
    <w:abstractNumId w:val="12"/>
  </w:num>
  <w:num w:numId="13" w16cid:durableId="938372300">
    <w:abstractNumId w:val="9"/>
  </w:num>
  <w:num w:numId="14" w16cid:durableId="1271352927">
    <w:abstractNumId w:val="13"/>
  </w:num>
  <w:num w:numId="15" w16cid:durableId="126144814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4"/>
    <w:rsid w:val="0017254A"/>
    <w:rsid w:val="001F2C9A"/>
    <w:rsid w:val="00200317"/>
    <w:rsid w:val="00232624"/>
    <w:rsid w:val="003F572F"/>
    <w:rsid w:val="004C78C8"/>
    <w:rsid w:val="005D2F9C"/>
    <w:rsid w:val="00771E86"/>
    <w:rsid w:val="00D012AA"/>
    <w:rsid w:val="00DC1469"/>
    <w:rsid w:val="00E67B23"/>
    <w:rsid w:val="00EA0959"/>
    <w:rsid w:val="00EF5702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3AD"/>
  <w15:docId w15:val="{02B44C4A-0DBA-4878-9775-B428E33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link w:val="11"/>
    <w:qFormat/>
    <w:pPr>
      <w:pageBreakBefore/>
      <w:numPr>
        <w:numId w:val="1"/>
      </w:numPr>
      <w:spacing w:before="240" w:after="240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link w:val="21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link w:val="31"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1"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1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7">
    <w:name w:val="No Spacing"/>
    <w:basedOn w:val="a2"/>
    <w:qFormat/>
    <w:rPr>
      <w:sz w:val="20"/>
      <w:szCs w:val="20"/>
    </w:rPr>
  </w:style>
  <w:style w:type="paragraph" w:styleId="a8">
    <w:name w:val="Title"/>
    <w:basedOn w:val="a2"/>
    <w:next w:val="a2"/>
    <w:link w:val="30"/>
    <w:qFormat/>
    <w:pPr>
      <w:widowControl w:val="0"/>
      <w:contextualSpacing/>
    </w:pPr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Знак3"/>
    <w:link w:val="a8"/>
    <w:uiPriority w:val="10"/>
    <w:rPr>
      <w:sz w:val="48"/>
      <w:szCs w:val="48"/>
    </w:rPr>
  </w:style>
  <w:style w:type="character" w:customStyle="1" w:styleId="12">
    <w:name w:val="Подзаголовок Знак1"/>
    <w:link w:val="a9"/>
    <w:uiPriority w:val="11"/>
    <w:rPr>
      <w:sz w:val="24"/>
      <w:szCs w:val="24"/>
    </w:rPr>
  </w:style>
  <w:style w:type="paragraph" w:styleId="20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3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3">
    <w:name w:val="TOC Heading"/>
    <w:basedOn w:val="10"/>
    <w:next w:val="a2"/>
    <w:qFormat/>
    <w:pPr>
      <w:keepNext/>
      <w:keepLines/>
      <w:pageBreakBefore w:val="0"/>
      <w:numPr>
        <w:numId w:val="0"/>
      </w:numPr>
      <w:spacing w:before="480" w:after="0" w:line="276" w:lineRule="auto"/>
      <w:jc w:val="both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styleId="af4">
    <w:name w:val="table of figures"/>
    <w:basedOn w:val="a2"/>
    <w:next w:val="a2"/>
    <w:uiPriority w:val="99"/>
    <w:unhideWhenUsed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eastAsia="Courier New" w:cs="Arial"/>
      <w:i w:val="0"/>
      <w:color w:val="000000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i w:val="0"/>
      <w:iCs w:val="0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20z0">
    <w:name w:val="WW8Num20z0"/>
    <w:qFormat/>
    <w:rPr>
      <w:b/>
    </w:rPr>
  </w:style>
  <w:style w:type="character" w:customStyle="1" w:styleId="WW8Num21z0">
    <w:name w:val="WW8Num21z0"/>
    <w:qFormat/>
  </w:style>
  <w:style w:type="character" w:customStyle="1" w:styleId="WW8Num22z1">
    <w:name w:val="WW8Num22z1"/>
    <w:qFormat/>
    <w:rPr>
      <w:b w:val="0"/>
      <w:sz w:val="22"/>
      <w:szCs w:val="22"/>
    </w:rPr>
  </w:style>
  <w:style w:type="character" w:customStyle="1" w:styleId="WW8Num22z2">
    <w:name w:val="WW8Num22z2"/>
    <w:qFormat/>
    <w:rPr>
      <w:sz w:val="22"/>
      <w:szCs w:val="22"/>
    </w:rPr>
  </w:style>
  <w:style w:type="character" w:customStyle="1" w:styleId="WW8Num22z3">
    <w:name w:val="WW8Num22z3"/>
    <w:qFormat/>
    <w:rPr>
      <w:sz w:val="24"/>
    </w:rPr>
  </w:style>
  <w:style w:type="character" w:customStyle="1" w:styleId="WW8Num23z0">
    <w:name w:val="WW8Num23z0"/>
    <w:qFormat/>
    <w:rPr>
      <w:rFonts w:ascii="Symbol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2">
    <w:name w:val="WW8Num24z2"/>
    <w:qFormat/>
    <w:rPr>
      <w:rFonts w:ascii="Times New Roman" w:eastAsia="Times New Roman" w:hAnsi="Times New Roman" w:cs="Times New Roman"/>
    </w:rPr>
  </w:style>
  <w:style w:type="character" w:customStyle="1" w:styleId="WW8Num25z0">
    <w:name w:val="WW8Num25z0"/>
    <w:qFormat/>
    <w:rPr>
      <w:b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6z2">
    <w:name w:val="WW8Num26z2"/>
    <w:qFormat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qFormat/>
    <w:rPr>
      <w:rFonts w:cs="Times New Roman"/>
      <w:sz w:val="16"/>
      <w:szCs w:val="16"/>
    </w:rPr>
  </w:style>
  <w:style w:type="character" w:customStyle="1" w:styleId="af7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f8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9">
    <w:name w:val="Emphasis"/>
    <w:qFormat/>
    <w:rPr>
      <w:i/>
      <w:iCs/>
    </w:rPr>
  </w:style>
  <w:style w:type="character" w:customStyle="1" w:styleId="afa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character" w:customStyle="1" w:styleId="af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3">
    <w:name w:val="Заголовок 5 Знак"/>
    <w:qFormat/>
    <w:rPr>
      <w:b/>
      <w:bCs/>
      <w:sz w:val="22"/>
      <w:szCs w:val="22"/>
    </w:rPr>
  </w:style>
  <w:style w:type="character" w:customStyle="1" w:styleId="92">
    <w:name w:val="Заголовок 9 Знак"/>
    <w:qFormat/>
    <w:rPr>
      <w:b/>
      <w:bCs/>
    </w:rPr>
  </w:style>
  <w:style w:type="character" w:customStyle="1" w:styleId="18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4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fe">
    <w:name w:val="Без интервала Знак"/>
    <w:basedOn w:val="a3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0">
    <w:name w:val="Верхний колонтитул Знак"/>
    <w:qFormat/>
    <w:rPr>
      <w:sz w:val="24"/>
      <w:szCs w:val="24"/>
    </w:rPr>
  </w:style>
  <w:style w:type="character" w:customStyle="1" w:styleId="aff1">
    <w:name w:val="Нижний колонтитул Знак"/>
    <w:qFormat/>
    <w:rPr>
      <w:sz w:val="24"/>
      <w:szCs w:val="24"/>
    </w:rPr>
  </w:style>
  <w:style w:type="character" w:customStyle="1" w:styleId="af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5">
    <w:name w:val="Заголовок Знак2"/>
    <w:qFormat/>
    <w:rPr>
      <w:rFonts w:ascii="Cambria" w:hAnsi="Cambria" w:cs="Cambria"/>
      <w:b/>
      <w:bCs/>
      <w:sz w:val="32"/>
      <w:szCs w:val="32"/>
    </w:rPr>
  </w:style>
  <w:style w:type="character" w:styleId="af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f4">
    <w:name w:val="page number"/>
    <w:basedOn w:val="a3"/>
  </w:style>
  <w:style w:type="character" w:customStyle="1" w:styleId="af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f6">
    <w:name w:val="Основной текст с отступом Знак"/>
    <w:qFormat/>
    <w:rPr>
      <w:b/>
      <w:sz w:val="24"/>
      <w:szCs w:val="24"/>
    </w:rPr>
  </w:style>
  <w:style w:type="character" w:customStyle="1" w:styleId="34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f7">
    <w:name w:val="Нормальный Знак"/>
    <w:qFormat/>
    <w:rPr>
      <w:sz w:val="21"/>
      <w:szCs w:val="24"/>
    </w:rPr>
  </w:style>
  <w:style w:type="character" w:customStyle="1" w:styleId="26">
    <w:name w:val="Основной текст 2 Знак"/>
    <w:qFormat/>
    <w:rPr>
      <w:sz w:val="24"/>
      <w:szCs w:val="24"/>
    </w:rPr>
  </w:style>
  <w:style w:type="character" w:customStyle="1" w:styleId="af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f9">
    <w:name w:val="Обычный без отступа Знак"/>
    <w:qFormat/>
    <w:rPr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fa">
    <w:name w:val="Подзаголовок Знак"/>
    <w:qFormat/>
    <w:rPr>
      <w:b/>
      <w:sz w:val="24"/>
    </w:rPr>
  </w:style>
  <w:style w:type="character" w:customStyle="1" w:styleId="af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fe">
    <w:name w:val="FollowedHyperlink"/>
    <w:rPr>
      <w:color w:val="800080"/>
      <w:u w:val="single"/>
    </w:rPr>
  </w:style>
  <w:style w:type="character" w:customStyle="1" w:styleId="afff">
    <w:name w:val="Заголовок Знак"/>
    <w:qFormat/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Заголовок Знак1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7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3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f0">
    <w:name w:val="Колонтитул_"/>
    <w:qFormat/>
    <w:rPr>
      <w:sz w:val="21"/>
      <w:szCs w:val="21"/>
      <w:shd w:val="clear" w:color="auto" w:fill="FFFFFF"/>
    </w:rPr>
  </w:style>
  <w:style w:type="character" w:customStyle="1" w:styleId="44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4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5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2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1"/>
      <w:sz w:val="14"/>
      <w:szCs w:val="14"/>
      <w:u w:val="none"/>
    </w:rPr>
  </w:style>
  <w:style w:type="character" w:customStyle="1" w:styleId="56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f1">
    <w:name w:val="Оглавление_"/>
    <w:qFormat/>
    <w:rPr>
      <w:sz w:val="21"/>
      <w:szCs w:val="21"/>
      <w:shd w:val="clear" w:color="auto" w:fill="FFFFFF"/>
    </w:rPr>
  </w:style>
  <w:style w:type="character" w:customStyle="1" w:styleId="72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5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a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b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c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f3">
    <w:name w:val="List"/>
    <w:basedOn w:val="a"/>
  </w:style>
  <w:style w:type="paragraph" w:styleId="af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f5">
    <w:name w:val="Body Text Indent"/>
    <w:basedOn w:val="a2"/>
    <w:pPr>
      <w:ind w:left="720"/>
      <w:jc w:val="both"/>
    </w:pPr>
    <w:rPr>
      <w:b/>
    </w:rPr>
  </w:style>
  <w:style w:type="paragraph" w:styleId="28">
    <w:name w:val="Body Text Indent 2"/>
    <w:basedOn w:val="a2"/>
    <w:qFormat/>
    <w:pPr>
      <w:ind w:firstLine="360"/>
      <w:jc w:val="both"/>
    </w:pPr>
    <w:rPr>
      <w:b/>
    </w:rPr>
  </w:style>
  <w:style w:type="paragraph" w:styleId="afff6">
    <w:name w:val="Block Text"/>
    <w:basedOn w:val="a2"/>
    <w:qFormat/>
    <w:pPr>
      <w:ind w:left="284" w:right="72"/>
      <w:jc w:val="both"/>
    </w:pPr>
    <w:rPr>
      <w:szCs w:val="20"/>
    </w:rPr>
  </w:style>
  <w:style w:type="paragraph" w:customStyle="1" w:styleId="aff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f8">
    <w:name w:val="договор"/>
    <w:qFormat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">
    <w:name w:val="footnote text"/>
    <w:basedOn w:val="a2"/>
    <w:link w:val="16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fc">
    <w:name w:val="Normal (Web)"/>
    <w:basedOn w:val="a2"/>
    <w:qFormat/>
    <w:rPr>
      <w:rFonts w:eastAsia="Calibri"/>
    </w:rPr>
  </w:style>
  <w:style w:type="paragraph" w:styleId="afffd">
    <w:name w:val="annotation subject"/>
    <w:basedOn w:val="afffb"/>
    <w:next w:val="afffb"/>
    <w:qFormat/>
    <w:rPr>
      <w:rFonts w:ascii="Times New Roman" w:hAnsi="Times New Roman" w:cs="Times New Roman"/>
      <w:b/>
      <w:bCs/>
      <w:lang w:val="ru-RU"/>
    </w:rPr>
  </w:style>
  <w:style w:type="paragraph" w:styleId="afffe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rPr>
      <w:rFonts w:ascii="Garamond" w:eastAsia="Calibri" w:hAnsi="Garamond" w:cs="Garamond"/>
      <w:color w:val="000000"/>
      <w:lang w:val="ru-RU" w:bidi="ar-SA"/>
    </w:rPr>
  </w:style>
  <w:style w:type="paragraph" w:customStyle="1" w:styleId="36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2"/>
    <w:link w:val="13"/>
    <w:pPr>
      <w:tabs>
        <w:tab w:val="center" w:pos="4677"/>
        <w:tab w:val="right" w:pos="9355"/>
      </w:tabs>
      <w:jc w:val="both"/>
    </w:pPr>
  </w:style>
  <w:style w:type="paragraph" w:styleId="ad">
    <w:name w:val="footer"/>
    <w:basedOn w:val="a2"/>
    <w:link w:val="14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jc w:val="center"/>
    </w:pPr>
    <w:rPr>
      <w:b/>
      <w:szCs w:val="20"/>
    </w:rPr>
  </w:style>
  <w:style w:type="paragraph" w:styleId="29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d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e">
    <w:name w:val="Обычный (веб) Знак1"/>
    <w:basedOn w:val="a2"/>
    <w:next w:val="afffc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f">
    <w:name w:val="toc 1"/>
    <w:basedOn w:val="a2"/>
    <w:next w:val="a2"/>
    <w:pPr>
      <w:spacing w:after="100"/>
      <w:jc w:val="both"/>
    </w:p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f">
    <w:name w:val="Document Map"/>
    <w:basedOn w:val="a2"/>
    <w:qFormat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7">
    <w:name w:val="Body Text 3"/>
    <w:basedOn w:val="a2"/>
    <w:qFormat/>
    <w:pPr>
      <w:widowControl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f1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8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a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f0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1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1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f2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f3">
    <w:name w:val="Обычный без отступа"/>
    <w:basedOn w:val="a2"/>
    <w:qFormat/>
    <w:pPr>
      <w:jc w:val="both"/>
    </w:p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9">
    <w:name w:val="Subtitle"/>
    <w:basedOn w:val="a2"/>
    <w:next w:val="a"/>
    <w:link w:val="12"/>
    <w:qFormat/>
    <w:pPr>
      <w:jc w:val="center"/>
    </w:pPr>
    <w:rPr>
      <w:b/>
      <w:szCs w:val="20"/>
    </w:rPr>
  </w:style>
  <w:style w:type="paragraph" w:styleId="af1">
    <w:name w:val="endnote text"/>
    <w:basedOn w:val="a2"/>
    <w:link w:val="17"/>
    <w:pPr>
      <w:jc w:val="both"/>
    </w:pPr>
    <w:rPr>
      <w:sz w:val="20"/>
      <w:szCs w:val="20"/>
    </w:rPr>
  </w:style>
  <w:style w:type="paragraph" w:customStyle="1" w:styleId="affff4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f1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7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7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a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b">
    <w:name w:val="List 2"/>
    <w:basedOn w:val="a2"/>
    <w:qFormat/>
    <w:pPr>
      <w:ind w:left="566" w:hanging="283"/>
    </w:pPr>
  </w:style>
  <w:style w:type="paragraph" w:customStyle="1" w:styleId="2c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5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f5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6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7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3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8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6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3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7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8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9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a">
    <w:name w:val="Подпункт"/>
    <w:basedOn w:val="affff9"/>
    <w:qFormat/>
    <w:pPr>
      <w:tabs>
        <w:tab w:val="clear" w:pos="1314"/>
        <w:tab w:val="left" w:pos="1134"/>
      </w:tabs>
      <w:ind w:left="1134"/>
    </w:pPr>
  </w:style>
  <w:style w:type="paragraph" w:customStyle="1" w:styleId="affffb">
    <w:name w:val="Подподпункт"/>
    <w:basedOn w:val="affffa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</w:pPr>
    <w:rPr>
      <w:rFonts w:ascii="Calibri" w:hAnsi="Calibri" w:cs="Calibri"/>
    </w:rPr>
  </w:style>
  <w:style w:type="paragraph" w:customStyle="1" w:styleId="2d">
    <w:name w:val="Знак2 Знак"/>
    <w:basedOn w:val="a2"/>
    <w:next w:val="afffc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f2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9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f3">
    <w:name w:val="Обычный1"/>
    <w:qFormat/>
    <w:pPr>
      <w:widowControl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e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f4">
    <w:name w:val="Без интервала1"/>
    <w:next w:val="a2"/>
    <w:qFormat/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7"/>
    <w:qFormat/>
    <w:pPr>
      <w:widowControl w:val="0"/>
      <w:numPr>
        <w:numId w:val="9"/>
      </w:numPr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5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f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6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f0">
    <w:name w:val="Без интервала2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alot.ru/" TargetMode="External"/><Relationship Id="rId13" Type="http://schemas.openxmlformats.org/officeDocument/2006/relationships/hyperlink" Target="https://alfal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hyperlink" Target="https://alfal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falo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Мария Родина</cp:lastModifiedBy>
  <cp:revision>3</cp:revision>
  <dcterms:created xsi:type="dcterms:W3CDTF">2024-09-17T09:49:00Z</dcterms:created>
  <dcterms:modified xsi:type="dcterms:W3CDTF">2024-09-17T11:19:00Z</dcterms:modified>
  <dc:language>en-US</dc:language>
</cp:coreProperties>
</file>