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EBDA350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D40E9E">
        <w:rPr>
          <w:rFonts w:ascii="Verdana" w:eastAsia="Times New Roman" w:hAnsi="Verdana" w:cs="Times New Roman"/>
          <w:b/>
          <w:sz w:val="20"/>
          <w:szCs w:val="20"/>
          <w:lang w:eastAsia="ru-RU"/>
        </w:rPr>
        <w:t>Ростов-на-Дону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4138E528" w:rsidR="005E6DE3" w:rsidRPr="008509DF" w:rsidRDefault="00D40E9E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Собственник имущества __________</w:t>
      </w:r>
      <w:r w:rsidR="005E6DE3" w:rsidRPr="006C172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действующий на основании _____</w:t>
      </w:r>
      <w:r w:rsidR="005E6DE3" w:rsidRPr="006C1725">
        <w:rPr>
          <w:rFonts w:ascii="Verdana" w:eastAsia="Times New Roman" w:hAnsi="Verdana" w:cs="Times New Roman"/>
          <w:sz w:val="20"/>
          <w:szCs w:val="20"/>
          <w:lang w:eastAsia="ru-RU"/>
        </w:rPr>
        <w:t>именуем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ый</w:t>
      </w:r>
      <w:r w:rsidR="005E6DE3" w:rsidRPr="006C172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дальнейшем </w:t>
      </w:r>
      <w:r w:rsidR="005E6DE3" w:rsidRPr="00724FA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«Продавец»</w:t>
      </w:r>
      <w:r w:rsidR="005E6DE3" w:rsidRPr="006C1725">
        <w:rPr>
          <w:rFonts w:ascii="Verdana" w:eastAsia="Times New Roman" w:hAnsi="Verdana" w:cs="Times New Roman"/>
          <w:sz w:val="20"/>
          <w:szCs w:val="20"/>
          <w:lang w:eastAsia="ru-RU"/>
        </w:rPr>
        <w:t>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757277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757277">
        <w:rPr>
          <w:rFonts w:ascii="Verdana" w:hAnsi="Verdana" w:cs="Times New Roman"/>
          <w:color w:val="000000" w:themeColor="text1"/>
        </w:rPr>
        <w:t xml:space="preserve">По </w:t>
      </w:r>
      <w:r w:rsidR="00CB783A" w:rsidRPr="00757277">
        <w:rPr>
          <w:rFonts w:ascii="Verdana" w:hAnsi="Verdana" w:cs="Times New Roman"/>
          <w:color w:val="000000" w:themeColor="text1"/>
        </w:rPr>
        <w:t>Договору</w:t>
      </w:r>
      <w:r w:rsidRPr="00757277">
        <w:rPr>
          <w:rFonts w:ascii="Verdana" w:hAnsi="Verdana" w:cs="Times New Roman"/>
          <w:color w:val="000000" w:themeColor="text1"/>
        </w:rPr>
        <w:t xml:space="preserve"> </w:t>
      </w:r>
      <w:r w:rsidR="00171986" w:rsidRPr="00757277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57277">
        <w:rPr>
          <w:rFonts w:ascii="Verdana" w:hAnsi="Verdana" w:cs="Times New Roman"/>
          <w:color w:val="000000" w:themeColor="text1"/>
        </w:rPr>
        <w:t>я</w:t>
      </w:r>
      <w:r w:rsidR="00171986" w:rsidRPr="00757277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 w:rsidRPr="00757277">
        <w:rPr>
          <w:rFonts w:ascii="Verdana" w:hAnsi="Verdana" w:cs="Times New Roman"/>
        </w:rPr>
        <w:t>обязуется принять и оплатить:</w:t>
      </w:r>
    </w:p>
    <w:p w14:paraId="02D49707" w14:textId="0941A54B" w:rsidR="00171986" w:rsidRDefault="00665529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-…………………….</w:t>
      </w:r>
    </w:p>
    <w:p w14:paraId="366EE252" w14:textId="77777777" w:rsidR="00041694" w:rsidRPr="00757277" w:rsidRDefault="00041694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</w:rPr>
      </w:pPr>
    </w:p>
    <w:p w14:paraId="5F5CF2FD" w14:textId="6EE2B5DD" w:rsidR="00F179B8" w:rsidRPr="00757277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757277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757277">
        <w:rPr>
          <w:rFonts w:ascii="Verdana" w:hAnsi="Verdana" w:cs="Times New Roman"/>
          <w:color w:val="000000" w:themeColor="text1"/>
        </w:rPr>
        <w:t xml:space="preserve"> собственности</w:t>
      </w:r>
      <w:r w:rsidRPr="00757277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757277">
        <w:rPr>
          <w:rFonts w:ascii="Verdana" w:hAnsi="Verdana" w:cs="Times New Roman"/>
          <w:color w:val="000000" w:themeColor="text1"/>
        </w:rPr>
        <w:t xml:space="preserve"> №</w:t>
      </w:r>
      <w:r w:rsidR="00D913F0">
        <w:rPr>
          <w:rFonts w:ascii="Verdana" w:hAnsi="Verdana" w:cs="Times New Roman"/>
          <w:color w:val="000000" w:themeColor="text1"/>
        </w:rPr>
        <w:t>_____________________________</w:t>
      </w:r>
      <w:r w:rsidR="00FA42E7" w:rsidRPr="00757277">
        <w:rPr>
          <w:rFonts w:ascii="Verdana" w:hAnsi="Verdana" w:cs="Times New Roman"/>
          <w:color w:val="000000" w:themeColor="text1"/>
        </w:rPr>
        <w:t xml:space="preserve">, </w:t>
      </w:r>
      <w:r w:rsidRPr="00757277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757277">
        <w:rPr>
          <w:rFonts w:ascii="Verdana" w:hAnsi="Verdana" w:cs="Times New Roman"/>
          <w:color w:val="000000" w:themeColor="text1"/>
        </w:rPr>
        <w:t xml:space="preserve">от </w:t>
      </w:r>
      <w:r w:rsidR="001C454F" w:rsidRPr="00757277">
        <w:rPr>
          <w:rFonts w:ascii="Verdana" w:hAnsi="Verdana" w:cs="Times New Roman"/>
          <w:color w:val="000000" w:themeColor="text1"/>
        </w:rPr>
        <w:t>___</w:t>
      </w:r>
      <w:r w:rsidR="00805A82" w:rsidRPr="00757277">
        <w:rPr>
          <w:rFonts w:ascii="Verdana" w:hAnsi="Verdana" w:cs="Times New Roman"/>
          <w:color w:val="000000" w:themeColor="text1"/>
        </w:rPr>
        <w:t xml:space="preserve"> № </w:t>
      </w:r>
      <w:r w:rsidR="001C454F" w:rsidRPr="00757277">
        <w:rPr>
          <w:rFonts w:ascii="Verdana" w:hAnsi="Verdana" w:cs="Times New Roman"/>
          <w:color w:val="000000" w:themeColor="text1"/>
        </w:rPr>
        <w:t>____</w:t>
      </w:r>
      <w:r w:rsidR="00F31D51" w:rsidRPr="00757277">
        <w:rPr>
          <w:rFonts w:ascii="Verdana" w:hAnsi="Verdana" w:cs="Times New Roman"/>
          <w:color w:val="000000" w:themeColor="text1"/>
        </w:rPr>
        <w:t>.</w:t>
      </w:r>
    </w:p>
    <w:p w14:paraId="5ADD95C1" w14:textId="150C19FA" w:rsidR="00171986" w:rsidRPr="00757277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757277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757277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757277" w14:paraId="094244C8" w14:textId="77777777" w:rsidTr="0034333C">
        <w:tc>
          <w:tcPr>
            <w:tcW w:w="2268" w:type="dxa"/>
          </w:tcPr>
          <w:p w14:paraId="4771667C" w14:textId="77777777" w:rsidR="000E2F36" w:rsidRPr="00757277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757277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</w:rPr>
              <w:t>1.</w:t>
            </w:r>
            <w:r w:rsidR="00AC6801" w:rsidRPr="00757277">
              <w:rPr>
                <w:rFonts w:ascii="Verdana" w:hAnsi="Verdana"/>
                <w:bCs/>
              </w:rPr>
              <w:t>4</w:t>
            </w:r>
            <w:r w:rsidRPr="00757277">
              <w:rPr>
                <w:rFonts w:ascii="Verdana" w:hAnsi="Verdana"/>
                <w:bCs/>
              </w:rPr>
              <w:t xml:space="preserve">. </w:t>
            </w:r>
            <w:r w:rsidR="00846464" w:rsidRPr="00757277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757277">
              <w:rPr>
                <w:rFonts w:ascii="Verdana" w:hAnsi="Verdana"/>
                <w:bCs/>
              </w:rPr>
              <w:t xml:space="preserve">аключение Договора </w:t>
            </w:r>
            <w:r w:rsidRPr="00757277">
              <w:rPr>
                <w:rFonts w:ascii="Verdana" w:hAnsi="Verdana"/>
                <w:bCs/>
              </w:rPr>
              <w:lastRenderedPageBreak/>
              <w:t>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757277" w14:paraId="2A1007DC" w14:textId="77777777" w:rsidTr="0034333C">
        <w:tc>
          <w:tcPr>
            <w:tcW w:w="2268" w:type="dxa"/>
          </w:tcPr>
          <w:p w14:paraId="4E55703E" w14:textId="77777777" w:rsidR="0034333C" w:rsidRPr="0075727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 w:rsidRPr="00757277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75727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757277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757277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</w:rPr>
              <w:t>1.</w:t>
            </w:r>
            <w:r w:rsidR="00AC6801" w:rsidRPr="00757277">
              <w:rPr>
                <w:rFonts w:ascii="Verdana" w:hAnsi="Verdana"/>
                <w:bCs/>
              </w:rPr>
              <w:t>4</w:t>
            </w:r>
            <w:r w:rsidRPr="00757277">
              <w:rPr>
                <w:rFonts w:ascii="Verdana" w:hAnsi="Verdana"/>
                <w:bCs/>
              </w:rPr>
              <w:t xml:space="preserve">. Покупатель </w:t>
            </w:r>
            <w:r w:rsidR="0034333C" w:rsidRPr="00757277">
              <w:rPr>
                <w:rFonts w:ascii="Verdana" w:hAnsi="Verdana"/>
                <w:bCs/>
              </w:rPr>
              <w:t>заключа</w:t>
            </w:r>
            <w:r w:rsidRPr="00757277">
              <w:rPr>
                <w:rFonts w:ascii="Verdana" w:hAnsi="Verdana"/>
                <w:bCs/>
              </w:rPr>
              <w:t>ет</w:t>
            </w:r>
            <w:r w:rsidR="0034333C" w:rsidRPr="00757277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757277">
              <w:rPr>
                <w:rFonts w:ascii="Verdana" w:hAnsi="Verdana"/>
                <w:bCs/>
              </w:rPr>
              <w:t>П</w:t>
            </w:r>
            <w:r w:rsidRPr="00757277">
              <w:rPr>
                <w:rFonts w:ascii="Verdana" w:hAnsi="Verdana"/>
                <w:bCs/>
              </w:rPr>
              <w:t xml:space="preserve">окупателя </w:t>
            </w:r>
            <w:r w:rsidR="0034333C" w:rsidRPr="00757277">
              <w:rPr>
                <w:rFonts w:ascii="Verdana" w:hAnsi="Verdana"/>
                <w:bCs/>
              </w:rPr>
              <w:t xml:space="preserve">кабальной сделкой. </w:t>
            </w:r>
            <w:r w:rsidRPr="00757277">
              <w:rPr>
                <w:rFonts w:ascii="Verdana" w:hAnsi="Verdana"/>
                <w:bCs/>
              </w:rPr>
              <w:t xml:space="preserve">Покупатель </w:t>
            </w:r>
            <w:r w:rsidR="0034333C" w:rsidRPr="00757277">
              <w:rPr>
                <w:rFonts w:ascii="Verdana" w:hAnsi="Verdana"/>
                <w:bCs/>
              </w:rPr>
              <w:t>подтвержда</w:t>
            </w:r>
            <w:r w:rsidR="00846464" w:rsidRPr="00757277">
              <w:rPr>
                <w:rFonts w:ascii="Verdana" w:hAnsi="Verdana"/>
                <w:bCs/>
              </w:rPr>
              <w:t>ет</w:t>
            </w:r>
            <w:r w:rsidR="0034333C" w:rsidRPr="00757277">
              <w:rPr>
                <w:rFonts w:ascii="Verdana" w:hAnsi="Verdana"/>
                <w:bCs/>
              </w:rPr>
              <w:t xml:space="preserve">, что </w:t>
            </w:r>
            <w:r w:rsidRPr="00757277">
              <w:rPr>
                <w:rFonts w:ascii="Verdana" w:hAnsi="Verdana"/>
                <w:bCs/>
              </w:rPr>
              <w:t xml:space="preserve">он </w:t>
            </w:r>
            <w:r w:rsidR="0034333C" w:rsidRPr="00757277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757277">
              <w:rPr>
                <w:rFonts w:ascii="Verdana" w:hAnsi="Verdana"/>
                <w:bCs/>
              </w:rPr>
              <w:t>состоит</w:t>
            </w:r>
            <w:r w:rsidR="0034333C" w:rsidRPr="00757277">
              <w:rPr>
                <w:rFonts w:ascii="Verdana" w:hAnsi="Verdana"/>
                <w:bCs/>
              </w:rPr>
              <w:t xml:space="preserve">; по состоянию здоровья </w:t>
            </w:r>
            <w:r w:rsidRPr="00757277">
              <w:rPr>
                <w:rFonts w:ascii="Verdana" w:hAnsi="Verdana"/>
                <w:bCs/>
              </w:rPr>
              <w:t xml:space="preserve">может </w:t>
            </w:r>
            <w:r w:rsidR="0034333C" w:rsidRPr="00757277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757277">
              <w:rPr>
                <w:rFonts w:ascii="Verdana" w:hAnsi="Verdana"/>
                <w:bCs/>
              </w:rPr>
              <w:t>е</w:t>
            </w:r>
            <w:r w:rsidR="0034333C" w:rsidRPr="00757277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757277">
              <w:rPr>
                <w:rFonts w:ascii="Verdana" w:hAnsi="Verdana"/>
                <w:bCs/>
              </w:rPr>
              <w:t xml:space="preserve">, </w:t>
            </w:r>
            <w:r w:rsidR="00C44067" w:rsidRPr="0075727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757277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757277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284AE2FD" w:rsidR="00761DF7" w:rsidRPr="0075727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757277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 w:rsidRPr="00757277">
        <w:rPr>
          <w:rFonts w:ascii="Verdana" w:hAnsi="Verdana"/>
        </w:rPr>
        <w:t>.</w:t>
      </w:r>
    </w:p>
    <w:p w14:paraId="5CEF65AE" w14:textId="2BDB1B01" w:rsidR="0034333C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Verdana"/>
          <w:color w:val="000000"/>
        </w:rPr>
      </w:pPr>
      <w:r w:rsidRPr="00757277">
        <w:rPr>
          <w:rFonts w:ascii="Verdana" w:hAnsi="Verdana" w:cs="Times New Roman"/>
        </w:rPr>
        <w:t xml:space="preserve">1.6. </w:t>
      </w:r>
      <w:r w:rsidRPr="00757277"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0C1644">
        <w:rPr>
          <w:rFonts w:ascii="Verdana" w:hAnsi="Verdana" w:cs="Verdana"/>
          <w:color w:val="000000"/>
        </w:rPr>
        <w:t>за исключением тех, о которых ему сообщил Продавец</w:t>
      </w:r>
      <w:r w:rsidRPr="00757277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 w:rsidRPr="00757277">
        <w:rPr>
          <w:rFonts w:ascii="Verdana" w:hAnsi="Verdana" w:cs="Verdana"/>
          <w:color w:val="000000"/>
        </w:rPr>
        <w:t>.</w:t>
      </w:r>
    </w:p>
    <w:p w14:paraId="3406EC97" w14:textId="77777777" w:rsidR="00BB4BD7" w:rsidRPr="00757277" w:rsidRDefault="00BB4BD7" w:rsidP="00BB4B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color w:val="0070C0"/>
        </w:rPr>
      </w:pPr>
      <w:r w:rsidRPr="00757277">
        <w:rPr>
          <w:rFonts w:ascii="Verdana" w:hAnsi="Verdana" w:cs="Times New Roman"/>
          <w:color w:val="0070C0"/>
        </w:rPr>
        <w:t>1.7.</w:t>
      </w:r>
      <w:r w:rsidRPr="00757277">
        <w:rPr>
          <w:rFonts w:ascii="Verdana" w:hAnsi="Verdana" w:cs="Times New Roman"/>
          <w:color w:val="0070C0"/>
        </w:rPr>
        <w:tab/>
        <w:t>При продаже недвижимого имущества субъект РФ, муниципальное образование (поселение), на территории которого находится недвижимое имущество имеет преимущественное право покупки недвижимого имущества (ст. 8 Федерального закона от 24 июля 2002 г. № 101-ФЗ «Об обороте земель сельскохозяйственного назначения»). На момент заключения Договора условия о преимущественном праве покупки недвижимого имущества, установленные в ст. 8 Федерального закона от 24 июля 2002 г. № 101-ФЗ «Об обороте земель сельскохозяйственного назначения», Продавцом соблюдены.</w:t>
      </w:r>
    </w:p>
    <w:p w14:paraId="08AF2431" w14:textId="77777777" w:rsidR="00BB4BD7" w:rsidRDefault="00BB4BD7" w:rsidP="00BB4BD7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FA7D0EE" w14:textId="77777777" w:rsidR="00BB4BD7" w:rsidRPr="00757277" w:rsidRDefault="00BB4BD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</w:p>
    <w:p w14:paraId="41E73E3B" w14:textId="77777777" w:rsidR="00B0682E" w:rsidRDefault="00B0682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7777777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</w:p>
    <w:p w14:paraId="743DF008" w14:textId="346C8A1D" w:rsidR="006C27F6" w:rsidRDefault="006C27F6" w:rsidP="00F82FFD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</w:t>
      </w:r>
      <w:r w:rsidR="00B52404">
        <w:rPr>
          <w:rFonts w:ascii="Verdana" w:hAnsi="Verdana" w:cs="Verdana"/>
          <w:i/>
          <w:iCs/>
          <w:color w:val="000000"/>
        </w:rPr>
        <w:t xml:space="preserve"> </w:t>
      </w:r>
      <w:r w:rsidRPr="00603C2F">
        <w:rPr>
          <w:rFonts w:ascii="Verdana" w:hAnsi="Verdana" w:cs="Verdana"/>
          <w:i/>
          <w:iCs/>
          <w:color w:val="000000"/>
        </w:rPr>
        <w:t>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>НДС не облагается на основании ст. 146 Налогового кодекса РФ</w:t>
      </w:r>
      <w:r w:rsidRPr="00603C2F">
        <w:rPr>
          <w:rFonts w:ascii="Verdana" w:hAnsi="Verdana" w:cs="Verdana"/>
          <w:color w:val="000000"/>
        </w:rPr>
        <w:t>)</w:t>
      </w:r>
      <w:r w:rsidR="00D70591">
        <w:rPr>
          <w:rFonts w:ascii="Verdana" w:hAnsi="Verdana" w:cs="Verdana"/>
          <w:color w:val="000000"/>
        </w:rPr>
        <w:t>.</w:t>
      </w:r>
    </w:p>
    <w:p w14:paraId="599F09DE" w14:textId="77777777" w:rsidR="00D70591" w:rsidRDefault="00D70591" w:rsidP="00D70591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24B4B40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1F39BC81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согласно Кредитному </w:t>
            </w: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>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43DC638" w14:textId="3B577D84" w:rsidR="00041694" w:rsidRPr="00057543" w:rsidRDefault="009D5058" w:rsidP="000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9DF">
        <w:rPr>
          <w:rFonts w:ascii="Verdana" w:hAnsi="Verdana"/>
          <w:sz w:val="20"/>
          <w:szCs w:val="20"/>
        </w:rPr>
        <w:t>2.2.1.</w:t>
      </w:r>
      <w:r>
        <w:rPr>
          <w:rFonts w:ascii="Verdana" w:hAnsi="Verdana"/>
          <w:sz w:val="20"/>
          <w:szCs w:val="20"/>
        </w:rPr>
        <w:t xml:space="preserve"> (Б) </w:t>
      </w:r>
      <w:r w:rsidRPr="008509DF">
        <w:rPr>
          <w:rFonts w:ascii="Verdana" w:hAnsi="Verdana"/>
          <w:i/>
          <w:color w:val="0070C0"/>
          <w:sz w:val="20"/>
          <w:szCs w:val="20"/>
        </w:rPr>
        <w:t xml:space="preserve">в течение </w:t>
      </w:r>
      <w:r>
        <w:rPr>
          <w:rFonts w:ascii="Verdana" w:hAnsi="Verdana"/>
          <w:i/>
          <w:color w:val="0070C0"/>
          <w:sz w:val="20"/>
          <w:szCs w:val="20"/>
        </w:rPr>
        <w:t>5</w:t>
      </w:r>
      <w:r w:rsidRPr="008509DF">
        <w:rPr>
          <w:rFonts w:ascii="Verdana" w:hAnsi="Verdana"/>
          <w:i/>
          <w:color w:val="0070C0"/>
          <w:sz w:val="20"/>
          <w:szCs w:val="20"/>
        </w:rPr>
        <w:t xml:space="preserve"> (</w:t>
      </w:r>
      <w:r>
        <w:rPr>
          <w:rFonts w:ascii="Verdana" w:hAnsi="Verdana"/>
          <w:i/>
          <w:color w:val="0070C0"/>
          <w:sz w:val="20"/>
          <w:szCs w:val="20"/>
        </w:rPr>
        <w:t>пяти</w:t>
      </w:r>
      <w:r w:rsidRPr="008509DF">
        <w:rPr>
          <w:rFonts w:ascii="Verdana" w:hAnsi="Verdana"/>
          <w:i/>
          <w:color w:val="0070C0"/>
          <w:sz w:val="20"/>
          <w:szCs w:val="20"/>
        </w:rPr>
        <w:t>) рабочих дней с</w:t>
      </w:r>
      <w:r w:rsidRPr="008509DF">
        <w:rPr>
          <w:rFonts w:ascii="Verdana" w:hAnsi="Verdana"/>
          <w:color w:val="0070C0"/>
          <w:sz w:val="20"/>
          <w:szCs w:val="20"/>
        </w:rPr>
        <w:t xml:space="preserve"> </w:t>
      </w:r>
      <w:r w:rsidRPr="008509DF">
        <w:rPr>
          <w:rFonts w:ascii="Verdana" w:hAnsi="Verdana"/>
          <w:sz w:val="20"/>
          <w:szCs w:val="20"/>
        </w:rPr>
        <w:t>даты подписания Договора путем перечисления Покупателем на счет П</w:t>
      </w:r>
      <w:r>
        <w:rPr>
          <w:rFonts w:ascii="Verdana" w:hAnsi="Verdana"/>
          <w:sz w:val="20"/>
          <w:szCs w:val="20"/>
        </w:rPr>
        <w:t xml:space="preserve">родавца, указанный в разделе </w:t>
      </w:r>
      <w:r w:rsidRPr="00792A51">
        <w:rPr>
          <w:rFonts w:ascii="Verdana" w:hAnsi="Verdana"/>
          <w:i/>
          <w:color w:val="0070C0"/>
          <w:sz w:val="20"/>
          <w:szCs w:val="20"/>
        </w:rPr>
        <w:t>1</w:t>
      </w:r>
      <w:r w:rsidR="00041694">
        <w:rPr>
          <w:rFonts w:ascii="Verdana" w:hAnsi="Verdana"/>
          <w:i/>
          <w:color w:val="0070C0"/>
          <w:sz w:val="20"/>
          <w:szCs w:val="20"/>
        </w:rPr>
        <w:t>1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hAnsi="Verdana"/>
          <w:sz w:val="20"/>
          <w:szCs w:val="20"/>
        </w:rPr>
        <w:t xml:space="preserve">Договора, </w:t>
      </w:r>
      <w:r>
        <w:rPr>
          <w:rFonts w:ascii="Verdana" w:hAnsi="Verdana"/>
          <w:sz w:val="20"/>
          <w:szCs w:val="20"/>
        </w:rPr>
        <w:t>ц</w:t>
      </w:r>
      <w:r w:rsidRPr="008509DF">
        <w:rPr>
          <w:rFonts w:ascii="Verdana" w:hAnsi="Verdana"/>
          <w:sz w:val="20"/>
          <w:szCs w:val="20"/>
        </w:rPr>
        <w:t xml:space="preserve">ены недвижимого имущества в размере </w:t>
      </w:r>
      <w:r w:rsidRPr="008509DF">
        <w:rPr>
          <w:rFonts w:ascii="Verdana" w:hAnsi="Verdana"/>
          <w:color w:val="0070C0"/>
          <w:sz w:val="20"/>
          <w:szCs w:val="20"/>
        </w:rPr>
        <w:t xml:space="preserve">__________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(_____________) рублей ___ копеек (</w:t>
      </w:r>
      <w:r w:rsidRPr="006955D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том числе НД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 не облагается)</w:t>
      </w:r>
      <w:r w:rsidR="0004169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041694" w:rsidRPr="00057543">
        <w:rPr>
          <w:rFonts w:ascii="Times New Roman" w:hAnsi="Times New Roman" w:cs="Times New Roman"/>
          <w:sz w:val="24"/>
          <w:szCs w:val="24"/>
        </w:rPr>
        <w:t>по безналичному расчёту в российских рублях путём перечисления суммы денежных средств на банковский счёт по следующим реквизитам Продавца:</w:t>
      </w:r>
    </w:p>
    <w:p w14:paraId="30EA32B4" w14:textId="13262BC5" w:rsidR="00041694" w:rsidRPr="00057543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43">
        <w:rPr>
          <w:rFonts w:ascii="Times New Roman" w:hAnsi="Times New Roman" w:cs="Times New Roman"/>
          <w:sz w:val="24"/>
          <w:szCs w:val="24"/>
        </w:rPr>
        <w:t xml:space="preserve">Наименование получателя: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23A7ED7F" w14:textId="77777777" w:rsidR="00041694" w:rsidRPr="00057543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43">
        <w:rPr>
          <w:rFonts w:ascii="Times New Roman" w:hAnsi="Times New Roman" w:cs="Times New Roman"/>
          <w:sz w:val="24"/>
          <w:szCs w:val="24"/>
        </w:rPr>
        <w:t>ИНН/КПП: __________/_________;</w:t>
      </w:r>
    </w:p>
    <w:p w14:paraId="7C4EED43" w14:textId="77777777" w:rsidR="00041694" w:rsidRPr="00057543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43">
        <w:rPr>
          <w:rFonts w:ascii="Times New Roman" w:hAnsi="Times New Roman" w:cs="Times New Roman"/>
          <w:sz w:val="24"/>
          <w:szCs w:val="24"/>
        </w:rPr>
        <w:t>БИК: _________;</w:t>
      </w:r>
    </w:p>
    <w:p w14:paraId="7AF11228" w14:textId="77777777" w:rsidR="00041694" w:rsidRPr="00057543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43">
        <w:rPr>
          <w:rFonts w:ascii="Times New Roman" w:hAnsi="Times New Roman" w:cs="Times New Roman"/>
          <w:sz w:val="24"/>
          <w:szCs w:val="24"/>
        </w:rPr>
        <w:t>Кор/счёт: 30101810____________;</w:t>
      </w:r>
    </w:p>
    <w:p w14:paraId="0D527B40" w14:textId="77777777" w:rsidR="00041694" w:rsidRPr="00057543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43">
        <w:rPr>
          <w:rFonts w:ascii="Times New Roman" w:hAnsi="Times New Roman" w:cs="Times New Roman"/>
          <w:sz w:val="24"/>
          <w:szCs w:val="24"/>
        </w:rPr>
        <w:t>Наименование банка, в котором открыт кор/счёт: ____________________.</w:t>
      </w:r>
    </w:p>
    <w:p w14:paraId="67C3AB40" w14:textId="77777777" w:rsidR="00041694" w:rsidRDefault="00041694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6D1D3287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C63435">
        <w:rPr>
          <w:rFonts w:ascii="Verdana" w:hAnsi="Verdana"/>
          <w:i/>
          <w:color w:val="0070C0"/>
        </w:rPr>
        <w:t>_____________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E3E27">
        <w:rPr>
          <w:rFonts w:ascii="Verdana" w:hAnsi="Verdana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</w:t>
      </w:r>
      <w:r w:rsidR="00446BEE">
        <w:rPr>
          <w:rFonts w:ascii="Verdana" w:hAnsi="Verdana"/>
          <w:i/>
          <w:color w:val="0070C0"/>
        </w:rPr>
        <w:t xml:space="preserve">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7D678C6A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Pr="00214013">
        <w:t xml:space="preserve">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82479D">
        <w:rPr>
          <w:rFonts w:ascii="Verdana" w:hAnsi="Verdana" w:cs="Verdana"/>
          <w:i/>
          <w:iCs/>
          <w:color w:val="0082BF"/>
        </w:rPr>
        <w:t>1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7B55CA12" w:rsidR="005E3BD8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222C83">
        <w:rPr>
          <w:rFonts w:ascii="Verdana" w:hAnsi="Verdana"/>
        </w:rPr>
        <w:t xml:space="preserve"> в момент </w:t>
      </w:r>
      <w:r w:rsidRPr="00214013">
        <w:rPr>
          <w:rFonts w:ascii="Verdana" w:hAnsi="Verdana"/>
        </w:rPr>
        <w:t>наступлени</w:t>
      </w:r>
      <w:r w:rsidR="00222C83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="006459CA">
        <w:rPr>
          <w:rFonts w:ascii="Verdana" w:hAnsi="Verdana" w:cs="Verdana"/>
          <w:i/>
          <w:iCs/>
          <w:color w:val="0082BF"/>
        </w:rPr>
        <w:t>1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222C83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(в том числе 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6F288897" w14:textId="77777777" w:rsidR="00222C83" w:rsidRDefault="00222C83" w:rsidP="00222C83">
      <w:pPr>
        <w:pStyle w:val="a5"/>
        <w:ind w:left="114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6FFA44A6" w:rsidR="006955DD" w:rsidRDefault="00222C83" w:rsidP="00222C83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107FF3F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543083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lastRenderedPageBreak/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7A830426" w14:textId="4EF7BD2F" w:rsidR="008A0AFB" w:rsidRDefault="008A0AFB" w:rsidP="008A0AFB">
      <w:pPr>
        <w:pStyle w:val="a5"/>
        <w:widowControl w:val="0"/>
        <w:tabs>
          <w:tab w:val="left" w:pos="709"/>
        </w:tabs>
        <w:adjustRightInd w:val="0"/>
        <w:ind w:left="360"/>
        <w:rPr>
          <w:rFonts w:ascii="Verdana" w:hAnsi="Verdana"/>
        </w:rPr>
      </w:pPr>
      <w:r w:rsidRPr="00672CCD">
        <w:rPr>
          <w:rFonts w:ascii="Verdana" w:hAnsi="Verdana"/>
        </w:rPr>
        <w:t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11218453" w14:textId="77777777" w:rsidR="00BB4BD7" w:rsidRDefault="00BB4BD7" w:rsidP="008A0AFB">
      <w:pPr>
        <w:pStyle w:val="a5"/>
        <w:widowControl w:val="0"/>
        <w:tabs>
          <w:tab w:val="left" w:pos="709"/>
        </w:tabs>
        <w:adjustRightInd w:val="0"/>
        <w:ind w:left="360"/>
        <w:rPr>
          <w:rFonts w:ascii="Verdana" w:hAnsi="Verdana"/>
          <w:b/>
        </w:rPr>
      </w:pPr>
    </w:p>
    <w:p w14:paraId="477A8DAA" w14:textId="01D243E3" w:rsidR="00A24C91" w:rsidRPr="008509DF" w:rsidRDefault="00A24C91" w:rsidP="0079284D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F4EFAD6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099"/>
        <w:gridCol w:w="2836"/>
      </w:tblGrid>
      <w:tr w:rsidR="00F54327" w:rsidRPr="008076AD" w14:paraId="433FCDC3" w14:textId="77777777" w:rsidTr="00D765EA">
        <w:trPr>
          <w:trHeight w:val="464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72C9D45E" w14:textId="2DFF8757" w:rsidR="00F54327" w:rsidRPr="008076AD" w:rsidRDefault="00CE777E" w:rsidP="00D765EA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 Покупатель обязан:</w:t>
            </w:r>
          </w:p>
        </w:tc>
        <w:tc>
          <w:tcPr>
            <w:tcW w:w="6935" w:type="dxa"/>
            <w:gridSpan w:val="2"/>
            <w:tcBorders>
              <w:left w:val="nil"/>
            </w:tcBorders>
          </w:tcPr>
          <w:p w14:paraId="43E5000D" w14:textId="33C69695" w:rsidR="00F54327" w:rsidRPr="008076AD" w:rsidRDefault="00F54327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65EA" w:rsidRPr="00A94BE8" w14:paraId="7B76593B" w14:textId="77777777" w:rsidTr="009978FF">
        <w:trPr>
          <w:gridAfter w:val="1"/>
          <w:wAfter w:w="2836" w:type="dxa"/>
        </w:trPr>
        <w:tc>
          <w:tcPr>
            <w:tcW w:w="6935" w:type="dxa"/>
            <w:gridSpan w:val="2"/>
          </w:tcPr>
          <w:p w14:paraId="5AA4B310" w14:textId="77777777" w:rsidR="00D765EA" w:rsidRPr="00A94BE8" w:rsidRDefault="00D765EA" w:rsidP="009978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54A191B" w:rsidR="001426EE" w:rsidRDefault="00004EB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4.3. В соответствии с требованиями ЦБ РФ</w:t>
      </w:r>
      <w:r w:rsidRPr="00214013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36B2189F" w14:textId="69675052" w:rsidR="00A64D62" w:rsidRDefault="00A64D6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813B59" w14:textId="77777777" w:rsidR="00A64D62" w:rsidRDefault="00A64D6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815B69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745C3F17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12B5975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029C1120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</w:t>
      </w:r>
      <w:r w:rsidR="00267B0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0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DCC5992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</w:t>
      </w:r>
      <w:r w:rsidR="00267B0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2BE795F3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267B0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016D3742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267B0D">
        <w:rPr>
          <w:rFonts w:ascii="Verdana" w:hAnsi="Verdana"/>
          <w:i/>
          <w:color w:val="0070C0"/>
          <w:sz w:val="20"/>
          <w:szCs w:val="20"/>
        </w:rPr>
        <w:t>0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  <w:r w:rsidR="00267B0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267B0D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267B0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67B0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267B0D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267B0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67B0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267B0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для Продавца</w:t>
      </w:r>
    </w:p>
    <w:p w14:paraId="2A792C02" w14:textId="3BF69D10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9B0982">
        <w:rPr>
          <w:rFonts w:ascii="Verdana" w:hAnsi="Verdana"/>
          <w:i/>
          <w:color w:val="0070C0"/>
          <w:sz w:val="20"/>
          <w:szCs w:val="20"/>
        </w:rPr>
        <w:t>0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AD39483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9B0982">
        <w:rPr>
          <w:rFonts w:ascii="Verdana" w:hAnsi="Verdana"/>
          <w:i/>
          <w:color w:val="0070C0"/>
          <w:sz w:val="20"/>
          <w:szCs w:val="20"/>
        </w:rPr>
        <w:t>0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7F20D32E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48FBAE2C" w14:textId="7B11679D" w:rsidR="002A7B35" w:rsidRPr="009E1DAC" w:rsidRDefault="002A7B35" w:rsidP="002A7B35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 xml:space="preserve">2 </w:t>
      </w:r>
      <w:r w:rsidRPr="002A7B35">
        <w:rPr>
          <w:rFonts w:ascii="Verdana" w:hAnsi="Verdana"/>
          <w:sz w:val="20"/>
          <w:szCs w:val="20"/>
        </w:rPr>
        <w:t xml:space="preserve">ПЕРЕЧЕНЬ ДОКУМЕНТОВ </w:t>
      </w:r>
      <w:r w:rsidRPr="00214013">
        <w:rPr>
          <w:rFonts w:ascii="Verdana" w:hAnsi="Verdana"/>
          <w:sz w:val="20"/>
          <w:szCs w:val="20"/>
        </w:rPr>
        <w:t xml:space="preserve">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7A55A007" w14:textId="77777777" w:rsidR="002A7B35" w:rsidRDefault="002A7B35" w:rsidP="002A7B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Verdana"/>
          <w:iCs/>
          <w:sz w:val="20"/>
          <w:szCs w:val="20"/>
        </w:rPr>
      </w:pPr>
    </w:p>
    <w:p w14:paraId="29529581" w14:textId="77777777" w:rsidR="002A7B35" w:rsidRDefault="002A7B35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00238443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456838">
        <w:rPr>
          <w:rFonts w:ascii="Verdana" w:hAnsi="Verdana"/>
          <w:b/>
          <w:sz w:val="20"/>
          <w:szCs w:val="20"/>
        </w:rPr>
        <w:t>1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A5F53A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FB6B3D">
        <w:rPr>
          <w:rFonts w:ascii="Verdana" w:eastAsia="Times New Roman" w:hAnsi="Verdana" w:cs="Times New Roman"/>
          <w:b/>
          <w:sz w:val="20"/>
          <w:szCs w:val="20"/>
          <w:lang w:eastAsia="ru-RU"/>
        </w:rPr>
        <w:t>Ростов-на-Дону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«___»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C622F9" w14:textId="730349C8" w:rsidR="00415E63" w:rsidRDefault="00C44A25" w:rsidP="00415E63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color w:val="000000" w:themeColor="text1"/>
              </w:rPr>
              <w:t>……</w:t>
            </w:r>
          </w:p>
          <w:p w14:paraId="3212CD49" w14:textId="71A35A25" w:rsidR="000766FD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E18F33F" w14:textId="62A81AF1" w:rsidR="0057396E" w:rsidRPr="0057396E" w:rsidRDefault="00C44A25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 w:cs="Times New Roman"/>
                <w:color w:val="000000" w:themeColor="text1"/>
              </w:rPr>
              <w:t>…..</w:t>
            </w:r>
            <w:r w:rsidR="00BA47B9" w:rsidRPr="005E2CFF">
              <w:rPr>
                <w:rFonts w:ascii="Verdana" w:hAnsi="Verdana" w:cs="Times New Roman"/>
                <w:color w:val="000000" w:themeColor="text1"/>
              </w:rPr>
              <w:t>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080413DE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720A8A">
        <w:rPr>
          <w:rStyle w:val="af4"/>
        </w:rPr>
        <w:t>2</w:t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2AC12E98" w14:textId="77777777" w:rsidR="009E1DAC" w:rsidRDefault="009E1DAC" w:rsidP="005543E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76778BB" w14:textId="0A885212" w:rsidR="00BE563C" w:rsidRPr="009E1DAC" w:rsidRDefault="005543E2" w:rsidP="005543E2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E1DAC">
        <w:rPr>
          <w:rFonts w:ascii="Verdana" w:hAnsi="Verdana"/>
          <w:b/>
          <w:bCs/>
          <w:sz w:val="20"/>
          <w:szCs w:val="20"/>
        </w:rPr>
        <w:t>ПЕРЕЧЕНЬ ДОКУМЕНТОВ</w:t>
      </w:r>
    </w:p>
    <w:p w14:paraId="78559837" w14:textId="77777777" w:rsidR="005543E2" w:rsidRDefault="005543E2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Verdana"/>
          <w:iCs/>
          <w:sz w:val="20"/>
          <w:szCs w:val="20"/>
        </w:rPr>
      </w:pPr>
    </w:p>
    <w:p w14:paraId="078F8962" w14:textId="6F8C66ED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4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5425AADD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  <w:r w:rsidR="00CD605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сделки осуществляются в соответствии с действующим законодательством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4DD7" w14:textId="77777777" w:rsidR="008B2AFD" w:rsidRDefault="008B2AFD" w:rsidP="00E33D4F">
      <w:pPr>
        <w:spacing w:after="0" w:line="240" w:lineRule="auto"/>
      </w:pPr>
      <w:r>
        <w:separator/>
      </w:r>
    </w:p>
  </w:endnote>
  <w:endnote w:type="continuationSeparator" w:id="0">
    <w:p w14:paraId="5EC1BDAE" w14:textId="77777777" w:rsidR="008B2AFD" w:rsidRDefault="008B2AF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4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623E" w14:textId="77777777" w:rsidR="008B2AFD" w:rsidRDefault="008B2AFD" w:rsidP="00E33D4F">
      <w:pPr>
        <w:spacing w:after="0" w:line="240" w:lineRule="auto"/>
      </w:pPr>
      <w:r>
        <w:separator/>
      </w:r>
    </w:p>
  </w:footnote>
  <w:footnote w:type="continuationSeparator" w:id="0">
    <w:p w14:paraId="0A150F02" w14:textId="77777777" w:rsidR="008B2AFD" w:rsidRDefault="008B2AFD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4EB6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694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1A4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1644"/>
    <w:rsid w:val="000C2791"/>
    <w:rsid w:val="000C2F08"/>
    <w:rsid w:val="000C34A2"/>
    <w:rsid w:val="000C41B5"/>
    <w:rsid w:val="000C51AA"/>
    <w:rsid w:val="000C54DB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248E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457E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62B8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0630"/>
    <w:rsid w:val="001C19BE"/>
    <w:rsid w:val="001C2235"/>
    <w:rsid w:val="001C4321"/>
    <w:rsid w:val="001C454F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2C83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11E6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B0D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A7B35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389C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29D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F4D"/>
    <w:rsid w:val="00412CEA"/>
    <w:rsid w:val="00412FD9"/>
    <w:rsid w:val="004141D0"/>
    <w:rsid w:val="00414594"/>
    <w:rsid w:val="00414DD1"/>
    <w:rsid w:val="00414F5A"/>
    <w:rsid w:val="00415127"/>
    <w:rsid w:val="00415E63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838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69D"/>
    <w:rsid w:val="004758D2"/>
    <w:rsid w:val="00475ACB"/>
    <w:rsid w:val="0047722C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09F"/>
    <w:rsid w:val="004D73F7"/>
    <w:rsid w:val="004E116D"/>
    <w:rsid w:val="004E3E2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3083"/>
    <w:rsid w:val="00545918"/>
    <w:rsid w:val="005539B1"/>
    <w:rsid w:val="005543E2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160B"/>
    <w:rsid w:val="005E2CFF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9CA"/>
    <w:rsid w:val="00645BF6"/>
    <w:rsid w:val="00646D39"/>
    <w:rsid w:val="006509D1"/>
    <w:rsid w:val="00652F0C"/>
    <w:rsid w:val="00654DFA"/>
    <w:rsid w:val="00656D58"/>
    <w:rsid w:val="0066050B"/>
    <w:rsid w:val="00664EEA"/>
    <w:rsid w:val="00665529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A8A"/>
    <w:rsid w:val="00720E91"/>
    <w:rsid w:val="00722BC5"/>
    <w:rsid w:val="007246C9"/>
    <w:rsid w:val="00724FA5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277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284D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C4E24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A82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79D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AFB"/>
    <w:rsid w:val="008A0FE1"/>
    <w:rsid w:val="008A11FB"/>
    <w:rsid w:val="008A1B72"/>
    <w:rsid w:val="008A3170"/>
    <w:rsid w:val="008A6980"/>
    <w:rsid w:val="008A797C"/>
    <w:rsid w:val="008B2AFD"/>
    <w:rsid w:val="008B5C95"/>
    <w:rsid w:val="008B6CF0"/>
    <w:rsid w:val="008B73E6"/>
    <w:rsid w:val="008C12D8"/>
    <w:rsid w:val="008C397C"/>
    <w:rsid w:val="008C3A91"/>
    <w:rsid w:val="008C4BD7"/>
    <w:rsid w:val="008C50DA"/>
    <w:rsid w:val="008C62CD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74C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34E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0982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058"/>
    <w:rsid w:val="009D5429"/>
    <w:rsid w:val="009D56EF"/>
    <w:rsid w:val="009D6025"/>
    <w:rsid w:val="009D769C"/>
    <w:rsid w:val="009E0D0E"/>
    <w:rsid w:val="009E1B2D"/>
    <w:rsid w:val="009E1DAC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E4B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4D62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4932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682E"/>
    <w:rsid w:val="00B13C17"/>
    <w:rsid w:val="00B14DED"/>
    <w:rsid w:val="00B14F5A"/>
    <w:rsid w:val="00B1538F"/>
    <w:rsid w:val="00B158FE"/>
    <w:rsid w:val="00B15C81"/>
    <w:rsid w:val="00B17901"/>
    <w:rsid w:val="00B203E8"/>
    <w:rsid w:val="00B2193F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404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4EC6"/>
    <w:rsid w:val="00B81A78"/>
    <w:rsid w:val="00B82BAF"/>
    <w:rsid w:val="00B82DF2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47B9"/>
    <w:rsid w:val="00BA5903"/>
    <w:rsid w:val="00BA6345"/>
    <w:rsid w:val="00BA6E4B"/>
    <w:rsid w:val="00BA7E01"/>
    <w:rsid w:val="00BB2586"/>
    <w:rsid w:val="00BB2B1E"/>
    <w:rsid w:val="00BB4BD7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05D6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A25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435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0A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05C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3613"/>
    <w:rsid w:val="00D24468"/>
    <w:rsid w:val="00D246FA"/>
    <w:rsid w:val="00D30721"/>
    <w:rsid w:val="00D31076"/>
    <w:rsid w:val="00D31C72"/>
    <w:rsid w:val="00D35749"/>
    <w:rsid w:val="00D36533"/>
    <w:rsid w:val="00D407FF"/>
    <w:rsid w:val="00D40E9E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5EA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13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2A16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09A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51"/>
    <w:rsid w:val="00E915D8"/>
    <w:rsid w:val="00E92E46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187C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5E4D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4E6"/>
    <w:rsid w:val="00FA570E"/>
    <w:rsid w:val="00FB037F"/>
    <w:rsid w:val="00FB11E2"/>
    <w:rsid w:val="00FB13C0"/>
    <w:rsid w:val="00FB2802"/>
    <w:rsid w:val="00FB3A04"/>
    <w:rsid w:val="00FB4B6F"/>
    <w:rsid w:val="00FB6B3D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1B7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  <w:style w:type="paragraph" w:customStyle="1" w:styleId="ConsPlusNormal">
    <w:name w:val="ConsPlusNormal"/>
    <w:rsid w:val="00041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27FC-D4C5-4298-9EC5-9A0CECAA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4418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Elena</cp:lastModifiedBy>
  <cp:revision>7</cp:revision>
  <cp:lastPrinted>2019-10-21T13:14:00Z</cp:lastPrinted>
  <dcterms:created xsi:type="dcterms:W3CDTF">2024-08-19T20:02:00Z</dcterms:created>
  <dcterms:modified xsi:type="dcterms:W3CDTF">2024-08-20T07:28:00Z</dcterms:modified>
</cp:coreProperties>
</file>