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EA27CF">
      <w:pPr>
        <w:keepNext/>
        <w:jc w:val="center"/>
        <w:rPr>
          <w:b/>
          <w:bCs/>
          <w:sz w:val="32"/>
          <w:szCs w:val="32"/>
        </w:rPr>
      </w:pPr>
      <w:r w:rsidRPr="00E90195">
        <w:rPr>
          <w:b/>
          <w:bCs/>
          <w:sz w:val="32"/>
          <w:szCs w:val="32"/>
        </w:rPr>
        <w:t>Торговая документация</w:t>
      </w:r>
    </w:p>
    <w:p w14:paraId="7AA65524" w14:textId="77777777" w:rsidR="00795722" w:rsidRPr="00E90195" w:rsidRDefault="00795722" w:rsidP="00EA27CF">
      <w:pPr>
        <w:keepNext/>
        <w:ind w:left="1414" w:hanging="705"/>
        <w:rPr>
          <w:b/>
          <w:bCs/>
          <w:sz w:val="24"/>
          <w:szCs w:val="24"/>
        </w:rPr>
      </w:pPr>
    </w:p>
    <w:p w14:paraId="7A8C6AED" w14:textId="7054FEB8" w:rsidR="00EA57C7" w:rsidRDefault="00020E44" w:rsidP="00EA27CF">
      <w:pPr>
        <w:keepNext/>
        <w:jc w:val="both"/>
        <w:rPr>
          <w:rFonts w:eastAsiaTheme="minorHAnsi"/>
          <w:bCs/>
          <w:sz w:val="24"/>
          <w:szCs w:val="24"/>
          <w:lang w:eastAsia="en-US"/>
        </w:rPr>
      </w:pPr>
      <w:proofErr w:type="gramStart"/>
      <w:r w:rsidRPr="00E90195">
        <w:rPr>
          <w:b/>
          <w:bCs/>
          <w:sz w:val="24"/>
          <w:szCs w:val="24"/>
        </w:rPr>
        <w:t>Предмет торговой процедуры:</w:t>
      </w:r>
      <w:r w:rsidR="00BF5C5D">
        <w:rPr>
          <w:sz w:val="24"/>
          <w:szCs w:val="24"/>
        </w:rPr>
        <w:t xml:space="preserve"> </w:t>
      </w:r>
      <w:r w:rsidR="00105B2D" w:rsidRPr="00105B2D">
        <w:rPr>
          <w:rFonts w:eastAsiaTheme="minorHAnsi"/>
          <w:bCs/>
          <w:sz w:val="24"/>
          <w:szCs w:val="24"/>
          <w:lang w:eastAsia="en-US"/>
        </w:rPr>
        <w:t>право заключения договора уступки прав (требований) АО «</w:t>
      </w:r>
      <w:proofErr w:type="spellStart"/>
      <w:r w:rsidR="00105B2D" w:rsidRPr="00105B2D">
        <w:rPr>
          <w:rFonts w:eastAsiaTheme="minorHAnsi"/>
          <w:bCs/>
          <w:sz w:val="24"/>
          <w:szCs w:val="24"/>
          <w:lang w:eastAsia="en-US"/>
        </w:rPr>
        <w:t>Россельхозбанк</w:t>
      </w:r>
      <w:proofErr w:type="spellEnd"/>
      <w:r w:rsidR="00105B2D" w:rsidRPr="00105B2D">
        <w:rPr>
          <w:rFonts w:eastAsiaTheme="minorHAnsi"/>
          <w:bCs/>
          <w:sz w:val="24"/>
          <w:szCs w:val="24"/>
          <w:lang w:eastAsia="en-US"/>
        </w:rPr>
        <w:t>» (Банк, Кредитор) по обязательствам ООО «Три Богатыря» перед Банком (Дагестанский региональный филиал).</w:t>
      </w:r>
      <w:proofErr w:type="gramEnd"/>
    </w:p>
    <w:p w14:paraId="09EF5B13" w14:textId="77777777" w:rsidR="000443F6" w:rsidRDefault="000443F6" w:rsidP="00EA27CF">
      <w:pPr>
        <w:keepNext/>
        <w:jc w:val="both"/>
        <w:rPr>
          <w:rFonts w:eastAsiaTheme="minorHAnsi"/>
          <w:bCs/>
          <w:sz w:val="24"/>
          <w:szCs w:val="24"/>
          <w:lang w:eastAsia="en-US"/>
        </w:rPr>
      </w:pPr>
    </w:p>
    <w:p w14:paraId="5448B7C9" w14:textId="2288F0D9" w:rsidR="002B6080" w:rsidRPr="00E90195" w:rsidRDefault="00F73765" w:rsidP="00EA27CF">
      <w:pPr>
        <w:keepNext/>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p>
    <w:p w14:paraId="0AD3C5D9" w14:textId="77777777" w:rsidR="005B163E" w:rsidRPr="00E90195" w:rsidRDefault="005B163E" w:rsidP="00EA27CF">
      <w:pPr>
        <w:keepNext/>
        <w:tabs>
          <w:tab w:val="left" w:pos="851"/>
        </w:tabs>
        <w:ind w:right="141"/>
        <w:rPr>
          <w:b/>
          <w:bCs/>
          <w:sz w:val="24"/>
          <w:szCs w:val="24"/>
        </w:rPr>
      </w:pPr>
    </w:p>
    <w:p w14:paraId="00652356" w14:textId="6F02FC0F" w:rsidR="00E371D1" w:rsidRPr="00E90195" w:rsidRDefault="00795722" w:rsidP="00EA27CF">
      <w:pPr>
        <w:keepNext/>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0" w:name="_Hlk166806057"/>
      <w:r w:rsidR="00A91E1D" w:rsidRPr="00A91E1D">
        <w:rPr>
          <w:sz w:val="24"/>
          <w:szCs w:val="24"/>
        </w:rPr>
        <w:t>«</w:t>
      </w:r>
      <w:r w:rsidR="000443F6">
        <w:rPr>
          <w:sz w:val="24"/>
          <w:szCs w:val="24"/>
        </w:rPr>
        <w:t>0</w:t>
      </w:r>
      <w:r w:rsidR="00B44510">
        <w:rPr>
          <w:sz w:val="24"/>
          <w:szCs w:val="24"/>
        </w:rPr>
        <w:t>3</w:t>
      </w:r>
      <w:r w:rsidR="00A91E1D" w:rsidRPr="00A91E1D">
        <w:rPr>
          <w:sz w:val="24"/>
          <w:szCs w:val="24"/>
        </w:rPr>
        <w:t xml:space="preserve">» </w:t>
      </w:r>
      <w:bookmarkEnd w:id="0"/>
      <w:r w:rsidR="000443F6">
        <w:rPr>
          <w:sz w:val="24"/>
          <w:szCs w:val="24"/>
        </w:rPr>
        <w:t>ок</w:t>
      </w:r>
      <w:r w:rsidR="004177A7">
        <w:rPr>
          <w:sz w:val="24"/>
          <w:szCs w:val="24"/>
        </w:rPr>
        <w:t>тября</w:t>
      </w:r>
      <w:r w:rsidR="00130AC7">
        <w:rPr>
          <w:sz w:val="24"/>
          <w:szCs w:val="24"/>
        </w:rPr>
        <w:t xml:space="preserve"> </w:t>
      </w:r>
      <w:r w:rsidR="00A91E1D" w:rsidRPr="00A91E1D">
        <w:rPr>
          <w:sz w:val="24"/>
          <w:szCs w:val="24"/>
        </w:rPr>
        <w:t>2024 по «</w:t>
      </w:r>
      <w:r w:rsidR="0085195C">
        <w:rPr>
          <w:sz w:val="24"/>
          <w:szCs w:val="24"/>
        </w:rPr>
        <w:t>0</w:t>
      </w:r>
      <w:r w:rsidR="00B44510">
        <w:rPr>
          <w:sz w:val="24"/>
          <w:szCs w:val="24"/>
        </w:rPr>
        <w:t>6</w:t>
      </w:r>
      <w:r w:rsidR="00A91E1D" w:rsidRPr="00A91E1D">
        <w:rPr>
          <w:sz w:val="24"/>
          <w:szCs w:val="24"/>
        </w:rPr>
        <w:t xml:space="preserve">» </w:t>
      </w:r>
      <w:r w:rsidR="000443F6">
        <w:rPr>
          <w:sz w:val="24"/>
          <w:szCs w:val="24"/>
        </w:rPr>
        <w:t>н</w:t>
      </w:r>
      <w:r w:rsidR="004177A7">
        <w:rPr>
          <w:sz w:val="24"/>
          <w:szCs w:val="24"/>
        </w:rPr>
        <w:t>о</w:t>
      </w:r>
      <w:r w:rsidR="00EA57C7">
        <w:rPr>
          <w:sz w:val="24"/>
          <w:szCs w:val="24"/>
        </w:rPr>
        <w:t xml:space="preserve">ября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EA27CF">
      <w:pPr>
        <w:keepNext/>
        <w:rPr>
          <w:b/>
          <w:bCs/>
          <w:sz w:val="24"/>
          <w:szCs w:val="24"/>
        </w:rPr>
      </w:pPr>
    </w:p>
    <w:p w14:paraId="668700ED" w14:textId="11AD572D" w:rsidR="005B163E" w:rsidRPr="00E90195" w:rsidRDefault="00020E44" w:rsidP="00EA27CF">
      <w:pPr>
        <w:keepNext/>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0443F6" w:rsidRPr="000443F6">
        <w:rPr>
          <w:sz w:val="24"/>
          <w:szCs w:val="24"/>
        </w:rPr>
        <w:t>«0</w:t>
      </w:r>
      <w:r w:rsidR="00B44510">
        <w:rPr>
          <w:sz w:val="24"/>
          <w:szCs w:val="24"/>
        </w:rPr>
        <w:t>3</w:t>
      </w:r>
      <w:r w:rsidR="000443F6" w:rsidRPr="000443F6">
        <w:rPr>
          <w:sz w:val="24"/>
          <w:szCs w:val="24"/>
        </w:rPr>
        <w:t>» октября 2024</w:t>
      </w:r>
      <w:r w:rsidR="000C3648" w:rsidRPr="00E90195">
        <w:rPr>
          <w:sz w:val="24"/>
          <w:szCs w:val="24"/>
        </w:rPr>
        <w:t>.</w:t>
      </w:r>
    </w:p>
    <w:p w14:paraId="75F4F134" w14:textId="77777777" w:rsidR="000C3648" w:rsidRPr="00E90195" w:rsidRDefault="000C3648" w:rsidP="00EA27CF">
      <w:pPr>
        <w:keepNext/>
        <w:rPr>
          <w:b/>
          <w:bCs/>
          <w:sz w:val="24"/>
          <w:szCs w:val="24"/>
        </w:rPr>
      </w:pPr>
    </w:p>
    <w:p w14:paraId="585EAD5A" w14:textId="1B30BFF8" w:rsidR="00E371D1" w:rsidRPr="00E90195" w:rsidRDefault="00020E44" w:rsidP="00EA27CF">
      <w:pPr>
        <w:keepNext/>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1" w:name="_Hlk163044449"/>
      <w:r w:rsidR="000B75E6">
        <w:rPr>
          <w:sz w:val="24"/>
          <w:szCs w:val="24"/>
        </w:rPr>
        <w:t>0</w:t>
      </w:r>
      <w:r w:rsidR="00620E83">
        <w:rPr>
          <w:sz w:val="24"/>
          <w:szCs w:val="24"/>
        </w:rPr>
        <w:t>0</w:t>
      </w:r>
      <w:r w:rsidR="000C3648" w:rsidRPr="00E90195">
        <w:rPr>
          <w:sz w:val="24"/>
          <w:szCs w:val="24"/>
        </w:rPr>
        <w:t>:0</w:t>
      </w:r>
      <w:r w:rsidR="00A77D72">
        <w:rPr>
          <w:sz w:val="24"/>
          <w:szCs w:val="24"/>
        </w:rPr>
        <w:t>0</w:t>
      </w:r>
      <w:r w:rsidR="000C3648" w:rsidRPr="00E90195">
        <w:rPr>
          <w:sz w:val="24"/>
          <w:szCs w:val="24"/>
        </w:rPr>
        <w:t xml:space="preserve"> по Московскому времени</w:t>
      </w:r>
      <w:r w:rsidR="000443F6" w:rsidRPr="000443F6">
        <w:rPr>
          <w:sz w:val="24"/>
          <w:szCs w:val="24"/>
        </w:rPr>
        <w:t xml:space="preserve"> «0</w:t>
      </w:r>
      <w:r w:rsidR="00B44510">
        <w:rPr>
          <w:sz w:val="24"/>
          <w:szCs w:val="24"/>
        </w:rPr>
        <w:t>4</w:t>
      </w:r>
      <w:r w:rsidR="000443F6" w:rsidRPr="000443F6">
        <w:rPr>
          <w:sz w:val="24"/>
          <w:szCs w:val="24"/>
        </w:rPr>
        <w:t>» октября 2024</w:t>
      </w:r>
      <w:r w:rsidR="000C3648" w:rsidRPr="00E90195">
        <w:rPr>
          <w:sz w:val="24"/>
          <w:szCs w:val="24"/>
        </w:rPr>
        <w:t>.</w:t>
      </w:r>
    </w:p>
    <w:bookmarkEnd w:id="1"/>
    <w:p w14:paraId="559DC5B4" w14:textId="77777777" w:rsidR="005B163E" w:rsidRPr="00E90195" w:rsidRDefault="005B163E" w:rsidP="00EA27CF">
      <w:pPr>
        <w:keepNext/>
        <w:ind w:right="-1"/>
        <w:rPr>
          <w:b/>
          <w:bCs/>
          <w:sz w:val="24"/>
          <w:szCs w:val="24"/>
        </w:rPr>
      </w:pPr>
    </w:p>
    <w:p w14:paraId="6B09F264" w14:textId="6AFE6D40" w:rsidR="000C3648" w:rsidRDefault="00020E44" w:rsidP="00EA27CF">
      <w:pPr>
        <w:keepNext/>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bookmarkStart w:id="2" w:name="_Hlk177086990"/>
      <w:r w:rsidR="000443F6">
        <w:rPr>
          <w:sz w:val="24"/>
          <w:szCs w:val="24"/>
        </w:rPr>
        <w:t>0</w:t>
      </w:r>
      <w:r w:rsidR="0085195C">
        <w:rPr>
          <w:sz w:val="24"/>
          <w:szCs w:val="24"/>
        </w:rPr>
        <w:t>8</w:t>
      </w:r>
      <w:r w:rsidR="000443F6">
        <w:rPr>
          <w:sz w:val="24"/>
          <w:szCs w:val="24"/>
        </w:rPr>
        <w:t xml:space="preserve">:00 </w:t>
      </w:r>
      <w:r w:rsidR="00A91E1D" w:rsidRPr="00A91E1D">
        <w:rPr>
          <w:sz w:val="24"/>
          <w:szCs w:val="24"/>
        </w:rPr>
        <w:t>по Московскому времени «</w:t>
      </w:r>
      <w:r w:rsidR="00B44510">
        <w:rPr>
          <w:sz w:val="24"/>
          <w:szCs w:val="24"/>
        </w:rPr>
        <w:t>30</w:t>
      </w:r>
      <w:r w:rsidR="00A91E1D" w:rsidRPr="00A91E1D">
        <w:rPr>
          <w:sz w:val="24"/>
          <w:szCs w:val="24"/>
        </w:rPr>
        <w:t xml:space="preserve">» </w:t>
      </w:r>
      <w:bookmarkStart w:id="3" w:name="_Hlk176917284"/>
      <w:r w:rsidR="004177A7">
        <w:rPr>
          <w:sz w:val="24"/>
          <w:szCs w:val="24"/>
        </w:rPr>
        <w:t>ок</w:t>
      </w:r>
      <w:r w:rsidR="00EA57C7" w:rsidRPr="00EA57C7">
        <w:rPr>
          <w:sz w:val="24"/>
          <w:szCs w:val="24"/>
        </w:rPr>
        <w:t>тября</w:t>
      </w:r>
      <w:r w:rsidR="00FB2AC2">
        <w:rPr>
          <w:sz w:val="24"/>
          <w:szCs w:val="24"/>
        </w:rPr>
        <w:t xml:space="preserve"> </w:t>
      </w:r>
      <w:r w:rsidR="00A91E1D" w:rsidRPr="00A91E1D">
        <w:rPr>
          <w:sz w:val="24"/>
          <w:szCs w:val="24"/>
        </w:rPr>
        <w:t>2024</w:t>
      </w:r>
      <w:bookmarkEnd w:id="3"/>
      <w:r w:rsidR="00A91E1D" w:rsidRPr="00A91E1D">
        <w:rPr>
          <w:sz w:val="24"/>
          <w:szCs w:val="24"/>
        </w:rPr>
        <w:t>.</w:t>
      </w:r>
    </w:p>
    <w:bookmarkEnd w:id="2"/>
    <w:p w14:paraId="29BB1A36" w14:textId="77777777" w:rsidR="00A91E1D" w:rsidRPr="00E90195" w:rsidRDefault="00A91E1D" w:rsidP="00EA27CF">
      <w:pPr>
        <w:keepNext/>
        <w:ind w:right="-1"/>
        <w:rPr>
          <w:b/>
          <w:bCs/>
          <w:sz w:val="24"/>
          <w:szCs w:val="24"/>
        </w:rPr>
      </w:pPr>
    </w:p>
    <w:p w14:paraId="5C8D70DD" w14:textId="07CB33CA" w:rsidR="005B163E" w:rsidRDefault="00020E44" w:rsidP="00EA27CF">
      <w:pPr>
        <w:keepNext/>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4" w:name="_Hlk172163470"/>
      <w:r w:rsidR="00DC609A" w:rsidRPr="00DC609A">
        <w:rPr>
          <w:sz w:val="24"/>
          <w:szCs w:val="24"/>
        </w:rPr>
        <w:t>«</w:t>
      </w:r>
      <w:r w:rsidR="00B44510">
        <w:rPr>
          <w:sz w:val="24"/>
          <w:szCs w:val="24"/>
        </w:rPr>
        <w:t>05</w:t>
      </w:r>
      <w:r w:rsidR="00DC609A" w:rsidRPr="00DC609A">
        <w:rPr>
          <w:sz w:val="24"/>
          <w:szCs w:val="24"/>
        </w:rPr>
        <w:t xml:space="preserve">» </w:t>
      </w:r>
      <w:r w:rsidR="00B44510" w:rsidRPr="00B44510">
        <w:rPr>
          <w:sz w:val="24"/>
          <w:szCs w:val="24"/>
        </w:rPr>
        <w:t>ноября</w:t>
      </w:r>
      <w:r w:rsidR="004177A7" w:rsidRPr="004177A7">
        <w:rPr>
          <w:sz w:val="24"/>
          <w:szCs w:val="24"/>
        </w:rPr>
        <w:t xml:space="preserve"> 2024</w:t>
      </w:r>
      <w:r w:rsidR="0063180A">
        <w:rPr>
          <w:sz w:val="24"/>
          <w:szCs w:val="24"/>
        </w:rPr>
        <w:t>.</w:t>
      </w:r>
      <w:bookmarkEnd w:id="4"/>
    </w:p>
    <w:p w14:paraId="01ADDEAA" w14:textId="77777777" w:rsidR="0063180A" w:rsidRPr="00E90195" w:rsidRDefault="0063180A" w:rsidP="00EA27CF">
      <w:pPr>
        <w:keepNext/>
        <w:rPr>
          <w:b/>
          <w:bCs/>
          <w:sz w:val="24"/>
          <w:szCs w:val="24"/>
        </w:rPr>
      </w:pPr>
    </w:p>
    <w:p w14:paraId="313FF2CB" w14:textId="77777777" w:rsidR="00B44510" w:rsidRDefault="00020E44" w:rsidP="00EA27CF">
      <w:pPr>
        <w:keepNext/>
        <w:rPr>
          <w:sz w:val="24"/>
          <w:szCs w:val="24"/>
        </w:rPr>
      </w:pPr>
      <w:r w:rsidRPr="00E90195">
        <w:rPr>
          <w:b/>
          <w:bCs/>
          <w:sz w:val="24"/>
          <w:szCs w:val="24"/>
        </w:rPr>
        <w:t xml:space="preserve">Дата </w:t>
      </w:r>
      <w:r w:rsidR="00414779" w:rsidRPr="00414779">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p>
    <w:p w14:paraId="7C9F4192" w14:textId="3EC1F0CE" w:rsidR="00EA57C7" w:rsidRDefault="004177A7" w:rsidP="00EA27CF">
      <w:pPr>
        <w:keepNext/>
        <w:rPr>
          <w:sz w:val="24"/>
          <w:szCs w:val="24"/>
        </w:rPr>
      </w:pPr>
      <w:r w:rsidRPr="004177A7">
        <w:rPr>
          <w:sz w:val="24"/>
          <w:szCs w:val="24"/>
        </w:rPr>
        <w:t>«</w:t>
      </w:r>
      <w:r w:rsidR="00B44510">
        <w:rPr>
          <w:sz w:val="24"/>
          <w:szCs w:val="24"/>
        </w:rPr>
        <w:t>05</w:t>
      </w:r>
      <w:r w:rsidRPr="004177A7">
        <w:rPr>
          <w:sz w:val="24"/>
          <w:szCs w:val="24"/>
        </w:rPr>
        <w:t xml:space="preserve">» </w:t>
      </w:r>
      <w:r w:rsidR="00B44510" w:rsidRPr="00B44510">
        <w:rPr>
          <w:sz w:val="24"/>
          <w:szCs w:val="24"/>
        </w:rPr>
        <w:t>ноября</w:t>
      </w:r>
      <w:r w:rsidRPr="004177A7">
        <w:rPr>
          <w:sz w:val="24"/>
          <w:szCs w:val="24"/>
        </w:rPr>
        <w:t xml:space="preserve"> 2024.</w:t>
      </w:r>
    </w:p>
    <w:p w14:paraId="4558D21D" w14:textId="77777777" w:rsidR="004177A7" w:rsidRPr="00E90195" w:rsidRDefault="004177A7" w:rsidP="00EA27CF">
      <w:pPr>
        <w:keepNext/>
        <w:rPr>
          <w:b/>
          <w:bCs/>
          <w:sz w:val="24"/>
          <w:szCs w:val="24"/>
        </w:rPr>
      </w:pPr>
    </w:p>
    <w:p w14:paraId="3543B2FA" w14:textId="50FECCF2" w:rsidR="00FB2AC2" w:rsidRDefault="00020E44" w:rsidP="00EA27CF">
      <w:pPr>
        <w:keepNext/>
        <w:rPr>
          <w:sz w:val="24"/>
          <w:szCs w:val="24"/>
        </w:rPr>
      </w:pPr>
      <w:r w:rsidRPr="00E90195">
        <w:rPr>
          <w:b/>
          <w:bCs/>
          <w:sz w:val="24"/>
          <w:szCs w:val="24"/>
        </w:rPr>
        <w:t>Дата начала проведения торговой процедуры</w:t>
      </w:r>
      <w:r w:rsidRPr="00E90195">
        <w:rPr>
          <w:sz w:val="24"/>
          <w:szCs w:val="24"/>
        </w:rPr>
        <w:t xml:space="preserve">: </w:t>
      </w:r>
      <w:r w:rsidR="00974699">
        <w:rPr>
          <w:sz w:val="24"/>
          <w:szCs w:val="24"/>
        </w:rPr>
        <w:t>09</w:t>
      </w:r>
      <w:r w:rsidR="000C3648" w:rsidRPr="00E90195">
        <w:rPr>
          <w:sz w:val="24"/>
          <w:szCs w:val="24"/>
        </w:rPr>
        <w:t xml:space="preserve">:00 по Московскому времени </w:t>
      </w:r>
      <w:r w:rsidR="004177A7" w:rsidRPr="004177A7">
        <w:rPr>
          <w:sz w:val="24"/>
          <w:szCs w:val="24"/>
        </w:rPr>
        <w:t>«</w:t>
      </w:r>
      <w:r w:rsidR="000443F6">
        <w:rPr>
          <w:sz w:val="24"/>
          <w:szCs w:val="24"/>
        </w:rPr>
        <w:t>0</w:t>
      </w:r>
      <w:r w:rsidR="00B44510">
        <w:rPr>
          <w:sz w:val="24"/>
          <w:szCs w:val="24"/>
        </w:rPr>
        <w:t>6</w:t>
      </w:r>
      <w:r w:rsidR="004177A7" w:rsidRPr="004177A7">
        <w:rPr>
          <w:sz w:val="24"/>
          <w:szCs w:val="24"/>
        </w:rPr>
        <w:t xml:space="preserve">» </w:t>
      </w:r>
      <w:r w:rsidR="000443F6">
        <w:rPr>
          <w:sz w:val="24"/>
          <w:szCs w:val="24"/>
        </w:rPr>
        <w:t>н</w:t>
      </w:r>
      <w:r w:rsidR="004177A7" w:rsidRPr="004177A7">
        <w:rPr>
          <w:sz w:val="24"/>
          <w:szCs w:val="24"/>
        </w:rPr>
        <w:t>оября 2024.</w:t>
      </w:r>
    </w:p>
    <w:p w14:paraId="7621CF83" w14:textId="77777777" w:rsidR="004177A7" w:rsidRPr="00E90195" w:rsidRDefault="004177A7" w:rsidP="00EA27CF">
      <w:pPr>
        <w:keepNext/>
        <w:rPr>
          <w:b/>
          <w:bCs/>
          <w:sz w:val="24"/>
          <w:szCs w:val="24"/>
        </w:rPr>
      </w:pPr>
    </w:p>
    <w:p w14:paraId="438A1536" w14:textId="2F1071C0" w:rsidR="00EA57C7" w:rsidRDefault="00020E44" w:rsidP="00EA27CF">
      <w:pPr>
        <w:keepNext/>
        <w:rPr>
          <w:sz w:val="24"/>
          <w:szCs w:val="24"/>
        </w:rPr>
      </w:pPr>
      <w:r w:rsidRPr="00E90195">
        <w:rPr>
          <w:b/>
          <w:bCs/>
          <w:sz w:val="24"/>
          <w:szCs w:val="24"/>
        </w:rPr>
        <w:t>Дата завершения торговой процедуры</w:t>
      </w:r>
      <w:r w:rsidR="004619F5">
        <w:rPr>
          <w:b/>
          <w:bCs/>
          <w:sz w:val="24"/>
          <w:szCs w:val="24"/>
        </w:rPr>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332EAFDF" w14:textId="77777777" w:rsidR="00EA57C7" w:rsidRDefault="00EA57C7" w:rsidP="00EA27CF">
      <w:pPr>
        <w:keepNext/>
        <w:rPr>
          <w:sz w:val="24"/>
          <w:szCs w:val="24"/>
        </w:rPr>
      </w:pPr>
    </w:p>
    <w:p w14:paraId="5AB38A9D" w14:textId="0DEFA5FF" w:rsidR="004619F5" w:rsidRDefault="00020E44" w:rsidP="00EA27CF">
      <w:pPr>
        <w:keepNext/>
        <w:rPr>
          <w:sz w:val="24"/>
          <w:szCs w:val="24"/>
        </w:rPr>
      </w:pPr>
      <w:r w:rsidRPr="00E90195">
        <w:rPr>
          <w:b/>
          <w:bCs/>
          <w:sz w:val="24"/>
          <w:szCs w:val="24"/>
        </w:rPr>
        <w:t xml:space="preserve">Дата </w:t>
      </w:r>
      <w:r w:rsidR="00414779">
        <w:rPr>
          <w:b/>
          <w:bCs/>
          <w:sz w:val="24"/>
          <w:szCs w:val="24"/>
        </w:rPr>
        <w:t>размеще</w:t>
      </w:r>
      <w:r w:rsidRPr="00E90195">
        <w:rPr>
          <w:b/>
          <w:bCs/>
          <w:sz w:val="24"/>
          <w:szCs w:val="24"/>
        </w:rPr>
        <w:t>ния протокола о признании результатов торговой процедуры</w:t>
      </w:r>
      <w:r w:rsidRPr="00E90195">
        <w:rPr>
          <w:sz w:val="24"/>
          <w:szCs w:val="24"/>
        </w:rPr>
        <w:t>:</w:t>
      </w:r>
      <w:r w:rsidR="00B5095D" w:rsidRPr="00B5095D">
        <w:t xml:space="preserve"> </w:t>
      </w:r>
      <w:r w:rsidR="000443F6" w:rsidRPr="000443F6">
        <w:rPr>
          <w:sz w:val="24"/>
          <w:szCs w:val="24"/>
        </w:rPr>
        <w:t>«0</w:t>
      </w:r>
      <w:r w:rsidR="00B44510">
        <w:rPr>
          <w:sz w:val="24"/>
          <w:szCs w:val="24"/>
        </w:rPr>
        <w:t>6</w:t>
      </w:r>
      <w:r w:rsidR="000443F6" w:rsidRPr="000443F6">
        <w:rPr>
          <w:sz w:val="24"/>
          <w:szCs w:val="24"/>
        </w:rPr>
        <w:t xml:space="preserve">» ноября </w:t>
      </w:r>
      <w:r w:rsidR="00EA57C7" w:rsidRPr="00EA57C7">
        <w:rPr>
          <w:sz w:val="24"/>
          <w:szCs w:val="24"/>
        </w:rPr>
        <w:t>2024.</w:t>
      </w:r>
    </w:p>
    <w:p w14:paraId="1E0D9378" w14:textId="77777777" w:rsidR="00EA57C7" w:rsidRPr="00E90195" w:rsidRDefault="00EA57C7" w:rsidP="00EA27CF">
      <w:pPr>
        <w:keepNext/>
        <w:rPr>
          <w:b/>
          <w:bCs/>
          <w:sz w:val="24"/>
          <w:szCs w:val="24"/>
        </w:rPr>
      </w:pPr>
    </w:p>
    <w:p w14:paraId="1CD8717E" w14:textId="6A253E2E" w:rsidR="00424E22" w:rsidRPr="00F0556A" w:rsidRDefault="00424E22" w:rsidP="00EA27CF">
      <w:pPr>
        <w:keepNext/>
        <w:keepLines/>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EA27CF">
      <w:pPr>
        <w:keepNext/>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EA27CF">
      <w:pPr>
        <w:keepNext/>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EA27CF">
      <w:pPr>
        <w:keepNext/>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EA27CF">
      <w:pPr>
        <w:keepNext/>
        <w:rPr>
          <w:bCs/>
          <w:sz w:val="24"/>
          <w:szCs w:val="24"/>
        </w:rPr>
      </w:pPr>
    </w:p>
    <w:p w14:paraId="711E1347" w14:textId="1FA75FC7" w:rsidR="00424E22" w:rsidRPr="00E90195" w:rsidRDefault="00424E22" w:rsidP="00EA27CF">
      <w:pPr>
        <w:keepNext/>
        <w:rPr>
          <w:b/>
          <w:sz w:val="24"/>
          <w:szCs w:val="24"/>
        </w:rPr>
      </w:pPr>
      <w:r w:rsidRPr="00E90195">
        <w:rPr>
          <w:b/>
          <w:sz w:val="24"/>
          <w:szCs w:val="24"/>
        </w:rPr>
        <w:t xml:space="preserve">Сведения о продавце: </w:t>
      </w:r>
    </w:p>
    <w:p w14:paraId="59866B9A" w14:textId="77777777" w:rsidR="003D61DC" w:rsidRPr="003D61DC" w:rsidRDefault="004619F5" w:rsidP="00EA27CF">
      <w:pPr>
        <w:keepNext/>
        <w:rPr>
          <w:b/>
          <w:bCs/>
          <w:sz w:val="24"/>
          <w:szCs w:val="24"/>
        </w:rPr>
      </w:pPr>
      <w:r w:rsidRPr="003D61DC">
        <w:rPr>
          <w:b/>
          <w:bCs/>
          <w:sz w:val="24"/>
          <w:szCs w:val="24"/>
        </w:rPr>
        <w:t xml:space="preserve">Акционерное общество «Российский Сельскохозяйственный банк» </w:t>
      </w:r>
    </w:p>
    <w:p w14:paraId="1C791EA1" w14:textId="4D073D0D" w:rsidR="000443F6" w:rsidRPr="000443F6" w:rsidRDefault="000443F6" w:rsidP="00EA27CF">
      <w:pPr>
        <w:keepNext/>
        <w:rPr>
          <w:b/>
          <w:bCs/>
          <w:sz w:val="24"/>
          <w:szCs w:val="24"/>
        </w:rPr>
      </w:pPr>
      <w:r w:rsidRPr="000443F6">
        <w:rPr>
          <w:b/>
          <w:bCs/>
          <w:sz w:val="24"/>
          <w:szCs w:val="24"/>
        </w:rPr>
        <w:t xml:space="preserve">Дагестанский региональный филиал </w:t>
      </w:r>
    </w:p>
    <w:p w14:paraId="1AC380A2" w14:textId="357154A5" w:rsidR="000443F6" w:rsidRPr="000443F6" w:rsidRDefault="000443F6" w:rsidP="00EA27CF">
      <w:pPr>
        <w:keepNext/>
        <w:rPr>
          <w:sz w:val="24"/>
          <w:szCs w:val="24"/>
        </w:rPr>
      </w:pPr>
      <w:r w:rsidRPr="000443F6">
        <w:rPr>
          <w:sz w:val="24"/>
          <w:szCs w:val="24"/>
        </w:rPr>
        <w:t xml:space="preserve">Место нахождения: 367010, г. Махачкала, пр. </w:t>
      </w:r>
      <w:proofErr w:type="spellStart"/>
      <w:r w:rsidRPr="000443F6">
        <w:rPr>
          <w:sz w:val="24"/>
          <w:szCs w:val="24"/>
        </w:rPr>
        <w:t>Гамидова</w:t>
      </w:r>
      <w:proofErr w:type="spellEnd"/>
      <w:r w:rsidRPr="000443F6">
        <w:rPr>
          <w:sz w:val="24"/>
          <w:szCs w:val="24"/>
        </w:rPr>
        <w:t xml:space="preserve">, дом 54 «А», </w:t>
      </w:r>
    </w:p>
    <w:p w14:paraId="14712868" w14:textId="57C91BAD" w:rsidR="00620E83" w:rsidRDefault="000443F6" w:rsidP="00EA27CF">
      <w:pPr>
        <w:keepNext/>
        <w:rPr>
          <w:sz w:val="24"/>
          <w:szCs w:val="24"/>
        </w:rPr>
      </w:pPr>
      <w:r w:rsidRPr="000443F6">
        <w:rPr>
          <w:sz w:val="24"/>
          <w:szCs w:val="24"/>
        </w:rPr>
        <w:t>ИНН 7725114488, ОГРН 1027700342890</w:t>
      </w:r>
    </w:p>
    <w:p w14:paraId="45CC6338" w14:textId="77777777" w:rsidR="000443F6" w:rsidRPr="000443F6" w:rsidRDefault="000443F6" w:rsidP="00EA27CF">
      <w:pPr>
        <w:keepNext/>
        <w:rPr>
          <w:sz w:val="24"/>
          <w:szCs w:val="24"/>
        </w:rPr>
      </w:pPr>
    </w:p>
    <w:p w14:paraId="13194E88" w14:textId="7A7C9DC9" w:rsidR="0051726C" w:rsidRPr="00E90195" w:rsidRDefault="00424E22" w:rsidP="00EA27CF">
      <w:pPr>
        <w:keepNext/>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EA27CF">
      <w:pPr>
        <w:keepNext/>
        <w:rPr>
          <w:bCs/>
          <w:sz w:val="24"/>
          <w:szCs w:val="24"/>
        </w:rPr>
      </w:pPr>
    </w:p>
    <w:p w14:paraId="7665BD70" w14:textId="081FF9EB" w:rsidR="00620E83" w:rsidRDefault="005B163E" w:rsidP="00EA27CF">
      <w:pPr>
        <w:keepNext/>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443F6" w:rsidRPr="000443F6">
        <w:rPr>
          <w:sz w:val="24"/>
          <w:szCs w:val="24"/>
        </w:rPr>
        <w:t>1% от начальной цены лота и остаётся единым в течение всего аукциона.</w:t>
      </w:r>
    </w:p>
    <w:p w14:paraId="59FC081E" w14:textId="77777777" w:rsidR="000443F6" w:rsidRDefault="000443F6" w:rsidP="00EA27CF">
      <w:pPr>
        <w:keepNext/>
        <w:rPr>
          <w:sz w:val="24"/>
          <w:szCs w:val="24"/>
        </w:rPr>
      </w:pPr>
    </w:p>
    <w:p w14:paraId="49057F83" w14:textId="0791AFA3" w:rsidR="005B163E" w:rsidRPr="00E90195" w:rsidRDefault="005B163E" w:rsidP="00EA27CF">
      <w:pPr>
        <w:keepNext/>
        <w:rPr>
          <w:sz w:val="24"/>
          <w:szCs w:val="24"/>
        </w:rPr>
      </w:pPr>
      <w:r w:rsidRPr="00E90195">
        <w:rPr>
          <w:b/>
          <w:bCs/>
          <w:sz w:val="24"/>
          <w:szCs w:val="24"/>
        </w:rPr>
        <w:t>Период действия текущей цены аукциона</w:t>
      </w:r>
      <w:r w:rsidR="00D3054F">
        <w:rPr>
          <w:sz w:val="24"/>
          <w:szCs w:val="24"/>
        </w:rPr>
        <w:t xml:space="preserve">: </w:t>
      </w:r>
      <w:r w:rsidR="00620E83" w:rsidRPr="000443F6">
        <w:rPr>
          <w:sz w:val="24"/>
          <w:szCs w:val="24"/>
        </w:rPr>
        <w:t>15</w:t>
      </w:r>
      <w:r w:rsidR="00A77D72" w:rsidRPr="000443F6">
        <w:rPr>
          <w:sz w:val="24"/>
          <w:szCs w:val="24"/>
        </w:rPr>
        <w:t xml:space="preserve"> (</w:t>
      </w:r>
      <w:r w:rsidR="00620E83" w:rsidRPr="000443F6">
        <w:rPr>
          <w:sz w:val="24"/>
          <w:szCs w:val="24"/>
        </w:rPr>
        <w:t>пятна</w:t>
      </w:r>
      <w:r w:rsidR="00A77D72" w:rsidRPr="000443F6">
        <w:rPr>
          <w:sz w:val="24"/>
          <w:szCs w:val="24"/>
        </w:rPr>
        <w:t>дцать) минут</w:t>
      </w:r>
      <w:r w:rsidR="00130AC7" w:rsidRPr="000443F6">
        <w:rPr>
          <w:sz w:val="24"/>
          <w:szCs w:val="24"/>
        </w:rPr>
        <w:t>.</w:t>
      </w:r>
    </w:p>
    <w:p w14:paraId="72F99163" w14:textId="77777777" w:rsidR="005B163E" w:rsidRPr="00E90195" w:rsidRDefault="005B163E" w:rsidP="00EA27CF">
      <w:pPr>
        <w:keepNext/>
        <w:rPr>
          <w:b/>
          <w:bCs/>
          <w:sz w:val="24"/>
          <w:szCs w:val="24"/>
        </w:rPr>
      </w:pPr>
    </w:p>
    <w:p w14:paraId="5A2F7DA5" w14:textId="53140A27" w:rsidR="00620E83" w:rsidRDefault="005B163E" w:rsidP="00EA27CF">
      <w:pPr>
        <w:keepNext/>
        <w:jc w:val="both"/>
        <w:rPr>
          <w:sz w:val="24"/>
          <w:szCs w:val="24"/>
        </w:rPr>
      </w:pPr>
      <w:r w:rsidRPr="00E90195">
        <w:rPr>
          <w:b/>
          <w:bCs/>
          <w:sz w:val="24"/>
          <w:szCs w:val="24"/>
        </w:rPr>
        <w:t>Размер обеспечения Заявки на участие в Торговой процедуре</w:t>
      </w:r>
      <w:r w:rsidRPr="00E90195">
        <w:rPr>
          <w:sz w:val="24"/>
          <w:szCs w:val="24"/>
        </w:rPr>
        <w:t xml:space="preserve">: </w:t>
      </w:r>
      <w:r w:rsidR="00A23AAE">
        <w:rPr>
          <w:sz w:val="24"/>
          <w:szCs w:val="24"/>
        </w:rPr>
        <w:t>1</w:t>
      </w:r>
      <w:r w:rsidR="000443F6" w:rsidRPr="000443F6">
        <w:rPr>
          <w:sz w:val="24"/>
          <w:szCs w:val="24"/>
        </w:rPr>
        <w:t xml:space="preserve">00 000 </w:t>
      </w:r>
      <w:r w:rsidR="000443F6">
        <w:rPr>
          <w:sz w:val="24"/>
          <w:szCs w:val="24"/>
        </w:rPr>
        <w:t>(</w:t>
      </w:r>
      <w:r w:rsidR="00A23AAE">
        <w:rPr>
          <w:sz w:val="24"/>
          <w:szCs w:val="24"/>
        </w:rPr>
        <w:t>сто</w:t>
      </w:r>
      <w:r w:rsidR="000443F6">
        <w:rPr>
          <w:sz w:val="24"/>
          <w:szCs w:val="24"/>
        </w:rPr>
        <w:t xml:space="preserve"> тысяч) </w:t>
      </w:r>
      <w:r w:rsidR="000443F6" w:rsidRPr="000443F6">
        <w:rPr>
          <w:sz w:val="24"/>
          <w:szCs w:val="24"/>
        </w:rPr>
        <w:t>руб</w:t>
      </w:r>
      <w:r w:rsidR="000443F6">
        <w:rPr>
          <w:sz w:val="24"/>
          <w:szCs w:val="24"/>
        </w:rPr>
        <w:t>лей</w:t>
      </w:r>
      <w:r w:rsidR="000443F6" w:rsidRPr="000443F6">
        <w:rPr>
          <w:sz w:val="24"/>
          <w:szCs w:val="24"/>
        </w:rPr>
        <w:t xml:space="preserve"> 00 коп</w:t>
      </w:r>
      <w:r w:rsidR="000443F6">
        <w:rPr>
          <w:sz w:val="24"/>
          <w:szCs w:val="24"/>
        </w:rPr>
        <w:t>еек.</w:t>
      </w:r>
    </w:p>
    <w:p w14:paraId="01966E7F" w14:textId="21897012" w:rsidR="005B163E" w:rsidRPr="00E90195" w:rsidRDefault="005B163E" w:rsidP="00EA27CF">
      <w:pPr>
        <w:keepNext/>
        <w:jc w:val="both"/>
        <w:rPr>
          <w:sz w:val="24"/>
          <w:szCs w:val="24"/>
        </w:rPr>
      </w:pPr>
      <w:r w:rsidRPr="00E90195">
        <w:rPr>
          <w:sz w:val="24"/>
          <w:szCs w:val="24"/>
        </w:rPr>
        <w:lastRenderedPageBreak/>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xml:space="preserve">), </w:t>
      </w:r>
      <w:proofErr w:type="gramStart"/>
      <w:r w:rsidRPr="00E90195">
        <w:rPr>
          <w:sz w:val="24"/>
          <w:szCs w:val="24"/>
        </w:rPr>
        <w:t>р</w:t>
      </w:r>
      <w:proofErr w:type="gramEnd"/>
      <w:r w:rsidRPr="00E90195">
        <w:rPr>
          <w:sz w:val="24"/>
          <w:szCs w:val="24"/>
        </w:rPr>
        <w:t>/</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EA27CF">
      <w:pPr>
        <w:keepNext/>
        <w:rPr>
          <w:sz w:val="24"/>
          <w:szCs w:val="24"/>
        </w:rPr>
      </w:pPr>
    </w:p>
    <w:p w14:paraId="74555902" w14:textId="77777777" w:rsidR="005B163E" w:rsidRPr="00E90195" w:rsidRDefault="005B163E" w:rsidP="00EA27CF">
      <w:pPr>
        <w:keepNext/>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E90195">
        <w:rPr>
          <w:sz w:val="24"/>
          <w:szCs w:val="24"/>
        </w:rPr>
        <w:t>с даты завершения</w:t>
      </w:r>
      <w:proofErr w:type="gramEnd"/>
      <w:r w:rsidRPr="00E90195">
        <w:rPr>
          <w:sz w:val="24"/>
          <w:szCs w:val="24"/>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EA27CF">
      <w:pPr>
        <w:keepNext/>
        <w:tabs>
          <w:tab w:val="left" w:pos="142"/>
        </w:tabs>
        <w:rPr>
          <w:spacing w:val="-2"/>
          <w:sz w:val="24"/>
          <w:szCs w:val="24"/>
        </w:rPr>
      </w:pPr>
    </w:p>
    <w:p w14:paraId="7C42019B" w14:textId="5BFAD536" w:rsidR="00424E22" w:rsidRPr="00E90195" w:rsidRDefault="00424E22" w:rsidP="00EA27CF">
      <w:pPr>
        <w:keepNext/>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EA27CF">
      <w:pPr>
        <w:keepNext/>
        <w:tabs>
          <w:tab w:val="left" w:pos="142"/>
        </w:tabs>
        <w:rPr>
          <w:sz w:val="24"/>
          <w:szCs w:val="24"/>
        </w:rPr>
      </w:pPr>
    </w:p>
    <w:p w14:paraId="0B44957E" w14:textId="1697168B" w:rsidR="007A56D6" w:rsidRPr="00E90195" w:rsidRDefault="00424E22" w:rsidP="00EA27CF">
      <w:pPr>
        <w:keepNext/>
        <w:tabs>
          <w:tab w:val="left" w:pos="142"/>
        </w:tabs>
        <w:rPr>
          <w:sz w:val="24"/>
          <w:szCs w:val="24"/>
        </w:rPr>
      </w:pPr>
      <w:r w:rsidRPr="00E90195">
        <w:rPr>
          <w:b/>
          <w:sz w:val="24"/>
          <w:szCs w:val="24"/>
        </w:rPr>
        <w:t xml:space="preserve">Порядок подачи заявок: </w:t>
      </w:r>
      <w:bookmarkStart w:id="5" w:name="OLE_LINK11"/>
      <w:bookmarkStart w:id="6" w:name="OLE_LINK12"/>
      <w:bookmarkStart w:id="7"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5"/>
      <w:bookmarkEnd w:id="6"/>
      <w:bookmarkEnd w:id="7"/>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EA27CF">
      <w:pPr>
        <w:keepNext/>
        <w:keepLines/>
        <w:rPr>
          <w:b/>
          <w:sz w:val="24"/>
          <w:szCs w:val="24"/>
        </w:rPr>
      </w:pPr>
    </w:p>
    <w:p w14:paraId="0D0F7B39" w14:textId="5F232980" w:rsidR="005B163E" w:rsidRPr="00E90195" w:rsidRDefault="005B163E" w:rsidP="00EA27CF">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EA27CF">
      <w:pPr>
        <w:keepNext/>
        <w:keepLines/>
        <w:rPr>
          <w:b/>
          <w:sz w:val="24"/>
          <w:szCs w:val="24"/>
        </w:rPr>
      </w:pPr>
    </w:p>
    <w:p w14:paraId="470287EC" w14:textId="3BFAA98F" w:rsidR="003013CD" w:rsidRDefault="001E57BF" w:rsidP="00EA27CF">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20E83" w:rsidRPr="00620E83">
        <w:t xml:space="preserve"> </w:t>
      </w:r>
      <w:r w:rsidR="00620E83" w:rsidRPr="00620E83">
        <w:rPr>
          <w:sz w:val="24"/>
          <w:szCs w:val="24"/>
        </w:rPr>
        <w:t xml:space="preserve">не позднее </w:t>
      </w:r>
      <w:r w:rsidR="00B44510" w:rsidRPr="00B44510">
        <w:rPr>
          <w:sz w:val="24"/>
          <w:szCs w:val="24"/>
        </w:rPr>
        <w:t>2 рабочи</w:t>
      </w:r>
      <w:r w:rsidR="00414779" w:rsidRPr="00414779">
        <w:rPr>
          <w:sz w:val="24"/>
          <w:szCs w:val="24"/>
        </w:rPr>
        <w:t xml:space="preserve">х дней </w:t>
      </w:r>
      <w:proofErr w:type="gramStart"/>
      <w:r w:rsidR="00414779" w:rsidRPr="00414779">
        <w:rPr>
          <w:sz w:val="24"/>
          <w:szCs w:val="24"/>
        </w:rPr>
        <w:t>с даты</w:t>
      </w:r>
      <w:r w:rsidR="00414779" w:rsidRPr="00414779">
        <w:t xml:space="preserve"> </w:t>
      </w:r>
      <w:r w:rsidR="00414779" w:rsidRPr="00414779">
        <w:rPr>
          <w:sz w:val="24"/>
          <w:szCs w:val="24"/>
        </w:rPr>
        <w:t>размещения</w:t>
      </w:r>
      <w:proofErr w:type="gramEnd"/>
      <w:r w:rsidR="00414779" w:rsidRPr="00414779">
        <w:rPr>
          <w:sz w:val="24"/>
          <w:szCs w:val="24"/>
        </w:rPr>
        <w:t xml:space="preserve"> протокола о признании результатов торговой процедуры</w:t>
      </w:r>
      <w:r w:rsidR="00DC609A">
        <w:rPr>
          <w:sz w:val="24"/>
          <w:szCs w:val="24"/>
        </w:rPr>
        <w:t>.</w:t>
      </w:r>
    </w:p>
    <w:p w14:paraId="5B3F7186" w14:textId="77777777" w:rsidR="00DC609A" w:rsidRPr="00E90195" w:rsidRDefault="00DC609A" w:rsidP="00EA27CF">
      <w:pPr>
        <w:keepNext/>
        <w:keepLines/>
        <w:jc w:val="both"/>
        <w:rPr>
          <w:b/>
          <w:sz w:val="24"/>
          <w:szCs w:val="24"/>
        </w:rPr>
      </w:pPr>
    </w:p>
    <w:p w14:paraId="1C080CF1" w14:textId="24EDB3BC" w:rsidR="00620E83" w:rsidRDefault="00424E22" w:rsidP="00EA27CF">
      <w:pPr>
        <w:keepNext/>
        <w:keepLines/>
        <w:jc w:val="both"/>
        <w:rPr>
          <w:sz w:val="24"/>
          <w:szCs w:val="24"/>
        </w:rPr>
      </w:pPr>
      <w:r w:rsidRPr="00E90195">
        <w:rPr>
          <w:b/>
          <w:sz w:val="24"/>
          <w:szCs w:val="24"/>
        </w:rPr>
        <w:t xml:space="preserve">Срок оплаты по договору реализации прав (требований) </w:t>
      </w:r>
      <w:r w:rsidRPr="00E90195">
        <w:rPr>
          <w:sz w:val="24"/>
          <w:szCs w:val="24"/>
        </w:rPr>
        <w:t>–</w:t>
      </w:r>
      <w:r w:rsidR="00FD6864">
        <w:rPr>
          <w:sz w:val="24"/>
          <w:szCs w:val="24"/>
        </w:rPr>
        <w:t xml:space="preserve"> </w:t>
      </w:r>
      <w:r w:rsidR="000443F6" w:rsidRPr="000443F6">
        <w:rPr>
          <w:sz w:val="24"/>
          <w:szCs w:val="24"/>
        </w:rPr>
        <w:t>В день заключения Договора уступки прав (требований</w:t>
      </w:r>
      <w:r w:rsidR="000443F6">
        <w:rPr>
          <w:sz w:val="24"/>
          <w:szCs w:val="24"/>
        </w:rPr>
        <w:t>)</w:t>
      </w:r>
      <w:r w:rsidR="00620E83" w:rsidRPr="00620E83">
        <w:rPr>
          <w:sz w:val="24"/>
          <w:szCs w:val="24"/>
        </w:rPr>
        <w:t>. Дата уплаты цены договора – дата поступления денежных средств (цены договора) в полном объеме на корреспондентский счет Банка, указанный в договоре.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863AC5D" w14:textId="77777777" w:rsidR="000443F6" w:rsidRDefault="000443F6" w:rsidP="00EA27CF">
      <w:pPr>
        <w:keepNext/>
        <w:keepLines/>
        <w:jc w:val="both"/>
        <w:rPr>
          <w:sz w:val="24"/>
          <w:szCs w:val="24"/>
        </w:rPr>
      </w:pPr>
    </w:p>
    <w:p w14:paraId="632A773F" w14:textId="2261C67A" w:rsidR="002B6080" w:rsidRPr="00E90195" w:rsidRDefault="002B6080" w:rsidP="00EA27CF">
      <w:pPr>
        <w:keepNext/>
        <w:keepLines/>
        <w:jc w:val="both"/>
        <w:rPr>
          <w:b/>
          <w:sz w:val="24"/>
          <w:szCs w:val="24"/>
        </w:rPr>
      </w:pPr>
      <w:r w:rsidRPr="00E90195">
        <w:rPr>
          <w:b/>
          <w:sz w:val="24"/>
          <w:szCs w:val="24"/>
        </w:rPr>
        <w:t>Описание объекта продажи:</w:t>
      </w:r>
    </w:p>
    <w:p w14:paraId="6F2D8B1F" w14:textId="77777777" w:rsidR="002B6080" w:rsidRDefault="002B6080" w:rsidP="00EA27CF">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6"/>
        <w:gridCol w:w="4961"/>
        <w:gridCol w:w="1559"/>
        <w:gridCol w:w="1559"/>
        <w:gridCol w:w="1418"/>
      </w:tblGrid>
      <w:tr w:rsidR="00A23AAE" w:rsidRPr="000443F6" w14:paraId="5AE51AE0" w14:textId="77777777" w:rsidTr="004D0BC7">
        <w:tc>
          <w:tcPr>
            <w:tcW w:w="426" w:type="dxa"/>
            <w:tcBorders>
              <w:top w:val="single" w:sz="4" w:space="0" w:color="auto"/>
              <w:left w:val="single" w:sz="4" w:space="0" w:color="auto"/>
              <w:bottom w:val="single" w:sz="4" w:space="0" w:color="auto"/>
              <w:right w:val="single" w:sz="4" w:space="0" w:color="auto"/>
            </w:tcBorders>
            <w:vAlign w:val="center"/>
            <w:hideMark/>
          </w:tcPr>
          <w:p w14:paraId="760F0B32" w14:textId="18B02624" w:rsidR="00A23AAE" w:rsidRPr="000443F6" w:rsidRDefault="00A23AAE" w:rsidP="00EA27CF">
            <w:pPr>
              <w:keepNext/>
              <w:tabs>
                <w:tab w:val="left" w:pos="737"/>
              </w:tabs>
              <w:jc w:val="center"/>
              <w:rPr>
                <w:sz w:val="18"/>
                <w:szCs w:val="18"/>
              </w:rPr>
            </w:pPr>
            <w:r>
              <w:t>№ лота</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A106048" w14:textId="6D12F40B" w:rsidR="00A23AAE" w:rsidRPr="000443F6" w:rsidRDefault="00A23AAE" w:rsidP="00EA27CF">
            <w:pPr>
              <w:keepNext/>
              <w:jc w:val="center"/>
              <w:rPr>
                <w:sz w:val="18"/>
                <w:szCs w:val="18"/>
              </w:rPr>
            </w:pPr>
            <w:r>
              <w:t>Наименование и средства идентификации объекта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E5BCBE" w14:textId="77777777" w:rsidR="00A23AAE" w:rsidRDefault="00A23AAE" w:rsidP="00EA27CF">
            <w:pPr>
              <w:keepNext/>
              <w:ind w:left="-79" w:right="-110"/>
              <w:jc w:val="center"/>
            </w:pPr>
            <w:r>
              <w:t>Начальная цена</w:t>
            </w:r>
          </w:p>
          <w:p w14:paraId="171979C3" w14:textId="7686B09E" w:rsidR="00A23AAE" w:rsidRPr="000443F6" w:rsidRDefault="00A23AAE" w:rsidP="00EA27CF">
            <w:pPr>
              <w:keepNext/>
              <w:jc w:val="center"/>
              <w:rPr>
                <w:sz w:val="18"/>
                <w:szCs w:val="18"/>
              </w:rPr>
            </w:pPr>
            <w:r>
              <w:t>реализации лота (НДС не облагается), руб.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E3798E" w14:textId="77777777" w:rsidR="00A23AAE" w:rsidRDefault="00A23AAE" w:rsidP="00EA27CF">
            <w:pPr>
              <w:keepNext/>
              <w:jc w:val="center"/>
            </w:pPr>
            <w:r>
              <w:t>Сведения о</w:t>
            </w:r>
          </w:p>
          <w:p w14:paraId="2CBB1DD8" w14:textId="77777777" w:rsidR="00A23AAE" w:rsidRDefault="00A23AAE" w:rsidP="00EA27CF">
            <w:pPr>
              <w:keepNext/>
              <w:jc w:val="center"/>
            </w:pPr>
            <w:r>
              <w:t>правоустанавливающих</w:t>
            </w:r>
          </w:p>
          <w:p w14:paraId="58244013" w14:textId="2174B878" w:rsidR="00A23AAE" w:rsidRPr="000443F6" w:rsidRDefault="00A23AAE" w:rsidP="00EA27CF">
            <w:pPr>
              <w:keepNext/>
              <w:jc w:val="center"/>
              <w:rPr>
                <w:sz w:val="18"/>
                <w:szCs w:val="18"/>
              </w:rPr>
            </w:pPr>
            <w:proofErr w:type="gramStart"/>
            <w:r>
              <w:t>документах</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3DB3D7CE" w14:textId="77777777" w:rsidR="00A23AAE" w:rsidRDefault="00A23AAE" w:rsidP="00EA27CF">
            <w:pPr>
              <w:keepNext/>
              <w:jc w:val="center"/>
            </w:pPr>
            <w:r>
              <w:t>Сведения об обременениях</w:t>
            </w:r>
          </w:p>
          <w:p w14:paraId="7E609946" w14:textId="376AC238" w:rsidR="00A23AAE" w:rsidRPr="000443F6" w:rsidRDefault="00A23AAE" w:rsidP="00EA27CF">
            <w:pPr>
              <w:keepNext/>
              <w:jc w:val="center"/>
              <w:rPr>
                <w:sz w:val="18"/>
                <w:szCs w:val="18"/>
              </w:rPr>
            </w:pPr>
            <w:r>
              <w:t>третьих лиц</w:t>
            </w:r>
          </w:p>
        </w:tc>
      </w:tr>
      <w:tr w:rsidR="00A23AAE" w:rsidRPr="000443F6" w14:paraId="723BAD00" w14:textId="77777777" w:rsidTr="000443F6">
        <w:tc>
          <w:tcPr>
            <w:tcW w:w="426" w:type="dxa"/>
            <w:tcBorders>
              <w:top w:val="single" w:sz="4" w:space="0" w:color="auto"/>
              <w:left w:val="single" w:sz="4" w:space="0" w:color="auto"/>
              <w:bottom w:val="single" w:sz="4" w:space="0" w:color="auto"/>
              <w:right w:val="single" w:sz="4" w:space="0" w:color="auto"/>
            </w:tcBorders>
          </w:tcPr>
          <w:p w14:paraId="4903C057" w14:textId="27F8182F" w:rsidR="00A23AAE" w:rsidRPr="000443F6" w:rsidRDefault="00A23AAE" w:rsidP="00EA27CF">
            <w:pPr>
              <w:keepNext/>
              <w:keepLines/>
              <w:tabs>
                <w:tab w:val="left" w:pos="737"/>
              </w:tabs>
              <w:rPr>
                <w:sz w:val="18"/>
                <w:szCs w:val="18"/>
                <w:lang w:val="en-US"/>
              </w:rPr>
            </w:pPr>
            <w:r>
              <w:t>1</w:t>
            </w:r>
          </w:p>
        </w:tc>
        <w:tc>
          <w:tcPr>
            <w:tcW w:w="4961" w:type="dxa"/>
            <w:tcBorders>
              <w:top w:val="single" w:sz="4" w:space="0" w:color="auto"/>
              <w:left w:val="single" w:sz="4" w:space="0" w:color="auto"/>
              <w:bottom w:val="single" w:sz="4" w:space="0" w:color="auto"/>
              <w:right w:val="single" w:sz="4" w:space="0" w:color="auto"/>
            </w:tcBorders>
            <w:vAlign w:val="center"/>
          </w:tcPr>
          <w:p w14:paraId="73C486BB" w14:textId="77777777" w:rsidR="00A23AAE" w:rsidRDefault="00A23AAE" w:rsidP="00EA27CF">
            <w:pPr>
              <w:keepNext/>
              <w:tabs>
                <w:tab w:val="left" w:pos="214"/>
                <w:tab w:val="left" w:pos="1046"/>
                <w:tab w:val="left" w:pos="1213"/>
              </w:tabs>
              <w:jc w:val="both"/>
            </w:pPr>
            <w:proofErr w:type="gramStart"/>
            <w:r>
              <w:t>В полном объеме прав (требований), имеющихся у Кредитора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процентов, начисленных на требования Кредитора как конкурсного кредитора в соответствии с Федеральным законом от 26.10.2002 № 127-ФЗ «О несостоятельности (банкротстве)» (далее – ФЗ № 127-ФЗ), судебных расходов, а также прав (требований) по договорам</w:t>
            </w:r>
            <w:proofErr w:type="gramEnd"/>
            <w:r>
              <w:t xml:space="preserve"> (соглашениям), заключенным в обеспечение исполнения обязательств Заемщиков (должников),/ судебным актам и иных расходов по Кредитным договорам/ судебным актам, а также иных прав, принадлежащих Банку как кредитору в обязательстве. </w:t>
            </w:r>
          </w:p>
          <w:p w14:paraId="7D3CBBCC" w14:textId="1DFD7939" w:rsidR="00EA27CF" w:rsidRDefault="00EA27CF" w:rsidP="00EA27CF">
            <w:pPr>
              <w:keepNext/>
              <w:tabs>
                <w:tab w:val="left" w:pos="214"/>
                <w:tab w:val="left" w:pos="1046"/>
                <w:tab w:val="left" w:pos="1213"/>
              </w:tabs>
              <w:jc w:val="both"/>
              <w:rPr>
                <w:rFonts w:eastAsiaTheme="minorHAnsi"/>
              </w:rPr>
            </w:pPr>
            <w:r>
              <w:t xml:space="preserve">Окончательный размер уступаемых прав с указанием </w:t>
            </w:r>
            <w:r>
              <w:lastRenderedPageBreak/>
              <w:t>общей суммы задолженности по основному долгу, процентам, начисленным за пользование кредитом, прочих расходов определяется подразделением, сопровождающим сделку, на дату заключения Договора.</w:t>
            </w:r>
          </w:p>
          <w:p w14:paraId="3C3D786C" w14:textId="19D88FCD" w:rsidR="00A23AAE" w:rsidRPr="000443F6" w:rsidRDefault="00A23AAE" w:rsidP="00EA27CF">
            <w:pPr>
              <w:keepNext/>
              <w:keepLines/>
              <w:jc w:val="both"/>
              <w:rPr>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1D4192D7" w14:textId="30421FE5" w:rsidR="00A23AAE" w:rsidRPr="000443F6" w:rsidRDefault="00A23AAE" w:rsidP="00EA27CF">
            <w:pPr>
              <w:keepNext/>
              <w:keepLines/>
              <w:jc w:val="center"/>
              <w:rPr>
                <w:sz w:val="18"/>
                <w:szCs w:val="18"/>
              </w:rPr>
            </w:pPr>
            <w:r>
              <w:lastRenderedPageBreak/>
              <w:t>5 909 635,14</w:t>
            </w:r>
          </w:p>
        </w:tc>
        <w:tc>
          <w:tcPr>
            <w:tcW w:w="1559" w:type="dxa"/>
            <w:tcBorders>
              <w:top w:val="single" w:sz="4" w:space="0" w:color="auto"/>
              <w:left w:val="single" w:sz="4" w:space="0" w:color="auto"/>
              <w:bottom w:val="single" w:sz="4" w:space="0" w:color="auto"/>
              <w:right w:val="single" w:sz="4" w:space="0" w:color="auto"/>
            </w:tcBorders>
          </w:tcPr>
          <w:p w14:paraId="1C057148" w14:textId="4F0455BC" w:rsidR="00A23AAE" w:rsidRPr="000443F6" w:rsidRDefault="00A23AAE" w:rsidP="00EA27CF">
            <w:pPr>
              <w:keepNext/>
              <w:keepLines/>
              <w:jc w:val="center"/>
              <w:rPr>
                <w:rFonts w:eastAsia="Calibri"/>
                <w:sz w:val="18"/>
                <w:szCs w:val="18"/>
              </w:rPr>
            </w:pPr>
            <w:r>
              <w:t>Согласно Приложению 1 к Заданию.</w:t>
            </w:r>
          </w:p>
        </w:tc>
        <w:tc>
          <w:tcPr>
            <w:tcW w:w="1418" w:type="dxa"/>
            <w:tcBorders>
              <w:top w:val="single" w:sz="4" w:space="0" w:color="auto"/>
              <w:left w:val="single" w:sz="4" w:space="0" w:color="auto"/>
              <w:bottom w:val="single" w:sz="4" w:space="0" w:color="auto"/>
              <w:right w:val="single" w:sz="4" w:space="0" w:color="auto"/>
            </w:tcBorders>
          </w:tcPr>
          <w:p w14:paraId="37CDEE4C" w14:textId="3B29D72D" w:rsidR="00A23AAE" w:rsidRPr="000443F6" w:rsidRDefault="00A23AAE" w:rsidP="00EA27CF">
            <w:pPr>
              <w:keepNext/>
              <w:jc w:val="center"/>
              <w:rPr>
                <w:sz w:val="18"/>
                <w:szCs w:val="18"/>
              </w:rPr>
            </w:pPr>
            <w:r>
              <w:rPr>
                <w:szCs w:val="18"/>
              </w:rPr>
              <w:t>Залог АО «</w:t>
            </w:r>
            <w:proofErr w:type="spellStart"/>
            <w:r>
              <w:rPr>
                <w:szCs w:val="18"/>
              </w:rPr>
              <w:t>Россельхозбанк</w:t>
            </w:r>
            <w:proofErr w:type="spellEnd"/>
            <w:r>
              <w:rPr>
                <w:szCs w:val="18"/>
              </w:rPr>
              <w:t>»</w:t>
            </w:r>
          </w:p>
        </w:tc>
      </w:tr>
    </w:tbl>
    <w:p w14:paraId="26C42B2B" w14:textId="77777777" w:rsidR="00DC609A" w:rsidRDefault="00DC609A" w:rsidP="00EA27CF">
      <w:pPr>
        <w:keepNext/>
        <w:jc w:val="both"/>
        <w:rPr>
          <w:sz w:val="24"/>
          <w:szCs w:val="24"/>
        </w:rPr>
      </w:pPr>
    </w:p>
    <w:p w14:paraId="43F7C549" w14:textId="77777777" w:rsidR="000A37F0" w:rsidRDefault="000A37F0" w:rsidP="00EA27CF">
      <w:pPr>
        <w:keepNext/>
        <w:ind w:firstLine="709"/>
        <w:jc w:val="both"/>
        <w:rPr>
          <w:sz w:val="24"/>
          <w:szCs w:val="24"/>
        </w:rPr>
      </w:pPr>
    </w:p>
    <w:p w14:paraId="1A2D8B36" w14:textId="1A24E790" w:rsidR="000A37F0" w:rsidRPr="00E90195" w:rsidRDefault="000443F6" w:rsidP="00EA27CF">
      <w:pPr>
        <w:keepNext/>
        <w:ind w:firstLine="709"/>
        <w:jc w:val="both"/>
        <w:rPr>
          <w:sz w:val="24"/>
          <w:szCs w:val="24"/>
        </w:rPr>
      </w:pPr>
      <w:r w:rsidRPr="000443F6">
        <w:rPr>
          <w:sz w:val="24"/>
          <w:szCs w:val="24"/>
        </w:rPr>
        <w:t>По запросу потенциального Участника аукциона, после заключения соглашения о конфиденциальности. Представитель Принципала предоставит для ознакомления копии документов, подтверждающих права (требования), а именно: кредитные договоры, договоры о залоге, а также судебные акты (основания). По вопросу ознакомления обращаться к представителю Принципала по контактному номеру телефона: +7 (8722) 51 – 71 – 07, доб. 1331, моб. +7 (903) 482 – 22 – 24, контактное лицо: Заместитель начальника Отдела по работе с проблемными активами Дагестанского филиала АО «</w:t>
      </w:r>
      <w:proofErr w:type="spellStart"/>
      <w:r w:rsidRPr="000443F6">
        <w:rPr>
          <w:sz w:val="24"/>
          <w:szCs w:val="24"/>
        </w:rPr>
        <w:t>Россельхозбанк</w:t>
      </w:r>
      <w:proofErr w:type="spellEnd"/>
      <w:r w:rsidRPr="000443F6">
        <w:rPr>
          <w:sz w:val="24"/>
          <w:szCs w:val="24"/>
        </w:rPr>
        <w:t xml:space="preserve">» - Магомедов </w:t>
      </w:r>
      <w:proofErr w:type="spellStart"/>
      <w:r w:rsidRPr="000443F6">
        <w:rPr>
          <w:sz w:val="24"/>
          <w:szCs w:val="24"/>
        </w:rPr>
        <w:t>Багавудин</w:t>
      </w:r>
      <w:proofErr w:type="spellEnd"/>
      <w:r w:rsidRPr="000443F6">
        <w:rPr>
          <w:sz w:val="24"/>
          <w:szCs w:val="24"/>
        </w:rPr>
        <w:t xml:space="preserve"> </w:t>
      </w:r>
      <w:proofErr w:type="spellStart"/>
      <w:r w:rsidRPr="000443F6">
        <w:rPr>
          <w:sz w:val="24"/>
          <w:szCs w:val="24"/>
        </w:rPr>
        <w:t>Исмаилович</w:t>
      </w:r>
      <w:proofErr w:type="spellEnd"/>
      <w:r w:rsidRPr="000443F6">
        <w:rPr>
          <w:sz w:val="24"/>
          <w:szCs w:val="24"/>
        </w:rPr>
        <w:t>.</w:t>
      </w:r>
    </w:p>
    <w:p w14:paraId="54C0BA9F" w14:textId="77777777" w:rsidR="00BA5672" w:rsidRPr="00AA027B" w:rsidRDefault="00BA5672" w:rsidP="00EA27CF">
      <w:pPr>
        <w:keepNext/>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EA27CF">
      <w:pPr>
        <w:pStyle w:val="51"/>
        <w:keepNext/>
        <w:widowControl/>
        <w:shd w:val="clear" w:color="auto" w:fill="auto"/>
        <w:tabs>
          <w:tab w:val="left" w:pos="1217"/>
        </w:tabs>
        <w:spacing w:after="0" w:line="264" w:lineRule="auto"/>
        <w:ind w:right="20" w:firstLine="709"/>
        <w:jc w:val="both"/>
        <w:rPr>
          <w:sz w:val="24"/>
          <w:szCs w:val="24"/>
        </w:rPr>
      </w:pPr>
      <w:bookmarkStart w:id="8" w:name="bookmark14"/>
      <w:r>
        <w:rPr>
          <w:sz w:val="24"/>
          <w:szCs w:val="24"/>
        </w:rPr>
        <w:t xml:space="preserve">1.1. </w:t>
      </w:r>
      <w:r w:rsidRPr="00ED2D85">
        <w:rPr>
          <w:sz w:val="24"/>
          <w:szCs w:val="24"/>
        </w:rPr>
        <w:t xml:space="preserve">Электронный аукцион «на повышение» – форма проведения Торговой процедуры на повышение Начальной цены </w:t>
      </w:r>
      <w:proofErr w:type="gramStart"/>
      <w:r w:rsidRPr="00ED2D85">
        <w:rPr>
          <w:sz w:val="24"/>
          <w:szCs w:val="24"/>
        </w:rPr>
        <w:t>реализации</w:t>
      </w:r>
      <w:proofErr w:type="gramEnd"/>
      <w:r w:rsidRPr="00ED2D85">
        <w:rPr>
          <w:sz w:val="24"/>
          <w:szCs w:val="24"/>
        </w:rPr>
        <w:t xml:space="preserve"> прав требований победителем </w:t>
      </w:r>
      <w:proofErr w:type="gramStart"/>
      <w:r w:rsidRPr="00ED2D85">
        <w:rPr>
          <w:sz w:val="24"/>
          <w:szCs w:val="24"/>
        </w:rPr>
        <w:t>которой</w:t>
      </w:r>
      <w:proofErr w:type="gramEnd"/>
      <w:r w:rsidRPr="00ED2D85">
        <w:rPr>
          <w:sz w:val="24"/>
          <w:szCs w:val="24"/>
        </w:rPr>
        <w:t xml:space="preserve">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EA27CF">
      <w:pPr>
        <w:pStyle w:val="51"/>
        <w:keepNext/>
        <w:widowControl/>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 xml:space="preserve">.2. </w:t>
      </w:r>
      <w:proofErr w:type="gramStart"/>
      <w:r w:rsidRPr="00ED2D85">
        <w:rPr>
          <w:sz w:val="24"/>
          <w:szCs w:val="24"/>
        </w:rPr>
        <w:t>Со времени публикации на площадке</w:t>
      </w:r>
      <w:r w:rsidRPr="00ED2D85">
        <w:rPr>
          <w:sz w:val="17"/>
          <w:szCs w:val="17"/>
        </w:rPr>
        <w:t xml:space="preserve"> </w:t>
      </w:r>
      <w:r w:rsidRPr="00ED2D85">
        <w:rPr>
          <w:sz w:val="24"/>
          <w:szCs w:val="24"/>
        </w:rPr>
        <w:t>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ED2D85">
        <w:rPr>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3EDA9F49"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0A37F0">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2416201B"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0A37F0">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lastRenderedPageBreak/>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ED2D85">
        <w:rPr>
          <w:sz w:val="24"/>
          <w:szCs w:val="24"/>
        </w:rPr>
        <w:t>дня, следующего за днем проведения торгов передает</w:t>
      </w:r>
      <w:proofErr w:type="gramEnd"/>
      <w:r w:rsidRPr="00ED2D85">
        <w:rPr>
          <w:sz w:val="24"/>
          <w:szCs w:val="24"/>
        </w:rPr>
        <w:t xml:space="preserve">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8"/>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9" w:name="OLE_LINK3"/>
      <w:bookmarkStart w:id="10" w:name="OLE_LINK4"/>
      <w:proofErr w:type="gramStart"/>
      <w:r w:rsidRPr="00394896">
        <w:rPr>
          <w:sz w:val="24"/>
          <w:szCs w:val="24"/>
        </w:rPr>
        <w:t>п</w:t>
      </w:r>
      <w:proofErr w:type="gramEnd"/>
      <w:r w:rsidRPr="00394896">
        <w:rPr>
          <w:sz w:val="24"/>
          <w:szCs w:val="24"/>
        </w:rPr>
        <w:t xml:space="preserve">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w:t>
      </w:r>
      <w:proofErr w:type="gramStart"/>
      <w:r w:rsidRPr="00394896">
        <w:rPr>
          <w:sz w:val="24"/>
          <w:szCs w:val="24"/>
        </w:rPr>
        <w:t>с даты принятия</w:t>
      </w:r>
      <w:proofErr w:type="gramEnd"/>
      <w:r w:rsidRPr="00394896">
        <w:rPr>
          <w:sz w:val="24"/>
          <w:szCs w:val="24"/>
        </w:rPr>
        <w:t xml:space="preserve">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9"/>
    <w:bookmarkEnd w:id="10"/>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lastRenderedPageBreak/>
        <w:t>3. Порядок внесения и возврата задатка</w:t>
      </w:r>
    </w:p>
    <w:p w14:paraId="1216154C" w14:textId="4188F7CD"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1" w:name="_Hlk106983969"/>
      <w:r w:rsidRPr="00A52869">
        <w:rPr>
          <w:sz w:val="24"/>
          <w:szCs w:val="24"/>
        </w:rPr>
        <w:t>«на повышение»</w:t>
      </w:r>
      <w:r>
        <w:rPr>
          <w:sz w:val="24"/>
          <w:szCs w:val="24"/>
        </w:rPr>
        <w:t xml:space="preserve"> </w:t>
      </w:r>
      <w:bookmarkEnd w:id="11"/>
      <w:r w:rsidRPr="00394896">
        <w:rPr>
          <w:sz w:val="24"/>
          <w:szCs w:val="24"/>
        </w:rPr>
        <w:t xml:space="preserve">Претенденты перечисляют задаток в размере </w:t>
      </w:r>
      <w:r w:rsidR="00A23AAE">
        <w:rPr>
          <w:sz w:val="24"/>
          <w:szCs w:val="24"/>
        </w:rPr>
        <w:t>1</w:t>
      </w:r>
      <w:r w:rsidR="000443F6" w:rsidRPr="000443F6">
        <w:rPr>
          <w:sz w:val="24"/>
          <w:szCs w:val="24"/>
        </w:rPr>
        <w:t>00 000 (</w:t>
      </w:r>
      <w:r w:rsidR="00653268">
        <w:rPr>
          <w:sz w:val="24"/>
          <w:szCs w:val="24"/>
        </w:rPr>
        <w:t>ст</w:t>
      </w:r>
      <w:r w:rsidR="00A23AAE">
        <w:rPr>
          <w:sz w:val="24"/>
          <w:szCs w:val="24"/>
        </w:rPr>
        <w:t>о</w:t>
      </w:r>
      <w:r w:rsidR="00B44510">
        <w:rPr>
          <w:sz w:val="24"/>
          <w:szCs w:val="24"/>
        </w:rPr>
        <w:t xml:space="preserve"> </w:t>
      </w:r>
      <w:r w:rsidR="000443F6" w:rsidRPr="000443F6">
        <w:rPr>
          <w:sz w:val="24"/>
          <w:szCs w:val="24"/>
        </w:rPr>
        <w:t>тысяч) рублей 00 копеек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не признанному участником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участнику Торгов, не ставшему победителем Торгов, при этом срок возврата задатка исчисляется </w:t>
      </w:r>
      <w:proofErr w:type="gramStart"/>
      <w:r w:rsidRPr="00394896">
        <w:rPr>
          <w:sz w:val="24"/>
          <w:szCs w:val="24"/>
        </w:rPr>
        <w:t>с даты подписания</w:t>
      </w:r>
      <w:proofErr w:type="gramEnd"/>
      <w:r w:rsidRPr="00394896">
        <w:rPr>
          <w:sz w:val="24"/>
          <w:szCs w:val="24"/>
        </w:rPr>
        <w:t xml:space="preserve">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w:t>
      </w:r>
      <w:proofErr w:type="gramStart"/>
      <w:r w:rsidRPr="00394896">
        <w:rPr>
          <w:sz w:val="24"/>
          <w:szCs w:val="24"/>
        </w:rPr>
        <w:t>несостоявшимися</w:t>
      </w:r>
      <w:proofErr w:type="gramEnd"/>
      <w:r w:rsidRPr="00394896">
        <w:rPr>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w:t>
      </w:r>
      <w:proofErr w:type="gramStart"/>
      <w:r w:rsidRPr="00394896">
        <w:rPr>
          <w:sz w:val="24"/>
          <w:szCs w:val="24"/>
        </w:rPr>
        <w:t>с даты подписания</w:t>
      </w:r>
      <w:proofErr w:type="gramEnd"/>
      <w:r w:rsidRPr="00394896">
        <w:rPr>
          <w:sz w:val="24"/>
          <w:szCs w:val="24"/>
        </w:rPr>
        <w:t xml:space="preserve">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proofErr w:type="gramStart"/>
      <w:r w:rsidRPr="00394896">
        <w:rPr>
          <w:sz w:val="24"/>
          <w:szCs w:val="24"/>
        </w:rPr>
        <w:t>уклонится</w:t>
      </w:r>
      <w:proofErr w:type="gramEnd"/>
      <w:r w:rsidRPr="00394896">
        <w:rPr>
          <w:sz w:val="24"/>
          <w:szCs w:val="24"/>
        </w:rPr>
        <w:t>/откажется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71A8B6F9" w14:textId="4C04E4BD" w:rsidR="00CA67B7" w:rsidRPr="00CA67B7" w:rsidRDefault="008E0CC8" w:rsidP="00CA67B7">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r w:rsidR="00974699">
        <w:rPr>
          <w:rFonts w:eastAsia="Calibri"/>
          <w:b/>
          <w:sz w:val="24"/>
        </w:rPr>
        <w:t xml:space="preserve">  </w:t>
      </w:r>
    </w:p>
    <w:p w14:paraId="195C6FC0" w14:textId="65D63783" w:rsidR="000443F6" w:rsidRDefault="008D006F" w:rsidP="00B44510">
      <w:pPr>
        <w:jc w:val="center"/>
        <w:rPr>
          <w:rFonts w:eastAsia="Calibri"/>
          <w:sz w:val="24"/>
          <w:lang w:eastAsia="en-US"/>
        </w:rPr>
      </w:pPr>
      <w:r w:rsidRPr="008D006F">
        <w:rPr>
          <w:rFonts w:eastAsia="Calibri"/>
          <w:b/>
          <w:sz w:val="24"/>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653268" w:rsidRPr="00653268" w14:paraId="4CBAD20D" w14:textId="77777777" w:rsidTr="00653268">
        <w:trPr>
          <w:trHeight w:val="64"/>
        </w:trPr>
        <w:tc>
          <w:tcPr>
            <w:tcW w:w="9923" w:type="dxa"/>
            <w:gridSpan w:val="2"/>
            <w:tcBorders>
              <w:top w:val="single" w:sz="4" w:space="0" w:color="auto"/>
              <w:left w:val="single" w:sz="4" w:space="0" w:color="auto"/>
              <w:bottom w:val="single" w:sz="4" w:space="0" w:color="auto"/>
              <w:right w:val="single" w:sz="4" w:space="0" w:color="auto"/>
            </w:tcBorders>
            <w:hideMark/>
          </w:tcPr>
          <w:p w14:paraId="5BA464C5" w14:textId="77777777" w:rsidR="00653268" w:rsidRPr="00653268" w:rsidRDefault="00653268" w:rsidP="00653268">
            <w:pPr>
              <w:spacing w:line="276" w:lineRule="auto"/>
              <w:jc w:val="both"/>
              <w:rPr>
                <w:rFonts w:eastAsia="Calibri"/>
                <w:b/>
              </w:rPr>
            </w:pPr>
            <w:r w:rsidRPr="00653268">
              <w:rPr>
                <w:rFonts w:eastAsia="Calibri"/>
                <w:b/>
              </w:rPr>
              <w:t>Торговая процедура в форме аукциона «на повышение» в электронном виде</w:t>
            </w:r>
          </w:p>
        </w:tc>
      </w:tr>
      <w:tr w:rsidR="00653268" w:rsidRPr="00653268" w14:paraId="758E64EB" w14:textId="77777777" w:rsidTr="00653268">
        <w:tc>
          <w:tcPr>
            <w:tcW w:w="2694" w:type="dxa"/>
            <w:tcBorders>
              <w:top w:val="single" w:sz="4" w:space="0" w:color="auto"/>
              <w:left w:val="single" w:sz="4" w:space="0" w:color="auto"/>
              <w:bottom w:val="single" w:sz="4" w:space="0" w:color="auto"/>
              <w:right w:val="single" w:sz="4" w:space="0" w:color="auto"/>
            </w:tcBorders>
            <w:hideMark/>
          </w:tcPr>
          <w:p w14:paraId="3619198F" w14:textId="77777777" w:rsidR="00653268" w:rsidRPr="00653268" w:rsidRDefault="00653268" w:rsidP="00653268">
            <w:pPr>
              <w:rPr>
                <w:rFonts w:eastAsia="Calibri"/>
              </w:rPr>
            </w:pPr>
            <w:r w:rsidRPr="00653268">
              <w:rPr>
                <w:rFonts w:eastAsia="Calibri"/>
              </w:rPr>
              <w:t>Особенности проведения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7BF65ECF" w14:textId="77777777" w:rsidR="00653268" w:rsidRPr="00653268" w:rsidRDefault="00653268" w:rsidP="00653268">
            <w:pPr>
              <w:jc w:val="both"/>
              <w:rPr>
                <w:rFonts w:eastAsia="Calibri"/>
              </w:rPr>
            </w:pPr>
            <w:r w:rsidRPr="00653268">
              <w:rPr>
                <w:rFonts w:eastAsia="Calibri"/>
              </w:rPr>
              <w:t xml:space="preserve">Торговая процедура в форме аукциона «на повышение» проводится путем последовательного повышения участниками аукциона начальной цены продажи на величину, равную либо кратную величине «шага аукциона». </w:t>
            </w:r>
          </w:p>
          <w:p w14:paraId="35A01F90" w14:textId="77777777" w:rsidR="00653268" w:rsidRPr="00653268" w:rsidRDefault="00653268" w:rsidP="00653268">
            <w:pPr>
              <w:jc w:val="both"/>
              <w:rPr>
                <w:rFonts w:eastAsia="Calibri"/>
              </w:rPr>
            </w:pPr>
            <w:r w:rsidRPr="00653268">
              <w:rPr>
                <w:rFonts w:eastAsia="Calibri"/>
              </w:rPr>
              <w:t xml:space="preserve">Торговая процедура в форме аукциона «на повышение» проводится в дату и </w:t>
            </w:r>
            <w:r w:rsidRPr="00653268">
              <w:rPr>
                <w:rFonts w:eastAsia="Calibri"/>
              </w:rPr>
              <w:lastRenderedPageBreak/>
              <w:t xml:space="preserve">время, указанное в Извещении. </w:t>
            </w:r>
          </w:p>
          <w:p w14:paraId="5AE7B499" w14:textId="77777777" w:rsidR="00653268" w:rsidRPr="00653268" w:rsidRDefault="00653268" w:rsidP="00653268">
            <w:pPr>
              <w:jc w:val="both"/>
              <w:rPr>
                <w:rFonts w:eastAsia="Calibri"/>
              </w:rPr>
            </w:pPr>
            <w:r w:rsidRPr="00653268">
              <w:rPr>
                <w:rFonts w:eastAsia="Calibri"/>
              </w:rPr>
              <w:t xml:space="preserve">Проведение Торговой процедуры в форме аукциона «на повышение» состоит из следующих частей: </w:t>
            </w:r>
          </w:p>
          <w:p w14:paraId="060830E5" w14:textId="77777777" w:rsidR="00653268" w:rsidRPr="00653268" w:rsidRDefault="00653268" w:rsidP="00653268">
            <w:pPr>
              <w:jc w:val="both"/>
              <w:rPr>
                <w:rFonts w:eastAsia="Calibri"/>
              </w:rPr>
            </w:pPr>
            <w:r w:rsidRPr="00653268">
              <w:rPr>
                <w:rFonts w:eastAsia="Calibri"/>
              </w:rPr>
              <w:t>- размещение Извещения о проведении Торговой процедуры в форме аукциона «на повышение» и Торговой документации;</w:t>
            </w:r>
          </w:p>
          <w:p w14:paraId="03487678" w14:textId="77777777" w:rsidR="00653268" w:rsidRPr="00653268" w:rsidRDefault="00653268" w:rsidP="00653268">
            <w:pPr>
              <w:jc w:val="both"/>
              <w:rPr>
                <w:rFonts w:eastAsia="Calibri"/>
              </w:rPr>
            </w:pPr>
            <w:r w:rsidRPr="00653268">
              <w:rPr>
                <w:rFonts w:eastAsia="Calibri"/>
              </w:rPr>
              <w:t xml:space="preserve">- прием Заявок на приобретение объектов (имущества); </w:t>
            </w:r>
          </w:p>
          <w:p w14:paraId="0DF592B1" w14:textId="77777777" w:rsidR="00653268" w:rsidRPr="00653268" w:rsidRDefault="00653268" w:rsidP="00653268">
            <w:pPr>
              <w:jc w:val="both"/>
              <w:rPr>
                <w:rFonts w:eastAsia="Calibri"/>
              </w:rPr>
            </w:pPr>
            <w:r w:rsidRPr="00653268">
              <w:rPr>
                <w:rFonts w:eastAsia="Calibri"/>
              </w:rPr>
              <w:t>- прием обеспечения заявки на участие в Торговой процедуре в форме аукциона «на повышение» от Заявителей;</w:t>
            </w:r>
          </w:p>
          <w:p w14:paraId="21095384" w14:textId="77777777" w:rsidR="00653268" w:rsidRPr="00653268" w:rsidRDefault="00653268" w:rsidP="00653268">
            <w:pPr>
              <w:jc w:val="both"/>
              <w:rPr>
                <w:rFonts w:eastAsia="Calibri"/>
              </w:rPr>
            </w:pPr>
            <w:r w:rsidRPr="00653268">
              <w:rPr>
                <w:rFonts w:eastAsia="Calibri"/>
              </w:rPr>
              <w:t>- рассмотрение заявок, определение состава Претендентов на участие в Торговой процедуре в форме аукциона «на повышение»;</w:t>
            </w:r>
          </w:p>
          <w:p w14:paraId="7DD5B6CE" w14:textId="77777777" w:rsidR="00653268" w:rsidRPr="00653268" w:rsidRDefault="00653268" w:rsidP="00653268">
            <w:pPr>
              <w:jc w:val="both"/>
              <w:rPr>
                <w:rFonts w:eastAsia="Calibri"/>
              </w:rPr>
            </w:pPr>
            <w:r w:rsidRPr="00653268">
              <w:rPr>
                <w:rFonts w:eastAsia="Calibri"/>
              </w:rPr>
              <w:t>- подведение итогов Торговой процедуры в форме аукциона «на повышение», размещение протокола об итогах аукциона «на повышение»;</w:t>
            </w:r>
          </w:p>
          <w:p w14:paraId="0AD30476" w14:textId="77777777" w:rsidR="00653268" w:rsidRPr="00653268" w:rsidRDefault="00653268" w:rsidP="00653268">
            <w:pPr>
              <w:jc w:val="both"/>
              <w:rPr>
                <w:rFonts w:eastAsia="Calibri"/>
              </w:rPr>
            </w:pPr>
            <w:r w:rsidRPr="00653268">
              <w:rPr>
                <w:rFonts w:eastAsia="Calibri"/>
              </w:rPr>
              <w:t>- возврат обеспечения заявки на участие в Торговой процедуре проигравшим Претендентам;</w:t>
            </w:r>
          </w:p>
          <w:p w14:paraId="5C5ECDA6" w14:textId="77777777" w:rsidR="00653268" w:rsidRPr="00653268" w:rsidRDefault="00653268" w:rsidP="00653268">
            <w:pPr>
              <w:jc w:val="both"/>
              <w:rPr>
                <w:rFonts w:eastAsia="Calibri"/>
              </w:rPr>
            </w:pPr>
            <w:r w:rsidRPr="00653268">
              <w:rPr>
                <w:rFonts w:eastAsia="Calibri"/>
              </w:rPr>
              <w:t>- перечисление суммы обеспечения заявки на участие в Торговой процедуре Победителя аукциона «на повышение» Принципалу;</w:t>
            </w:r>
          </w:p>
          <w:p w14:paraId="3C044EA5" w14:textId="77777777" w:rsidR="00653268" w:rsidRPr="00653268" w:rsidRDefault="00653268" w:rsidP="00653268">
            <w:pPr>
              <w:jc w:val="both"/>
              <w:rPr>
                <w:rFonts w:eastAsia="Calibri"/>
              </w:rPr>
            </w:pPr>
            <w:r w:rsidRPr="00653268">
              <w:rPr>
                <w:rFonts w:eastAsia="Calibri"/>
              </w:rPr>
              <w:t>- иные мероприятия, предусмотренные настоящим Договором и действующим законодательством Российской Федерации.</w:t>
            </w:r>
          </w:p>
          <w:p w14:paraId="0C49D4A7" w14:textId="77777777" w:rsidR="00653268" w:rsidRPr="00653268" w:rsidRDefault="00653268" w:rsidP="00653268">
            <w:pPr>
              <w:jc w:val="both"/>
              <w:rPr>
                <w:rFonts w:eastAsia="Calibri"/>
              </w:rPr>
            </w:pPr>
            <w:r w:rsidRPr="00653268">
              <w:rPr>
                <w:rFonts w:eastAsia="Calibri"/>
              </w:rPr>
              <w:t>Аукцион «на повышение» признается несостоявшимся в следующих случаях:</w:t>
            </w:r>
          </w:p>
          <w:p w14:paraId="076FD3CD" w14:textId="77777777" w:rsidR="00653268" w:rsidRPr="00653268" w:rsidRDefault="00653268" w:rsidP="00653268">
            <w:pPr>
              <w:jc w:val="both"/>
              <w:rPr>
                <w:rFonts w:eastAsia="Calibri"/>
              </w:rPr>
            </w:pPr>
            <w:r w:rsidRPr="00653268">
              <w:rPr>
                <w:rFonts w:eastAsia="Calibri"/>
              </w:rPr>
              <w:t>- не было подано ни одной заявки на участие либо ни один из Заявителей не признан участником аукциона;</w:t>
            </w:r>
          </w:p>
          <w:p w14:paraId="681D1DBC" w14:textId="77777777" w:rsidR="00653268" w:rsidRPr="00653268" w:rsidRDefault="00653268" w:rsidP="00653268">
            <w:pPr>
              <w:jc w:val="both"/>
              <w:rPr>
                <w:rFonts w:eastAsia="Calibri"/>
              </w:rPr>
            </w:pPr>
            <w:r w:rsidRPr="00653268">
              <w:rPr>
                <w:rFonts w:eastAsia="Calibri"/>
              </w:rPr>
              <w:t>- принято решение о признании только одного Заявителя участником аукциона;</w:t>
            </w:r>
          </w:p>
          <w:p w14:paraId="400AB354" w14:textId="77777777" w:rsidR="00653268" w:rsidRPr="00653268" w:rsidRDefault="00653268" w:rsidP="00653268">
            <w:pPr>
              <w:jc w:val="both"/>
              <w:rPr>
                <w:rFonts w:eastAsia="Calibri"/>
              </w:rPr>
            </w:pPr>
            <w:r w:rsidRPr="00653268">
              <w:rPr>
                <w:rFonts w:eastAsia="Calibri"/>
              </w:rPr>
              <w:t>- ни один из Претендентов не сделал предложение о приобретении имущества по начальной цене продажи.</w:t>
            </w:r>
          </w:p>
        </w:tc>
      </w:tr>
      <w:tr w:rsidR="00653268" w:rsidRPr="00653268" w14:paraId="67E09692" w14:textId="77777777" w:rsidTr="00653268">
        <w:trPr>
          <w:trHeight w:val="445"/>
        </w:trPr>
        <w:tc>
          <w:tcPr>
            <w:tcW w:w="2694" w:type="dxa"/>
            <w:tcBorders>
              <w:top w:val="single" w:sz="4" w:space="0" w:color="auto"/>
              <w:left w:val="single" w:sz="4" w:space="0" w:color="auto"/>
              <w:bottom w:val="single" w:sz="4" w:space="0" w:color="auto"/>
              <w:right w:val="single" w:sz="4" w:space="0" w:color="auto"/>
            </w:tcBorders>
            <w:hideMark/>
          </w:tcPr>
          <w:p w14:paraId="72C28F8B" w14:textId="77777777" w:rsidR="00653268" w:rsidRPr="00653268" w:rsidRDefault="00653268" w:rsidP="00653268">
            <w:pPr>
              <w:rPr>
                <w:rFonts w:eastAsia="Calibri"/>
              </w:rPr>
            </w:pPr>
            <w:r w:rsidRPr="00653268">
              <w:rPr>
                <w:rFonts w:eastAsia="Calibri"/>
              </w:rPr>
              <w:lastRenderedPageBreak/>
              <w:t>Срок опубликования извещения о проведении торговой процедуры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2D09B139" w14:textId="77777777" w:rsidR="00653268" w:rsidRPr="00653268" w:rsidRDefault="00653268" w:rsidP="00653268">
            <w:pPr>
              <w:jc w:val="both"/>
              <w:rPr>
                <w:rFonts w:eastAsia="Calibri"/>
                <w:b/>
              </w:rPr>
            </w:pPr>
            <w:r w:rsidRPr="00653268">
              <w:rPr>
                <w:rFonts w:eastAsia="Calibri"/>
              </w:rPr>
              <w:t>Не менее чем за 30 (тридцать) календарных дней до объявленной даты проведения Торговой процедуры в форме аукциона «на повышение».</w:t>
            </w:r>
          </w:p>
        </w:tc>
      </w:tr>
      <w:tr w:rsidR="00653268" w:rsidRPr="00653268" w14:paraId="2B594A57" w14:textId="77777777" w:rsidTr="00653268">
        <w:trPr>
          <w:trHeight w:val="92"/>
        </w:trPr>
        <w:tc>
          <w:tcPr>
            <w:tcW w:w="2694" w:type="dxa"/>
            <w:tcBorders>
              <w:top w:val="single" w:sz="4" w:space="0" w:color="auto"/>
              <w:left w:val="single" w:sz="4" w:space="0" w:color="auto"/>
              <w:bottom w:val="single" w:sz="4" w:space="0" w:color="auto"/>
              <w:right w:val="single" w:sz="4" w:space="0" w:color="auto"/>
            </w:tcBorders>
            <w:hideMark/>
          </w:tcPr>
          <w:p w14:paraId="2DFD4817" w14:textId="77777777" w:rsidR="00653268" w:rsidRPr="00653268" w:rsidRDefault="00653268" w:rsidP="00653268">
            <w:pPr>
              <w:rPr>
                <w:rFonts w:eastAsia="Calibri"/>
              </w:rPr>
            </w:pPr>
            <w:r w:rsidRPr="00653268">
              <w:rPr>
                <w:rFonts w:eastAsia="Calibri"/>
              </w:rPr>
              <w:t>Срок начала принятия Заявок на участие в торговой процедуре в форме аукциона «на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68C36728" w14:textId="77777777" w:rsidR="00653268" w:rsidRPr="00653268" w:rsidRDefault="00653268" w:rsidP="00653268">
            <w:pPr>
              <w:jc w:val="both"/>
              <w:rPr>
                <w:rFonts w:eastAsia="Calibri"/>
              </w:rPr>
            </w:pPr>
            <w:r w:rsidRPr="00653268">
              <w:rPr>
                <w:rFonts w:eastAsia="Calibri"/>
              </w:rPr>
              <w:t>Со дня, следующего за днем публикации извещения.</w:t>
            </w:r>
          </w:p>
        </w:tc>
      </w:tr>
      <w:tr w:rsidR="00653268" w:rsidRPr="00653268" w14:paraId="1993E751" w14:textId="77777777" w:rsidTr="00653268">
        <w:tc>
          <w:tcPr>
            <w:tcW w:w="2694" w:type="dxa"/>
            <w:tcBorders>
              <w:top w:val="single" w:sz="4" w:space="0" w:color="auto"/>
              <w:left w:val="single" w:sz="4" w:space="0" w:color="auto"/>
              <w:bottom w:val="single" w:sz="4" w:space="0" w:color="auto"/>
              <w:right w:val="single" w:sz="4" w:space="0" w:color="auto"/>
            </w:tcBorders>
            <w:hideMark/>
          </w:tcPr>
          <w:p w14:paraId="1B85B929" w14:textId="77777777" w:rsidR="00653268" w:rsidRPr="00653268" w:rsidRDefault="00653268" w:rsidP="00653268">
            <w:pPr>
              <w:rPr>
                <w:rFonts w:eastAsia="Calibri"/>
              </w:rPr>
            </w:pPr>
            <w:r w:rsidRPr="00653268">
              <w:rPr>
                <w:rFonts w:eastAsia="Calibri"/>
              </w:rPr>
              <w:t xml:space="preserve">Продолжительность приема Заявок на участие в торговой процедуре </w:t>
            </w:r>
          </w:p>
        </w:tc>
        <w:tc>
          <w:tcPr>
            <w:tcW w:w="7229" w:type="dxa"/>
            <w:tcBorders>
              <w:top w:val="single" w:sz="4" w:space="0" w:color="auto"/>
              <w:left w:val="single" w:sz="4" w:space="0" w:color="auto"/>
              <w:bottom w:val="single" w:sz="4" w:space="0" w:color="auto"/>
              <w:right w:val="single" w:sz="4" w:space="0" w:color="auto"/>
            </w:tcBorders>
            <w:hideMark/>
          </w:tcPr>
          <w:p w14:paraId="741D0D4B" w14:textId="77777777" w:rsidR="00653268" w:rsidRPr="00653268" w:rsidRDefault="00653268" w:rsidP="00653268">
            <w:pPr>
              <w:jc w:val="both"/>
              <w:rPr>
                <w:rFonts w:eastAsia="Calibri"/>
              </w:rPr>
            </w:pPr>
            <w:r w:rsidRPr="00653268">
              <w:rPr>
                <w:rFonts w:eastAsia="Calibri"/>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653268" w:rsidRPr="00653268" w14:paraId="72CF4BAC"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5A1DC5A6" w14:textId="77777777" w:rsidR="00653268" w:rsidRPr="00653268" w:rsidRDefault="00653268" w:rsidP="00653268">
            <w:pPr>
              <w:widowControl w:val="0"/>
              <w:rPr>
                <w:rFonts w:eastAsia="Calibri"/>
              </w:rPr>
            </w:pPr>
            <w:r w:rsidRPr="00653268">
              <w:rPr>
                <w:rFonts w:eastAsia="Calibri"/>
              </w:rPr>
              <w:t>Перечень документов, прилагаемых к Заявке на участие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43344620" w14:textId="77777777" w:rsidR="00653268" w:rsidRPr="00653268" w:rsidRDefault="00653268" w:rsidP="00653268">
            <w:pPr>
              <w:autoSpaceDE w:val="0"/>
              <w:autoSpaceDN w:val="0"/>
              <w:adjustRightInd w:val="0"/>
              <w:jc w:val="both"/>
            </w:pPr>
            <w:r w:rsidRPr="00653268">
              <w:rPr>
                <w:b/>
              </w:rPr>
              <w:t>1. Перечень документов для предоставления Заявителем для участия в торговой процедуре</w:t>
            </w:r>
            <w:r w:rsidRPr="00653268">
              <w:t>:</w:t>
            </w:r>
          </w:p>
          <w:p w14:paraId="477304C7" w14:textId="77777777" w:rsidR="00653268" w:rsidRPr="00653268" w:rsidRDefault="00653268" w:rsidP="00653268">
            <w:pPr>
              <w:tabs>
                <w:tab w:val="left" w:pos="0"/>
                <w:tab w:val="left" w:pos="1134"/>
              </w:tabs>
              <w:suppressAutoHyphens/>
              <w:autoSpaceDE w:val="0"/>
              <w:autoSpaceDN w:val="0"/>
              <w:adjustRightInd w:val="0"/>
              <w:jc w:val="both"/>
              <w:outlineLvl w:val="1"/>
            </w:pPr>
            <w:r w:rsidRPr="00653268">
              <w:t>- платежный документ, подтверждающий внесение обеспечения заявки на участие в торговой процедуре с отметкой банка;</w:t>
            </w:r>
          </w:p>
          <w:p w14:paraId="228B2741" w14:textId="77777777" w:rsidR="00653268" w:rsidRPr="00653268" w:rsidRDefault="00653268" w:rsidP="00653268">
            <w:pPr>
              <w:tabs>
                <w:tab w:val="left" w:pos="0"/>
                <w:tab w:val="left" w:pos="1134"/>
              </w:tabs>
              <w:suppressAutoHyphens/>
              <w:autoSpaceDE w:val="0"/>
              <w:autoSpaceDN w:val="0"/>
              <w:adjustRightInd w:val="0"/>
              <w:jc w:val="both"/>
              <w:outlineLvl w:val="1"/>
            </w:pPr>
            <w:r w:rsidRPr="00653268">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F6D9DBD" w14:textId="77777777" w:rsidR="00653268" w:rsidRPr="00653268" w:rsidRDefault="00653268" w:rsidP="00653268">
            <w:pPr>
              <w:tabs>
                <w:tab w:val="left" w:pos="1134"/>
              </w:tabs>
              <w:suppressAutoHyphens/>
              <w:autoSpaceDE w:val="0"/>
              <w:autoSpaceDN w:val="0"/>
              <w:adjustRightInd w:val="0"/>
              <w:jc w:val="both"/>
              <w:outlineLvl w:val="1"/>
            </w:pPr>
            <w:r w:rsidRPr="00653268">
              <w:t>- документы, необходимые для оценки Банком финансового состояния Заявителя. Перечень таких документов определяется Банком в Задании Организатору торгов;</w:t>
            </w:r>
          </w:p>
          <w:p w14:paraId="3B492D2F" w14:textId="77777777" w:rsidR="00653268" w:rsidRDefault="00653268" w:rsidP="00653268">
            <w:pPr>
              <w:tabs>
                <w:tab w:val="left" w:pos="1134"/>
              </w:tabs>
              <w:suppressAutoHyphens/>
              <w:autoSpaceDE w:val="0"/>
              <w:autoSpaceDN w:val="0"/>
              <w:adjustRightInd w:val="0"/>
              <w:jc w:val="both"/>
              <w:outlineLvl w:val="1"/>
              <w:rPr>
                <w:bCs/>
              </w:rPr>
            </w:pPr>
            <w:r w:rsidRPr="00653268">
              <w:t xml:space="preserve"> - </w:t>
            </w:r>
            <w:r w:rsidRPr="00653268">
              <w:rPr>
                <w:bCs/>
              </w:rPr>
              <w:t>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99F30BF" w14:textId="0F292168" w:rsidR="00653268" w:rsidRPr="00653268" w:rsidRDefault="00653268" w:rsidP="00653268">
            <w:pPr>
              <w:tabs>
                <w:tab w:val="left" w:pos="1134"/>
              </w:tabs>
              <w:suppressAutoHyphens/>
              <w:autoSpaceDE w:val="0"/>
              <w:autoSpaceDN w:val="0"/>
              <w:adjustRightInd w:val="0"/>
              <w:jc w:val="both"/>
              <w:outlineLvl w:val="1"/>
              <w:rPr>
                <w:bCs/>
              </w:rPr>
            </w:pPr>
            <w:r>
              <w:rPr>
                <w:bCs/>
              </w:rPr>
              <w:t>- согласие на обработку ПД (приложение 3 к Торговой документации);</w:t>
            </w:r>
          </w:p>
          <w:p w14:paraId="01572F88" w14:textId="77777777" w:rsidR="00653268" w:rsidRPr="00653268" w:rsidRDefault="00653268" w:rsidP="00653268">
            <w:pPr>
              <w:tabs>
                <w:tab w:val="left" w:pos="1134"/>
              </w:tabs>
              <w:suppressAutoHyphens/>
              <w:autoSpaceDE w:val="0"/>
              <w:autoSpaceDN w:val="0"/>
              <w:adjustRightInd w:val="0"/>
              <w:jc w:val="both"/>
              <w:outlineLvl w:val="1"/>
            </w:pPr>
            <w:r w:rsidRPr="00653268">
              <w:t>- опись документов;</w:t>
            </w:r>
          </w:p>
          <w:p w14:paraId="08C72484" w14:textId="77777777" w:rsidR="00653268" w:rsidRPr="00653268" w:rsidRDefault="00653268" w:rsidP="00653268">
            <w:pPr>
              <w:tabs>
                <w:tab w:val="left" w:pos="1134"/>
              </w:tabs>
              <w:suppressAutoHyphens/>
              <w:autoSpaceDE w:val="0"/>
              <w:autoSpaceDN w:val="0"/>
              <w:adjustRightInd w:val="0"/>
              <w:jc w:val="both"/>
              <w:outlineLvl w:val="1"/>
            </w:pPr>
            <w:r w:rsidRPr="00653268">
              <w:t>- иные необходимые документы, определенные Банком в Задании.</w:t>
            </w:r>
          </w:p>
          <w:p w14:paraId="5AD08098" w14:textId="77777777" w:rsidR="00653268" w:rsidRPr="00653268" w:rsidRDefault="00653268" w:rsidP="00653268">
            <w:pPr>
              <w:tabs>
                <w:tab w:val="left" w:pos="1134"/>
              </w:tabs>
              <w:suppressAutoHyphens/>
              <w:autoSpaceDE w:val="0"/>
              <w:autoSpaceDN w:val="0"/>
              <w:adjustRightInd w:val="0"/>
              <w:jc w:val="both"/>
              <w:outlineLvl w:val="1"/>
            </w:pPr>
            <w:r w:rsidRPr="00653268">
              <w:t xml:space="preserve">Все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(указываются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w:t>
            </w:r>
            <w:r w:rsidRPr="00653268">
              <w:lastRenderedPageBreak/>
              <w:t>русский язык (</w:t>
            </w:r>
            <w:proofErr w:type="spellStart"/>
            <w:r w:rsidRPr="00653268">
              <w:t>апостиль</w:t>
            </w:r>
            <w:proofErr w:type="spellEnd"/>
            <w:r w:rsidRPr="00653268">
              <w:t>).</w:t>
            </w:r>
          </w:p>
          <w:p w14:paraId="0BE225BF" w14:textId="77777777" w:rsidR="00653268" w:rsidRPr="00653268" w:rsidRDefault="00653268" w:rsidP="00653268">
            <w:pPr>
              <w:tabs>
                <w:tab w:val="left" w:pos="1134"/>
              </w:tabs>
              <w:autoSpaceDE w:val="0"/>
              <w:autoSpaceDN w:val="0"/>
              <w:adjustRightInd w:val="0"/>
              <w:jc w:val="both"/>
              <w:rPr>
                <w:b/>
              </w:rPr>
            </w:pPr>
            <w:r w:rsidRPr="00653268">
              <w:rPr>
                <w:b/>
              </w:rPr>
              <w:t xml:space="preserve">1.1. Физические лица дополнительно представляют: </w:t>
            </w:r>
          </w:p>
          <w:p w14:paraId="7DCEB5FF"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всех листов документа, удостоверяющего личность;</w:t>
            </w:r>
          </w:p>
          <w:p w14:paraId="7E28FEE1" w14:textId="77777777" w:rsidR="00653268" w:rsidRPr="00653268" w:rsidRDefault="00653268" w:rsidP="00653268">
            <w:pPr>
              <w:tabs>
                <w:tab w:val="left" w:pos="1134"/>
              </w:tabs>
              <w:autoSpaceDE w:val="0"/>
              <w:autoSpaceDN w:val="0"/>
              <w:adjustRightInd w:val="0"/>
              <w:spacing w:after="200"/>
              <w:contextualSpacing/>
              <w:jc w:val="both"/>
            </w:pPr>
            <w:r w:rsidRPr="00653268">
              <w:t xml:space="preserve">- нотариально удостоверенное согласие супруга на совершение сделки в случаях, предусмотренных законодательством Российской Федерации/ справку </w:t>
            </w:r>
            <w:proofErr w:type="gramStart"/>
            <w:r w:rsidRPr="00653268">
              <w:t>из</w:t>
            </w:r>
            <w:proofErr w:type="gramEnd"/>
            <w:r w:rsidRPr="00653268">
              <w:t xml:space="preserve"> </w:t>
            </w:r>
            <w:proofErr w:type="gramStart"/>
            <w:r w:rsidRPr="00653268">
              <w:t>ЗАГС</w:t>
            </w:r>
            <w:proofErr w:type="gramEnd"/>
            <w:r w:rsidRPr="00653268">
              <w:t xml:space="preserve"> об отсутствии брака/ брачный договор (при наличии);</w:t>
            </w:r>
          </w:p>
          <w:p w14:paraId="05C6F8B3" w14:textId="77777777" w:rsidR="00653268" w:rsidRPr="00653268" w:rsidRDefault="00653268" w:rsidP="00653268">
            <w:pPr>
              <w:tabs>
                <w:tab w:val="left" w:pos="8100"/>
                <w:tab w:val="left" w:pos="9720"/>
              </w:tabs>
              <w:jc w:val="both"/>
              <w:rPr>
                <w:bCs/>
              </w:rPr>
            </w:pPr>
            <w:r w:rsidRPr="00653268">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3D3FA15A" w14:textId="77777777" w:rsidR="00653268" w:rsidRPr="00653268" w:rsidRDefault="00653268" w:rsidP="00653268">
            <w:pPr>
              <w:tabs>
                <w:tab w:val="left" w:pos="8100"/>
                <w:tab w:val="left" w:pos="9720"/>
              </w:tabs>
              <w:jc w:val="both"/>
              <w:rPr>
                <w:bCs/>
              </w:rPr>
            </w:pPr>
            <w:r w:rsidRPr="00653268">
              <w:rPr>
                <w:bCs/>
              </w:rPr>
              <w:t>- письменная гарантия о том, что заключение с Банком Договора не нарушает права третьих лиц (в том числе подопечного лица, и, следовательно, разрешение органа опеки и попечительства не требуется);</w:t>
            </w:r>
          </w:p>
          <w:p w14:paraId="4D1DC79F" w14:textId="77777777" w:rsidR="00653268" w:rsidRPr="00653268" w:rsidRDefault="00653268" w:rsidP="00653268">
            <w:pPr>
              <w:tabs>
                <w:tab w:val="left" w:pos="8100"/>
                <w:tab w:val="left" w:pos="9720"/>
              </w:tabs>
              <w:jc w:val="both"/>
              <w:rPr>
                <w:bCs/>
              </w:rPr>
            </w:pPr>
            <w:r w:rsidRPr="00653268">
              <w:rPr>
                <w:bCs/>
              </w:rPr>
              <w:t xml:space="preserve">- документы, характеризующие финансовое положение Нового кредитора, по требованию Банка и </w:t>
            </w:r>
            <w:proofErr w:type="gramStart"/>
            <w:r w:rsidRPr="00653268">
              <w:rPr>
                <w:bCs/>
              </w:rPr>
              <w:t>указанных</w:t>
            </w:r>
            <w:proofErr w:type="gramEnd"/>
            <w:r w:rsidRPr="00653268">
              <w:rPr>
                <w:bCs/>
              </w:rPr>
              <w:t xml:space="preserve"> в аукционной документации.</w:t>
            </w:r>
          </w:p>
          <w:p w14:paraId="0A7FF502" w14:textId="77777777" w:rsidR="00653268" w:rsidRPr="00653268" w:rsidRDefault="00653268" w:rsidP="00653268">
            <w:pPr>
              <w:autoSpaceDE w:val="0"/>
              <w:autoSpaceDN w:val="0"/>
              <w:adjustRightInd w:val="0"/>
              <w:jc w:val="both"/>
              <w:textAlignment w:val="center"/>
              <w:rPr>
                <w:b/>
              </w:rPr>
            </w:pPr>
            <w:r w:rsidRPr="00653268">
              <w:rPr>
                <w:b/>
              </w:rPr>
              <w:t>1.2. Индивидуальные предприниматели дополнительно представляют:</w:t>
            </w:r>
          </w:p>
          <w:p w14:paraId="69E703D3"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всех листов документа, удостоверяющего личность;</w:t>
            </w:r>
          </w:p>
          <w:p w14:paraId="5E8A9509"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05845CE1"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копии свидетельства о постановке на налоговый учет;</w:t>
            </w:r>
          </w:p>
          <w:p w14:paraId="41EBD8B6"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0FE5A812" w14:textId="77777777" w:rsidR="00653268" w:rsidRPr="00653268" w:rsidRDefault="00653268" w:rsidP="00653268">
            <w:pPr>
              <w:tabs>
                <w:tab w:val="left" w:pos="8100"/>
                <w:tab w:val="left" w:pos="9720"/>
              </w:tabs>
              <w:jc w:val="both"/>
              <w:rPr>
                <w:bCs/>
              </w:rPr>
            </w:pPr>
            <w:r w:rsidRPr="00653268">
              <w:rPr>
                <w:bCs/>
              </w:rPr>
              <w:t>- согласие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786D67DE" w14:textId="77777777" w:rsidR="00653268" w:rsidRPr="00653268" w:rsidRDefault="00653268" w:rsidP="00653268">
            <w:pPr>
              <w:tabs>
                <w:tab w:val="left" w:pos="8100"/>
                <w:tab w:val="left" w:pos="9720"/>
              </w:tabs>
              <w:jc w:val="both"/>
              <w:rPr>
                <w:bCs/>
              </w:rPr>
            </w:pPr>
            <w:r w:rsidRPr="00653268">
              <w:rPr>
                <w:bCs/>
              </w:rPr>
              <w:t xml:space="preserve">- документы, характеризующие финансовое положение Нового кредитора, по требованию Банка и </w:t>
            </w:r>
            <w:proofErr w:type="gramStart"/>
            <w:r w:rsidRPr="00653268">
              <w:rPr>
                <w:bCs/>
              </w:rPr>
              <w:t>указанных</w:t>
            </w:r>
            <w:proofErr w:type="gramEnd"/>
            <w:r w:rsidRPr="00653268">
              <w:rPr>
                <w:bCs/>
              </w:rPr>
              <w:t xml:space="preserve"> в аукционной документации.</w:t>
            </w:r>
          </w:p>
          <w:p w14:paraId="1836ABBC" w14:textId="77777777" w:rsidR="00653268" w:rsidRPr="00653268" w:rsidRDefault="00653268" w:rsidP="00653268">
            <w:pPr>
              <w:tabs>
                <w:tab w:val="left" w:pos="8100"/>
                <w:tab w:val="left" w:pos="9720"/>
              </w:tabs>
              <w:jc w:val="both"/>
              <w:rPr>
                <w:b/>
              </w:rPr>
            </w:pPr>
            <w:r w:rsidRPr="00653268">
              <w:rPr>
                <w:b/>
              </w:rPr>
              <w:t>1.3. Юридические лица дополнительно представляют:</w:t>
            </w:r>
          </w:p>
          <w:p w14:paraId="0466F6FC"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удостоверенные 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7D1DD10C"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удостоверенную копию свидетельства о государственной регистрации юридического лица;</w:t>
            </w:r>
          </w:p>
          <w:p w14:paraId="7BE9BFB4" w14:textId="77777777" w:rsidR="00653268" w:rsidRPr="00653268" w:rsidRDefault="00653268" w:rsidP="00653268">
            <w:pPr>
              <w:tabs>
                <w:tab w:val="left" w:pos="1134"/>
              </w:tabs>
              <w:autoSpaceDE w:val="0"/>
              <w:autoSpaceDN w:val="0"/>
              <w:adjustRightInd w:val="0"/>
              <w:spacing w:after="200"/>
              <w:contextualSpacing/>
              <w:jc w:val="both"/>
            </w:pPr>
            <w:r w:rsidRPr="00653268">
              <w:t>- нотариально удостоверенную копию свидетельства о постановке на учет в налоговом органе;</w:t>
            </w:r>
          </w:p>
          <w:p w14:paraId="516C5074" w14:textId="77777777" w:rsidR="00653268" w:rsidRPr="00653268" w:rsidRDefault="00653268" w:rsidP="00653268">
            <w:pPr>
              <w:tabs>
                <w:tab w:val="left" w:pos="1134"/>
              </w:tabs>
              <w:autoSpaceDE w:val="0"/>
              <w:autoSpaceDN w:val="0"/>
              <w:adjustRightInd w:val="0"/>
              <w:spacing w:after="200"/>
              <w:contextualSpacing/>
              <w:jc w:val="both"/>
            </w:pPr>
            <w:r w:rsidRPr="00653268">
              <w:t>- надлежащим образом оформленные и заверенные документы, подтверждающие полномочия органов управления и должностных лиц претендента;</w:t>
            </w:r>
          </w:p>
          <w:p w14:paraId="435759EB" w14:textId="77777777" w:rsidR="00653268" w:rsidRPr="00653268" w:rsidRDefault="00653268" w:rsidP="00653268">
            <w:pPr>
              <w:tabs>
                <w:tab w:val="left" w:pos="1134"/>
              </w:tabs>
              <w:autoSpaceDE w:val="0"/>
              <w:autoSpaceDN w:val="0"/>
              <w:adjustRightInd w:val="0"/>
              <w:spacing w:after="200"/>
              <w:contextualSpacing/>
              <w:jc w:val="both"/>
            </w:pPr>
            <w:r w:rsidRPr="00653268">
              <w:t>- надлежащим образом оформленное письменное решение соответствующего органа управления претендента о приобретении указанных объектов, принятое в соответствии с учредительными и правоустанавливающими документами претендента и законодательством страны, в которой зарегистрирован претендент;</w:t>
            </w:r>
          </w:p>
          <w:p w14:paraId="092155CE" w14:textId="77777777" w:rsidR="00653268" w:rsidRPr="00653268" w:rsidRDefault="00653268" w:rsidP="00653268">
            <w:pPr>
              <w:tabs>
                <w:tab w:val="left" w:pos="1134"/>
              </w:tabs>
              <w:autoSpaceDE w:val="0"/>
              <w:autoSpaceDN w:val="0"/>
              <w:adjustRightInd w:val="0"/>
              <w:spacing w:after="200"/>
              <w:contextualSpacing/>
              <w:jc w:val="both"/>
            </w:pPr>
            <w:r w:rsidRPr="00653268">
              <w:t>- действительную на день предоставления заявки на участие в аукционе выписку из Единого государственного реестра юридических лиц, полученную не более чем за 5 дней, предшествующих дате подачи документов;</w:t>
            </w:r>
          </w:p>
          <w:p w14:paraId="5EE5739C" w14:textId="77777777" w:rsidR="00653268" w:rsidRPr="00653268" w:rsidRDefault="00653268" w:rsidP="00653268">
            <w:pPr>
              <w:tabs>
                <w:tab w:val="left" w:pos="1134"/>
              </w:tabs>
              <w:autoSpaceDE w:val="0"/>
              <w:autoSpaceDN w:val="0"/>
              <w:adjustRightInd w:val="0"/>
              <w:spacing w:after="200"/>
              <w:contextualSpacing/>
              <w:jc w:val="both"/>
              <w:textAlignment w:val="center"/>
            </w:pPr>
            <w:r w:rsidRPr="00653268">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3911538" w14:textId="77777777" w:rsidR="00653268" w:rsidRPr="00653268" w:rsidRDefault="00653268" w:rsidP="00653268">
            <w:pPr>
              <w:tabs>
                <w:tab w:val="left" w:pos="8100"/>
                <w:tab w:val="left" w:pos="9720"/>
              </w:tabs>
              <w:jc w:val="both"/>
              <w:rPr>
                <w:bCs/>
              </w:rPr>
            </w:pPr>
            <w:r w:rsidRPr="00653268">
              <w:rPr>
                <w:bCs/>
              </w:rPr>
              <w:t>- оригиналы или надлежащим образом заверенные копии следующих документов:</w:t>
            </w:r>
          </w:p>
          <w:p w14:paraId="0FE7CE41" w14:textId="77777777" w:rsidR="00653268" w:rsidRPr="00653268" w:rsidRDefault="00653268" w:rsidP="00653268">
            <w:pPr>
              <w:numPr>
                <w:ilvl w:val="0"/>
                <w:numId w:val="48"/>
              </w:numPr>
              <w:tabs>
                <w:tab w:val="left" w:pos="8100"/>
                <w:tab w:val="left" w:pos="9720"/>
              </w:tabs>
              <w:spacing w:after="200" w:line="276" w:lineRule="auto"/>
              <w:ind w:left="454"/>
              <w:contextualSpacing/>
              <w:jc w:val="both"/>
              <w:rPr>
                <w:bCs/>
                <w:lang w:eastAsia="en-US"/>
              </w:rPr>
            </w:pPr>
            <w:r w:rsidRPr="00653268">
              <w:rPr>
                <w:bCs/>
                <w:lang w:eastAsia="en-US"/>
              </w:rPr>
              <w:t>бухгалтерской отчетности, составленной по РСБУ, подписанной руководителем и главным бухгалтером Нового кредитора, и заверенной печатью Нового кредитора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4AE03CF9" w14:textId="77777777" w:rsidR="00653268" w:rsidRPr="00653268" w:rsidRDefault="00653268" w:rsidP="00653268">
            <w:pPr>
              <w:numPr>
                <w:ilvl w:val="0"/>
                <w:numId w:val="48"/>
              </w:numPr>
              <w:tabs>
                <w:tab w:val="left" w:pos="8100"/>
                <w:tab w:val="left" w:pos="9720"/>
              </w:tabs>
              <w:spacing w:after="200" w:line="276" w:lineRule="auto"/>
              <w:ind w:left="454"/>
              <w:contextualSpacing/>
              <w:jc w:val="both"/>
              <w:rPr>
                <w:bCs/>
                <w:lang w:eastAsia="en-US"/>
              </w:rPr>
            </w:pPr>
            <w:r w:rsidRPr="00653268">
              <w:rPr>
                <w:bCs/>
                <w:lang w:eastAsia="en-US"/>
              </w:rPr>
              <w:t xml:space="preserve">расшифровок основных статей бухгалтерской отчетности, удельный вес </w:t>
            </w:r>
            <w:r w:rsidRPr="00653268">
              <w:rPr>
                <w:bCs/>
                <w:lang w:eastAsia="en-US"/>
              </w:rPr>
              <w:lastRenderedPageBreak/>
              <w:t>которых составляет более 5% валюты баланса Нового кредитора;</w:t>
            </w:r>
          </w:p>
          <w:p w14:paraId="1790007D"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 xml:space="preserve"> иных документов и информации, характеризующих финансовое положение Нового кредитора, по требованию Банка и указанных в аукционной документации.</w:t>
            </w:r>
          </w:p>
          <w:p w14:paraId="0A6F81B2" w14:textId="77777777" w:rsidR="00653268" w:rsidRPr="00653268" w:rsidRDefault="00653268" w:rsidP="00653268">
            <w:pPr>
              <w:tabs>
                <w:tab w:val="left" w:pos="952"/>
              </w:tabs>
              <w:rPr>
                <w:rFonts w:eastAsia="Calibri"/>
              </w:rPr>
            </w:pPr>
            <w:r w:rsidRPr="00653268">
              <w:rPr>
                <w:bCs/>
              </w:rPr>
              <w:t xml:space="preserve">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653268">
              <w:rPr>
                <w:bCs/>
              </w:rPr>
              <w:t>Собственные средства (стр.1300) + Долгосрочные обязательства (стр.1400)) – ((</w:t>
            </w:r>
            <w:proofErr w:type="spellStart"/>
            <w:r w:rsidRPr="00653268">
              <w:rPr>
                <w:bCs/>
              </w:rPr>
              <w:t>Внеоборотные</w:t>
            </w:r>
            <w:proofErr w:type="spellEnd"/>
            <w:r w:rsidRPr="00653268">
              <w:rPr>
                <w:bCs/>
              </w:rPr>
              <w:t xml:space="preserve"> активы (стр.1100) + краткосрочные финансовые вложения (стр.1240) + дебиторская задолженность (на инвестиционные цели) (стр.1230)).</w:t>
            </w:r>
            <w:proofErr w:type="gramEnd"/>
          </w:p>
        </w:tc>
      </w:tr>
      <w:tr w:rsidR="00653268" w:rsidRPr="00653268" w14:paraId="54BD9651"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159706AA" w14:textId="77777777" w:rsidR="00653268" w:rsidRPr="00653268" w:rsidRDefault="00653268" w:rsidP="00653268">
            <w:pPr>
              <w:widowControl w:val="0"/>
              <w:rPr>
                <w:rFonts w:eastAsia="Calibri"/>
              </w:rPr>
            </w:pPr>
            <w:r w:rsidRPr="00653268">
              <w:lastRenderedPageBreak/>
              <w:t>Требования к Новому кредитору</w:t>
            </w:r>
          </w:p>
        </w:tc>
        <w:tc>
          <w:tcPr>
            <w:tcW w:w="7229" w:type="dxa"/>
            <w:tcBorders>
              <w:top w:val="single" w:sz="4" w:space="0" w:color="auto"/>
              <w:left w:val="single" w:sz="4" w:space="0" w:color="auto"/>
              <w:bottom w:val="single" w:sz="4" w:space="0" w:color="auto"/>
              <w:right w:val="single" w:sz="4" w:space="0" w:color="auto"/>
            </w:tcBorders>
            <w:hideMark/>
          </w:tcPr>
          <w:p w14:paraId="5DE760ED" w14:textId="77777777" w:rsidR="00653268" w:rsidRPr="00653268" w:rsidRDefault="00653268" w:rsidP="00653268">
            <w:pPr>
              <w:tabs>
                <w:tab w:val="left" w:pos="8100"/>
                <w:tab w:val="left" w:pos="9720"/>
              </w:tabs>
              <w:jc w:val="both"/>
              <w:rPr>
                <w:b/>
              </w:rPr>
            </w:pPr>
            <w:r w:rsidRPr="00653268">
              <w:rPr>
                <w:b/>
              </w:rPr>
              <w:t xml:space="preserve">Общие требования: </w:t>
            </w:r>
          </w:p>
          <w:p w14:paraId="107E54A5" w14:textId="77777777" w:rsidR="00653268" w:rsidRPr="00653268" w:rsidRDefault="00653268" w:rsidP="00653268">
            <w:pPr>
              <w:tabs>
                <w:tab w:val="left" w:pos="8100"/>
                <w:tab w:val="left" w:pos="9720"/>
              </w:tabs>
              <w:jc w:val="both"/>
              <w:rPr>
                <w:bCs/>
              </w:rPr>
            </w:pPr>
            <w:r w:rsidRPr="00653268">
              <w:rPr>
                <w:bCs/>
              </w:rPr>
              <w:t xml:space="preserve">2.1. Отсутствие негативной информации в отношении Нового кредитора/ лица, предоставляющего </w:t>
            </w:r>
            <w:proofErr w:type="spellStart"/>
            <w:r w:rsidRPr="00653268">
              <w:rPr>
                <w:bCs/>
              </w:rPr>
              <w:t>зай</w:t>
            </w:r>
            <w:proofErr w:type="gramStart"/>
            <w:r w:rsidRPr="00653268">
              <w:rPr>
                <w:bCs/>
              </w:rPr>
              <w:t>м</w:t>
            </w:r>
            <w:proofErr w:type="spellEnd"/>
            <w:r w:rsidRPr="00653268">
              <w:rPr>
                <w:bCs/>
              </w:rPr>
              <w:t>(</w:t>
            </w:r>
            <w:proofErr w:type="gramEnd"/>
            <w:r w:rsidRPr="00653268">
              <w:rPr>
                <w:bCs/>
              </w:rPr>
              <w:t>-ы) Новому кредитору.</w:t>
            </w:r>
          </w:p>
          <w:p w14:paraId="5981EAAC" w14:textId="77777777" w:rsidR="00653268" w:rsidRPr="00653268" w:rsidRDefault="00653268" w:rsidP="00653268">
            <w:pPr>
              <w:tabs>
                <w:tab w:val="left" w:pos="8100"/>
                <w:tab w:val="left" w:pos="9720"/>
              </w:tabs>
              <w:jc w:val="both"/>
              <w:rPr>
                <w:bCs/>
              </w:rPr>
            </w:pPr>
            <w:r w:rsidRPr="00653268">
              <w:rPr>
                <w:bCs/>
              </w:rPr>
              <w:t xml:space="preserve">2.2. Отсутствие данных об </w:t>
            </w:r>
            <w:proofErr w:type="spellStart"/>
            <w:r w:rsidRPr="00653268">
              <w:rPr>
                <w:bCs/>
              </w:rPr>
              <w:t>аффилированности</w:t>
            </w:r>
            <w:proofErr w:type="spellEnd"/>
            <w:r w:rsidRPr="00653268">
              <w:rPr>
                <w:bCs/>
              </w:rPr>
              <w:t xml:space="preserve"> Нового кредитора/ лица, предоставляющего </w:t>
            </w:r>
            <w:proofErr w:type="spellStart"/>
            <w:r w:rsidRPr="00653268">
              <w:rPr>
                <w:bCs/>
              </w:rPr>
              <w:t>зай</w:t>
            </w:r>
            <w:proofErr w:type="gramStart"/>
            <w:r w:rsidRPr="00653268">
              <w:rPr>
                <w:bCs/>
              </w:rPr>
              <w:t>м</w:t>
            </w:r>
            <w:proofErr w:type="spellEnd"/>
            <w:r w:rsidRPr="00653268">
              <w:rPr>
                <w:bCs/>
              </w:rPr>
              <w:t>(</w:t>
            </w:r>
            <w:proofErr w:type="gramEnd"/>
            <w:r w:rsidRPr="00653268">
              <w:rPr>
                <w:bCs/>
              </w:rPr>
              <w:t>-ы) Новому кредитору к Должникам, Кредитору, заемщиков Кредитора.</w:t>
            </w:r>
          </w:p>
          <w:p w14:paraId="6814B32E" w14:textId="77777777" w:rsidR="00653268" w:rsidRPr="00653268" w:rsidRDefault="00653268" w:rsidP="00653268">
            <w:pPr>
              <w:tabs>
                <w:tab w:val="left" w:pos="8100"/>
                <w:tab w:val="left" w:pos="9720"/>
              </w:tabs>
              <w:jc w:val="both"/>
              <w:rPr>
                <w:bCs/>
              </w:rPr>
            </w:pPr>
            <w:r w:rsidRPr="00653268">
              <w:rPr>
                <w:bCs/>
                <w:color w:val="000000"/>
              </w:rPr>
              <w:t>2.3. Отсутствие у Нового кредитора ссудной задолженности перед Кредитором.</w:t>
            </w:r>
          </w:p>
          <w:p w14:paraId="7D2ADEB9" w14:textId="77777777" w:rsidR="00653268" w:rsidRPr="00653268" w:rsidRDefault="00653268" w:rsidP="00653268">
            <w:pPr>
              <w:tabs>
                <w:tab w:val="left" w:pos="8100"/>
                <w:tab w:val="left" w:pos="9720"/>
              </w:tabs>
              <w:jc w:val="both"/>
              <w:rPr>
                <w:bCs/>
              </w:rPr>
            </w:pPr>
            <w:r w:rsidRPr="00653268">
              <w:rPr>
                <w:bCs/>
              </w:rPr>
              <w:t>2.4. Наличие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70AF5870" w14:textId="77777777" w:rsidR="00653268" w:rsidRPr="00653268" w:rsidRDefault="00653268" w:rsidP="00653268">
            <w:pPr>
              <w:tabs>
                <w:tab w:val="left" w:pos="8100"/>
                <w:tab w:val="left" w:pos="9720"/>
              </w:tabs>
              <w:jc w:val="both"/>
              <w:rPr>
                <w:bCs/>
              </w:rPr>
            </w:pPr>
            <w:r w:rsidRPr="00653268">
              <w:rPr>
                <w:bCs/>
              </w:rPr>
              <w:t xml:space="preserve">2.5. </w:t>
            </w:r>
            <w:proofErr w:type="gramStart"/>
            <w:r w:rsidRPr="00653268">
              <w:rPr>
                <w:bCs/>
              </w:rPr>
              <w:t>В случае если на дату заключения Договора будет получена информация об исключении Должников - юридических лиц из ЕГРЮЛ, то раздел «Объем уступаемых прав (требований)» п.1.1 настоящего решения должен быть скорректирован (объем прав (требований) к поручителям должен быть равен сумме, указанной в решениях суда о взыскании, с учетом погашений), из перечня Должников исключено данное юридическое лицо.</w:t>
            </w:r>
            <w:proofErr w:type="gramEnd"/>
          </w:p>
          <w:p w14:paraId="11E0BCFF" w14:textId="77777777" w:rsidR="00653268" w:rsidRPr="00653268" w:rsidRDefault="00653268" w:rsidP="00653268">
            <w:pPr>
              <w:tabs>
                <w:tab w:val="left" w:pos="8100"/>
                <w:tab w:val="left" w:pos="9720"/>
              </w:tabs>
              <w:jc w:val="both"/>
              <w:rPr>
                <w:bCs/>
              </w:rPr>
            </w:pPr>
            <w:r w:rsidRPr="00653268">
              <w:rPr>
                <w:bCs/>
              </w:rPr>
              <w:t>2.6. Предоставление Новым кредитором гарантийных писем, подписанных единоличным исполнительным органом Нового кредитора, подтверждающих, следующее:</w:t>
            </w:r>
          </w:p>
          <w:p w14:paraId="75BF434C"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все предоставленные Кредитору документы и сведения о финансовом положении Нового кредитора, являются действительными и достоверными;</w:t>
            </w:r>
          </w:p>
          <w:p w14:paraId="4585B172"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возбужденных исполнительных производств;</w:t>
            </w:r>
          </w:p>
          <w:p w14:paraId="34F53F8D"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по месту регистрации Нового кредитора исков о взыскании, заявлений имущественного характера;</w:t>
            </w:r>
          </w:p>
          <w:p w14:paraId="3F93D598"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отсутствие просроченной задолженности по кредитам;</w:t>
            </w:r>
          </w:p>
          <w:p w14:paraId="25760C1A" w14:textId="77777777" w:rsidR="00653268" w:rsidRPr="00653268" w:rsidRDefault="00653268" w:rsidP="00653268">
            <w:pPr>
              <w:numPr>
                <w:ilvl w:val="0"/>
                <w:numId w:val="49"/>
              </w:numPr>
              <w:tabs>
                <w:tab w:val="left" w:pos="8100"/>
                <w:tab w:val="left" w:pos="9720"/>
              </w:tabs>
              <w:spacing w:after="200" w:line="276" w:lineRule="auto"/>
              <w:ind w:left="454"/>
              <w:contextualSpacing/>
              <w:jc w:val="both"/>
              <w:rPr>
                <w:bCs/>
                <w:lang w:eastAsia="en-US"/>
              </w:rPr>
            </w:pPr>
            <w:r w:rsidRPr="00653268">
              <w:rPr>
                <w:bCs/>
                <w:lang w:eastAsia="en-US"/>
              </w:rPr>
              <w:t xml:space="preserve">отсутствие иных </w:t>
            </w:r>
            <w:proofErr w:type="spellStart"/>
            <w:r w:rsidRPr="00653268">
              <w:rPr>
                <w:bCs/>
                <w:lang w:eastAsia="en-US"/>
              </w:rPr>
              <w:t>правопритязаний</w:t>
            </w:r>
            <w:proofErr w:type="spellEnd"/>
            <w:r w:rsidRPr="00653268">
              <w:rPr>
                <w:bCs/>
                <w:lang w:eastAsia="en-US"/>
              </w:rPr>
              <w:t xml:space="preserve"> третьих лиц.</w:t>
            </w:r>
          </w:p>
          <w:p w14:paraId="3CBAF9CB" w14:textId="77777777" w:rsidR="00653268" w:rsidRPr="00653268" w:rsidRDefault="00653268" w:rsidP="00653268">
            <w:pPr>
              <w:tabs>
                <w:tab w:val="left" w:pos="8100"/>
                <w:tab w:val="left" w:pos="9720"/>
              </w:tabs>
              <w:jc w:val="both"/>
              <w:rPr>
                <w:bCs/>
              </w:rPr>
            </w:pPr>
            <w:r w:rsidRPr="00653268">
              <w:rPr>
                <w:bCs/>
              </w:rPr>
              <w:t>2.7. В случае привлечения Новым кредитором займ</w:t>
            </w:r>
            <w:proofErr w:type="gramStart"/>
            <w:r w:rsidRPr="00653268">
              <w:rPr>
                <w:bCs/>
              </w:rPr>
              <w:t>а(</w:t>
            </w:r>
            <w:proofErr w:type="gramEnd"/>
            <w:r w:rsidRPr="00653268">
              <w:rPr>
                <w:bCs/>
              </w:rPr>
              <w:t>-</w:t>
            </w:r>
            <w:proofErr w:type="spellStart"/>
            <w:r w:rsidRPr="00653268">
              <w:rPr>
                <w:bCs/>
              </w:rPr>
              <w:t>ов</w:t>
            </w:r>
            <w:proofErr w:type="spellEnd"/>
            <w:r w:rsidRPr="00653268">
              <w:rPr>
                <w:bCs/>
              </w:rPr>
              <w:t>)/ кредита(-</w:t>
            </w:r>
            <w:proofErr w:type="spellStart"/>
            <w:r w:rsidRPr="00653268">
              <w:rPr>
                <w:bCs/>
              </w:rPr>
              <w:t>ов</w:t>
            </w:r>
            <w:proofErr w:type="spellEnd"/>
            <w:r w:rsidRPr="00653268">
              <w:rPr>
                <w:bCs/>
              </w:rPr>
              <w:t>) для уплаты Цены Договора:</w:t>
            </w:r>
          </w:p>
          <w:p w14:paraId="6C0DAAFF" w14:textId="77777777" w:rsidR="00653268" w:rsidRPr="00653268" w:rsidRDefault="00653268" w:rsidP="00653268">
            <w:pPr>
              <w:tabs>
                <w:tab w:val="left" w:pos="8100"/>
                <w:tab w:val="left" w:pos="9720"/>
              </w:tabs>
              <w:jc w:val="both"/>
              <w:rPr>
                <w:bCs/>
              </w:rPr>
            </w:pPr>
            <w:r w:rsidRPr="00653268">
              <w:rPr>
                <w:bCs/>
              </w:rPr>
              <w:t>- окончательный срок погашения обязательств (по основному долгу и процентам) Новым кредитором по привлеченном</w:t>
            </w:r>
            <w:proofErr w:type="gramStart"/>
            <w:r w:rsidRPr="00653268">
              <w:rPr>
                <w:bCs/>
              </w:rPr>
              <w:t>у(</w:t>
            </w:r>
            <w:proofErr w:type="gramEnd"/>
            <w:r w:rsidRPr="00653268">
              <w:rPr>
                <w:bCs/>
              </w:rPr>
              <w:t>-ым) займу(-</w:t>
            </w:r>
            <w:proofErr w:type="spellStart"/>
            <w:r w:rsidRPr="00653268">
              <w:rPr>
                <w:bCs/>
              </w:rPr>
              <w:t>ам</w:t>
            </w:r>
            <w:proofErr w:type="spellEnd"/>
            <w:r w:rsidRPr="00653268">
              <w:rPr>
                <w:bCs/>
              </w:rPr>
              <w:t>)/ кредиту(-</w:t>
            </w:r>
            <w:proofErr w:type="spellStart"/>
            <w:r w:rsidRPr="00653268">
              <w:rPr>
                <w:bCs/>
              </w:rPr>
              <w:t>ам</w:t>
            </w:r>
            <w:proofErr w:type="spellEnd"/>
            <w:r w:rsidRPr="00653268">
              <w:rPr>
                <w:bCs/>
              </w:rPr>
              <w:t>) должен превышать срок погашения обязательств по Договору более чем на 42 месяца;</w:t>
            </w:r>
          </w:p>
          <w:p w14:paraId="6365F910" w14:textId="77777777" w:rsidR="00653268" w:rsidRPr="00653268" w:rsidRDefault="00653268" w:rsidP="00653268">
            <w:pPr>
              <w:tabs>
                <w:tab w:val="left" w:pos="8100"/>
                <w:tab w:val="left" w:pos="9720"/>
              </w:tabs>
              <w:jc w:val="both"/>
              <w:rPr>
                <w:bCs/>
              </w:rPr>
            </w:pPr>
            <w:r w:rsidRPr="00653268">
              <w:rPr>
                <w:bCs/>
              </w:rPr>
              <w:t>- займодавце</w:t>
            </w:r>
            <w:proofErr w:type="gramStart"/>
            <w:r w:rsidRPr="00653268">
              <w:rPr>
                <w:bCs/>
              </w:rPr>
              <w:t>м(</w:t>
            </w:r>
            <w:proofErr w:type="gramEnd"/>
            <w:r w:rsidRPr="00653268">
              <w:rPr>
                <w:bCs/>
              </w:rPr>
              <w:t>-</w:t>
            </w:r>
            <w:proofErr w:type="spellStart"/>
            <w:r w:rsidRPr="00653268">
              <w:rPr>
                <w:bCs/>
              </w:rPr>
              <w:t>ами</w:t>
            </w:r>
            <w:proofErr w:type="spellEnd"/>
            <w:r w:rsidRPr="00653268">
              <w:rPr>
                <w:bCs/>
              </w:rPr>
              <w:t>)/ кредитором(-</w:t>
            </w:r>
            <w:proofErr w:type="spellStart"/>
            <w:r w:rsidRPr="00653268">
              <w:rPr>
                <w:bCs/>
              </w:rPr>
              <w:t>ами</w:t>
            </w:r>
            <w:proofErr w:type="spellEnd"/>
            <w:r w:rsidRPr="00653268">
              <w:rPr>
                <w:bCs/>
              </w:rPr>
              <w:t>) (прямо или косвенно) не должны выступать заемщики Кредитора и/или лица, аффилированные Кредитору, Должнику;</w:t>
            </w:r>
          </w:p>
          <w:p w14:paraId="5A10C18A" w14:textId="77777777" w:rsidR="00653268" w:rsidRPr="00653268" w:rsidRDefault="00653268" w:rsidP="00653268">
            <w:pPr>
              <w:tabs>
                <w:tab w:val="left" w:pos="8100"/>
                <w:tab w:val="left" w:pos="9720"/>
              </w:tabs>
              <w:jc w:val="both"/>
              <w:rPr>
                <w:bCs/>
              </w:rPr>
            </w:pPr>
            <w:r w:rsidRPr="00653268">
              <w:rPr>
                <w:bCs/>
              </w:rPr>
              <w:t>- оплата не должна быть произведена за счет кредитных средств банка.</w:t>
            </w:r>
          </w:p>
          <w:p w14:paraId="4FDDA618" w14:textId="77777777" w:rsidR="00653268" w:rsidRPr="00653268" w:rsidRDefault="00653268" w:rsidP="00653268">
            <w:pPr>
              <w:tabs>
                <w:tab w:val="left" w:pos="8100"/>
                <w:tab w:val="left" w:pos="9720"/>
              </w:tabs>
              <w:jc w:val="both"/>
              <w:rPr>
                <w:bCs/>
              </w:rPr>
            </w:pPr>
            <w:r w:rsidRPr="00653268">
              <w:rPr>
                <w:bCs/>
              </w:rPr>
              <w:t>2.8. В случае привлечения Новым кредитором займ</w:t>
            </w:r>
            <w:proofErr w:type="gramStart"/>
            <w:r w:rsidRPr="00653268">
              <w:rPr>
                <w:bCs/>
              </w:rPr>
              <w:t>а(</w:t>
            </w:r>
            <w:proofErr w:type="gramEnd"/>
            <w:r w:rsidRPr="00653268">
              <w:rPr>
                <w:bCs/>
              </w:rPr>
              <w:t>-</w:t>
            </w:r>
            <w:proofErr w:type="spellStart"/>
            <w:r w:rsidRPr="00653268">
              <w:rPr>
                <w:bCs/>
              </w:rPr>
              <w:t>ов</w:t>
            </w:r>
            <w:proofErr w:type="spellEnd"/>
            <w:r w:rsidRPr="00653268">
              <w:rPr>
                <w:bCs/>
              </w:rPr>
              <w:t>) юридического(-их) лица(лиц) для оплаты Цены Договора:</w:t>
            </w:r>
          </w:p>
          <w:p w14:paraId="0539D431" w14:textId="77777777" w:rsidR="00653268" w:rsidRPr="00653268" w:rsidRDefault="00653268" w:rsidP="00653268">
            <w:pPr>
              <w:tabs>
                <w:tab w:val="left" w:pos="8100"/>
                <w:tab w:val="left" w:pos="9720"/>
              </w:tabs>
              <w:jc w:val="both"/>
              <w:rPr>
                <w:bCs/>
              </w:rPr>
            </w:pPr>
            <w:r w:rsidRPr="00653268">
              <w:rPr>
                <w:bCs/>
              </w:rPr>
              <w:t>- предоставления Новым кредитором документов, подтверждающих правоспособность юридическог</w:t>
            </w:r>
            <w:proofErr w:type="gramStart"/>
            <w:r w:rsidRPr="00653268">
              <w:rPr>
                <w:bCs/>
              </w:rPr>
              <w:t>о(</w:t>
            </w:r>
            <w:proofErr w:type="gramEnd"/>
            <w:r w:rsidRPr="00653268">
              <w:rPr>
                <w:bCs/>
              </w:rPr>
              <w:t xml:space="preserve">-их) лица(лиц), предоставляющего(-их) </w:t>
            </w:r>
            <w:proofErr w:type="spellStart"/>
            <w:r w:rsidRPr="00653268">
              <w:rPr>
                <w:bCs/>
              </w:rPr>
              <w:t>займ</w:t>
            </w:r>
            <w:proofErr w:type="spellEnd"/>
            <w:r w:rsidRPr="00653268">
              <w:rPr>
                <w:bCs/>
              </w:rPr>
              <w:t xml:space="preserve">(-ы), а также решений уполномоченных органов управления юридического(-их) лица(лиц), предоставляющего(-их) </w:t>
            </w:r>
            <w:proofErr w:type="spellStart"/>
            <w:r w:rsidRPr="00653268">
              <w:rPr>
                <w:bCs/>
              </w:rPr>
              <w:t>займ</w:t>
            </w:r>
            <w:proofErr w:type="spellEnd"/>
            <w:r w:rsidRPr="00653268">
              <w:rPr>
                <w:bC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653268">
              <w:rPr>
                <w:bCs/>
              </w:rPr>
              <w:t>займ</w:t>
            </w:r>
            <w:proofErr w:type="spellEnd"/>
            <w:r w:rsidRPr="00653268">
              <w:rPr>
                <w:bCs/>
              </w:rPr>
              <w:t>(-ы).</w:t>
            </w:r>
          </w:p>
          <w:p w14:paraId="168E1DBE" w14:textId="77777777" w:rsidR="00653268" w:rsidRPr="00653268" w:rsidRDefault="00653268" w:rsidP="00653268">
            <w:pPr>
              <w:tabs>
                <w:tab w:val="left" w:pos="8100"/>
                <w:tab w:val="left" w:pos="9720"/>
              </w:tabs>
              <w:jc w:val="both"/>
              <w:rPr>
                <w:bCs/>
              </w:rPr>
            </w:pPr>
            <w:r w:rsidRPr="00653268">
              <w:rPr>
                <w:bC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6517AF81" w14:textId="77777777" w:rsidR="00653268" w:rsidRPr="00653268" w:rsidRDefault="00653268" w:rsidP="00653268">
            <w:pPr>
              <w:tabs>
                <w:tab w:val="left" w:pos="8100"/>
                <w:tab w:val="left" w:pos="9720"/>
              </w:tabs>
              <w:jc w:val="both"/>
            </w:pPr>
            <w:r w:rsidRPr="00653268">
              <w:rPr>
                <w:b/>
              </w:rPr>
              <w:t>2.9. В отношении Нового кредитора - юридического лица</w:t>
            </w:r>
            <w:r w:rsidRPr="00653268">
              <w:t>:</w:t>
            </w:r>
          </w:p>
          <w:p w14:paraId="58B4CB84" w14:textId="77777777" w:rsidR="00653268" w:rsidRPr="00653268" w:rsidRDefault="00653268" w:rsidP="00653268">
            <w:pPr>
              <w:tabs>
                <w:tab w:val="left" w:pos="8100"/>
                <w:tab w:val="left" w:pos="9720"/>
              </w:tabs>
              <w:jc w:val="both"/>
            </w:pPr>
            <w:r w:rsidRPr="00653268">
              <w:t xml:space="preserve">2.9.1. </w:t>
            </w:r>
            <w:proofErr w:type="gramStart"/>
            <w:r w:rsidRPr="00653268">
              <w:t xml:space="preserve">Отсутствие информации о возбуждении дела о несостоятельности (банкротстве) Нового кредитора, в том числе отсутствие информации о </w:t>
            </w:r>
            <w:r w:rsidRPr="00653268">
              <w:lastRenderedPageBreak/>
              <w:t>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банкротстве Нового кредитора.</w:t>
            </w:r>
            <w:proofErr w:type="gramEnd"/>
          </w:p>
          <w:p w14:paraId="2AF0771F" w14:textId="77777777" w:rsidR="00653268" w:rsidRPr="00653268" w:rsidRDefault="00653268" w:rsidP="00653268">
            <w:pPr>
              <w:tabs>
                <w:tab w:val="left" w:pos="8100"/>
                <w:tab w:val="left" w:pos="9720"/>
              </w:tabs>
              <w:jc w:val="both"/>
            </w:pPr>
            <w:r w:rsidRPr="00653268">
              <w:t xml:space="preserve">2.9.2. По состоянию на последнюю отчетную дату, предшествующую дате заключения Договора: </w:t>
            </w:r>
          </w:p>
          <w:p w14:paraId="6616B6E0" w14:textId="77777777" w:rsidR="00653268" w:rsidRPr="00653268" w:rsidRDefault="00653268" w:rsidP="00653268">
            <w:pPr>
              <w:tabs>
                <w:tab w:val="left" w:pos="8100"/>
                <w:tab w:val="left" w:pos="9720"/>
              </w:tabs>
              <w:jc w:val="both"/>
            </w:pPr>
            <w:r w:rsidRPr="00653268">
              <w:t>- финансовое положение Нового кредитора оценивается не хуже, чем «среднее» (определяется комиссией Банка при допуске потенциального инвестора к торгам).</w:t>
            </w:r>
          </w:p>
          <w:p w14:paraId="1072AEAE" w14:textId="77777777" w:rsidR="00653268" w:rsidRPr="00653268" w:rsidRDefault="00653268" w:rsidP="00653268">
            <w:pPr>
              <w:tabs>
                <w:tab w:val="left" w:pos="8100"/>
                <w:tab w:val="left" w:pos="9720"/>
              </w:tabs>
              <w:jc w:val="both"/>
            </w:pPr>
            <w:r w:rsidRPr="00653268">
              <w:t>2.9.3. Отсутствие информации о незавершенной реорганизации и процедуре ликвидации Нового кредитора.</w:t>
            </w:r>
          </w:p>
          <w:p w14:paraId="1AA413FE" w14:textId="77777777" w:rsidR="00653268" w:rsidRPr="00653268" w:rsidRDefault="00653268" w:rsidP="00653268">
            <w:pPr>
              <w:tabs>
                <w:tab w:val="left" w:pos="8100"/>
                <w:tab w:val="left" w:pos="9720"/>
              </w:tabs>
              <w:jc w:val="both"/>
            </w:pPr>
            <w:r w:rsidRPr="00653268">
              <w:t>2.9.4. Подтверждение отделом по работе с проблемными активами на дату, предшествующую дате принятия решения Кредитным комитетом о заключении Договора, в отношении Нового кредитора:</w:t>
            </w:r>
          </w:p>
          <w:p w14:paraId="239FB564" w14:textId="77777777" w:rsidR="00653268" w:rsidRPr="00653268" w:rsidRDefault="00653268" w:rsidP="00653268">
            <w:pPr>
              <w:tabs>
                <w:tab w:val="left" w:pos="8100"/>
                <w:tab w:val="left" w:pos="9720"/>
              </w:tabs>
              <w:jc w:val="both"/>
            </w:pPr>
            <w:r w:rsidRPr="00653268">
              <w:t xml:space="preserve">- отсутствия по месту регистрации Нового кредитора исков о взыскании, заявлений имущественного </w:t>
            </w:r>
            <w:proofErr w:type="gramStart"/>
            <w:r w:rsidRPr="00653268">
              <w:t>характера</w:t>
            </w:r>
            <w:proofErr w:type="gramEnd"/>
            <w:r w:rsidRPr="00653268">
              <w:t xml:space="preserve"> в совокупном размере превышающих 5% от размера чистых активов Нового кредитора на последнюю отчетную дату;</w:t>
            </w:r>
          </w:p>
          <w:p w14:paraId="40FE870F" w14:textId="77777777" w:rsidR="00653268" w:rsidRPr="00653268" w:rsidRDefault="00653268" w:rsidP="00653268">
            <w:pPr>
              <w:tabs>
                <w:tab w:val="left" w:pos="8100"/>
                <w:tab w:val="left" w:pos="9720"/>
              </w:tabs>
              <w:jc w:val="both"/>
            </w:pPr>
            <w:r w:rsidRPr="00653268">
              <w:t xml:space="preserve">- отсутствия иных </w:t>
            </w:r>
            <w:proofErr w:type="spellStart"/>
            <w:r w:rsidRPr="00653268">
              <w:t>правопритязаний</w:t>
            </w:r>
            <w:proofErr w:type="spellEnd"/>
            <w:r w:rsidRPr="00653268">
              <w:t xml:space="preserve"> третьих лиц;</w:t>
            </w:r>
          </w:p>
          <w:p w14:paraId="7F901A18" w14:textId="77777777" w:rsidR="00653268" w:rsidRPr="00653268" w:rsidRDefault="00653268" w:rsidP="00653268">
            <w:pPr>
              <w:tabs>
                <w:tab w:val="left" w:pos="8100"/>
                <w:tab w:val="left" w:pos="9720"/>
              </w:tabs>
              <w:jc w:val="both"/>
            </w:pPr>
            <w:r w:rsidRPr="00653268">
              <w:t xml:space="preserve">- отсутствия возбужденных исполнительных производств в отношении Нового кредитора, размер которых в совокупности составляет более 5 % от размера чистых активов Нового кредитора на последнюю отчетную дату; </w:t>
            </w:r>
          </w:p>
          <w:p w14:paraId="56460E24" w14:textId="77777777" w:rsidR="00653268" w:rsidRPr="00653268" w:rsidRDefault="00653268" w:rsidP="00653268">
            <w:pPr>
              <w:tabs>
                <w:tab w:val="left" w:pos="175"/>
                <w:tab w:val="left" w:pos="767"/>
                <w:tab w:val="left" w:pos="8100"/>
                <w:tab w:val="left" w:pos="9720"/>
              </w:tabs>
              <w:jc w:val="both"/>
            </w:pPr>
            <w:r w:rsidRPr="00653268">
              <w:t>- отсутствия просроченной задолженности по кредитным обязательствам.</w:t>
            </w:r>
          </w:p>
          <w:p w14:paraId="58996BFE" w14:textId="77777777" w:rsidR="00653268" w:rsidRPr="00653268" w:rsidRDefault="00653268" w:rsidP="00653268">
            <w:pPr>
              <w:tabs>
                <w:tab w:val="left" w:pos="8100"/>
                <w:tab w:val="left" w:pos="9720"/>
              </w:tabs>
              <w:jc w:val="both"/>
            </w:pPr>
            <w:r w:rsidRPr="00653268">
              <w:rPr>
                <w:b/>
              </w:rPr>
              <w:t>2.10. В отношении Нового кредитора - физического лица/ индивидуального предпринимателя:</w:t>
            </w:r>
          </w:p>
          <w:p w14:paraId="10D0E537" w14:textId="77777777" w:rsidR="00653268" w:rsidRPr="00653268" w:rsidRDefault="00653268" w:rsidP="00653268">
            <w:pPr>
              <w:tabs>
                <w:tab w:val="left" w:pos="8100"/>
                <w:tab w:val="left" w:pos="9720"/>
              </w:tabs>
              <w:jc w:val="both"/>
            </w:pPr>
            <w:r w:rsidRPr="00653268">
              <w:t>2.10.1. Подтверждение в отношении Нового кредитора отсутствия признаков банкротства, в том числе:</w:t>
            </w:r>
          </w:p>
          <w:p w14:paraId="38F61EB6" w14:textId="77777777" w:rsidR="00653268" w:rsidRPr="00653268" w:rsidRDefault="00653268" w:rsidP="00653268">
            <w:pPr>
              <w:tabs>
                <w:tab w:val="left" w:pos="8100"/>
                <w:tab w:val="left" w:pos="9720"/>
              </w:tabs>
              <w:jc w:val="both"/>
            </w:pPr>
            <w:r w:rsidRPr="00653268">
              <w:t>- отсутствия возбужденных исполнительных производств на сумму более 100 000 (Сто тысяч) рублей;</w:t>
            </w:r>
          </w:p>
          <w:p w14:paraId="5504FAA4" w14:textId="77777777" w:rsidR="00653268" w:rsidRPr="00653268" w:rsidRDefault="00653268" w:rsidP="00653268">
            <w:pPr>
              <w:tabs>
                <w:tab w:val="left" w:pos="8100"/>
                <w:tab w:val="left" w:pos="9720"/>
              </w:tabs>
              <w:jc w:val="both"/>
            </w:pPr>
            <w:r w:rsidRPr="00653268">
              <w:t>- отсутствия поданного в арбитражный суд заявления о банкротстве Нового кредитора (в том числе в статусе индивидуального предпринимателя);</w:t>
            </w:r>
          </w:p>
          <w:p w14:paraId="3B104D34" w14:textId="77777777" w:rsidR="00653268" w:rsidRPr="00653268" w:rsidRDefault="00653268" w:rsidP="00653268">
            <w:pPr>
              <w:tabs>
                <w:tab w:val="left" w:pos="8100"/>
                <w:tab w:val="left" w:pos="9720"/>
              </w:tabs>
              <w:jc w:val="both"/>
            </w:pPr>
            <w:r w:rsidRPr="00653268">
              <w:t>- отсутствия вынесенного арбитражным судом определения о принятии заявления о признании Нового кредитора банкротом (отсутствия возбужденного дела о несостоятельности (банкротстве) гражданина);</w:t>
            </w:r>
          </w:p>
          <w:p w14:paraId="7B6EA5BE" w14:textId="77777777" w:rsidR="00653268" w:rsidRPr="00653268" w:rsidRDefault="00653268" w:rsidP="00653268">
            <w:pPr>
              <w:tabs>
                <w:tab w:val="left" w:pos="8100"/>
                <w:tab w:val="left" w:pos="9720"/>
              </w:tabs>
              <w:jc w:val="both"/>
            </w:pPr>
            <w:r w:rsidRPr="00653268">
              <w:t>- отсутствия по месту регистрации Нового кредитора исков о взыскании, заявлений имущественного характера на сумму более 100 000 (Сто тысяч) рублей;</w:t>
            </w:r>
          </w:p>
          <w:p w14:paraId="5ED972C4" w14:textId="77777777" w:rsidR="00653268" w:rsidRPr="00653268" w:rsidRDefault="00653268" w:rsidP="00653268">
            <w:pPr>
              <w:tabs>
                <w:tab w:val="left" w:pos="8100"/>
                <w:tab w:val="left" w:pos="9720"/>
              </w:tabs>
              <w:jc w:val="both"/>
            </w:pPr>
            <w:r w:rsidRPr="00653268">
              <w:t xml:space="preserve">- отсутствия иных </w:t>
            </w:r>
            <w:proofErr w:type="spellStart"/>
            <w:r w:rsidRPr="00653268">
              <w:t>правопритязаний</w:t>
            </w:r>
            <w:proofErr w:type="spellEnd"/>
            <w:r w:rsidRPr="00653268">
              <w:t xml:space="preserve"> третьих лиц;</w:t>
            </w:r>
          </w:p>
          <w:p w14:paraId="5714B613" w14:textId="77777777" w:rsidR="00653268" w:rsidRPr="00653268" w:rsidRDefault="00653268" w:rsidP="00653268">
            <w:pPr>
              <w:tabs>
                <w:tab w:val="left" w:pos="8100"/>
                <w:tab w:val="left" w:pos="9720"/>
              </w:tabs>
              <w:jc w:val="both"/>
            </w:pPr>
            <w:r w:rsidRPr="00653268">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099CDD2" w14:textId="77777777" w:rsidR="00653268" w:rsidRPr="00653268" w:rsidRDefault="00653268" w:rsidP="00653268">
            <w:pPr>
              <w:tabs>
                <w:tab w:val="left" w:pos="8100"/>
                <w:tab w:val="left" w:pos="9720"/>
              </w:tabs>
              <w:jc w:val="both"/>
            </w:pPr>
            <w:r w:rsidRPr="00653268">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3779BFBD" w14:textId="77777777" w:rsidR="00653268" w:rsidRPr="00653268" w:rsidRDefault="00653268" w:rsidP="00653268">
            <w:pPr>
              <w:autoSpaceDE w:val="0"/>
              <w:autoSpaceDN w:val="0"/>
              <w:adjustRightInd w:val="0"/>
              <w:jc w:val="both"/>
              <w:rPr>
                <w:b/>
              </w:rPr>
            </w:pPr>
            <w:r w:rsidRPr="00653268">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том числе в статусе индивидуального предпринимателя банкротом.</w:t>
            </w:r>
          </w:p>
        </w:tc>
      </w:tr>
      <w:tr w:rsidR="00653268" w:rsidRPr="00653268" w14:paraId="54385CEC" w14:textId="77777777" w:rsidTr="00653268">
        <w:trPr>
          <w:trHeight w:val="557"/>
        </w:trPr>
        <w:tc>
          <w:tcPr>
            <w:tcW w:w="2694" w:type="dxa"/>
            <w:tcBorders>
              <w:top w:val="single" w:sz="4" w:space="0" w:color="auto"/>
              <w:left w:val="single" w:sz="4" w:space="0" w:color="auto"/>
              <w:bottom w:val="single" w:sz="4" w:space="0" w:color="auto"/>
              <w:right w:val="single" w:sz="4" w:space="0" w:color="auto"/>
            </w:tcBorders>
            <w:hideMark/>
          </w:tcPr>
          <w:p w14:paraId="083C8768" w14:textId="77777777" w:rsidR="00653268" w:rsidRPr="00653268" w:rsidRDefault="00653268" w:rsidP="00653268">
            <w:pPr>
              <w:widowControl w:val="0"/>
              <w:rPr>
                <w:rFonts w:eastAsia="Calibri"/>
              </w:rPr>
            </w:pPr>
            <w:r w:rsidRPr="00653268">
              <w:rPr>
                <w:rFonts w:eastAsia="Calibri"/>
              </w:rPr>
              <w:lastRenderedPageBreak/>
              <w:t>Условия доступа Заявителя к участию в торговой процедуре</w:t>
            </w:r>
          </w:p>
        </w:tc>
        <w:tc>
          <w:tcPr>
            <w:tcW w:w="7229" w:type="dxa"/>
            <w:tcBorders>
              <w:top w:val="single" w:sz="4" w:space="0" w:color="auto"/>
              <w:left w:val="single" w:sz="4" w:space="0" w:color="auto"/>
              <w:bottom w:val="single" w:sz="4" w:space="0" w:color="auto"/>
              <w:right w:val="single" w:sz="4" w:space="0" w:color="auto"/>
            </w:tcBorders>
            <w:hideMark/>
          </w:tcPr>
          <w:p w14:paraId="15235C6D" w14:textId="77777777" w:rsidR="00653268" w:rsidRPr="00653268" w:rsidRDefault="00653268" w:rsidP="00653268">
            <w:pPr>
              <w:widowControl w:val="0"/>
              <w:ind w:firstLine="33"/>
              <w:jc w:val="both"/>
              <w:rPr>
                <w:rFonts w:eastAsia="Calibri"/>
              </w:rPr>
            </w:pPr>
            <w:r w:rsidRPr="00653268">
              <w:rPr>
                <w:rFonts w:eastAsia="Calibri"/>
              </w:rPr>
              <w:t>При поступлении   Заявки на участие в торговой процедуре Организатор торгов организует проверку правоспособности Заявителя, а также соответствия Заявителя иным условиям допуска к участию в торговой процедуре:</w:t>
            </w:r>
          </w:p>
          <w:p w14:paraId="089D8B8E" w14:textId="77777777" w:rsidR="00653268" w:rsidRPr="00653268" w:rsidRDefault="00653268" w:rsidP="00653268">
            <w:pPr>
              <w:widowControl w:val="0"/>
              <w:ind w:firstLine="33"/>
              <w:jc w:val="both"/>
              <w:rPr>
                <w:rFonts w:eastAsia="Calibri"/>
              </w:rPr>
            </w:pPr>
            <w:r w:rsidRPr="00653268">
              <w:rPr>
                <w:rFonts w:eastAsia="Calibri"/>
              </w:rPr>
              <w:t xml:space="preserve">- заявка </w:t>
            </w:r>
            <w:proofErr w:type="gramStart"/>
            <w:r w:rsidRPr="00653268">
              <w:rPr>
                <w:rFonts w:eastAsia="Calibri"/>
              </w:rPr>
              <w:t>на участие в торговой процедуре подана по истечении срока приема Заявок на участие в торговой процедуре</w:t>
            </w:r>
            <w:proofErr w:type="gramEnd"/>
            <w:r w:rsidRPr="00653268">
              <w:rPr>
                <w:rFonts w:eastAsia="Calibri"/>
              </w:rPr>
              <w:t>, указанного в извещении;</w:t>
            </w:r>
          </w:p>
          <w:p w14:paraId="1EFF84C7" w14:textId="77777777" w:rsidR="00653268" w:rsidRPr="00653268" w:rsidRDefault="00653268" w:rsidP="00653268">
            <w:pPr>
              <w:widowControl w:val="0"/>
              <w:ind w:firstLine="33"/>
              <w:jc w:val="both"/>
              <w:rPr>
                <w:rFonts w:eastAsia="Calibri"/>
              </w:rPr>
            </w:pPr>
            <w:r w:rsidRPr="00653268">
              <w:rPr>
                <w:rFonts w:eastAsia="Calibri"/>
              </w:rPr>
              <w:t>- заявка на участие в торговой процедуре подана лицом, не уполномоченным действовать от имени Заявителя;</w:t>
            </w:r>
          </w:p>
          <w:p w14:paraId="4B9596FE" w14:textId="77777777" w:rsidR="00653268" w:rsidRPr="00653268" w:rsidRDefault="00653268" w:rsidP="00653268">
            <w:pPr>
              <w:widowControl w:val="0"/>
              <w:ind w:firstLine="33"/>
              <w:jc w:val="both"/>
              <w:rPr>
                <w:rFonts w:eastAsia="Calibri"/>
              </w:rPr>
            </w:pPr>
            <w:r w:rsidRPr="00653268">
              <w:rPr>
                <w:rFonts w:eastAsia="Calibri"/>
              </w:rPr>
              <w:t>-  не представлены документы, перечисленные в извещении;</w:t>
            </w:r>
          </w:p>
          <w:p w14:paraId="44CE59CD" w14:textId="77777777" w:rsidR="00653268" w:rsidRPr="00653268" w:rsidRDefault="00653268" w:rsidP="00653268">
            <w:pPr>
              <w:widowControl w:val="0"/>
              <w:ind w:firstLine="33"/>
              <w:jc w:val="both"/>
              <w:rPr>
                <w:rFonts w:eastAsia="Calibri"/>
              </w:rPr>
            </w:pPr>
            <w:r w:rsidRPr="00653268">
              <w:rPr>
                <w:rFonts w:eastAsia="Calibri"/>
              </w:rPr>
              <w:t>- представленные Заявителем документы оформлены с нарушением требования законодательства РФ и условий проведения торговой процедуры, опубликованных в извещении, или сведения, содержащиеся в них, недостоверны;</w:t>
            </w:r>
          </w:p>
          <w:p w14:paraId="3B57EAE9" w14:textId="77777777" w:rsidR="00653268" w:rsidRPr="00653268" w:rsidRDefault="00653268" w:rsidP="00653268">
            <w:pPr>
              <w:widowControl w:val="0"/>
              <w:ind w:firstLine="33"/>
              <w:jc w:val="both"/>
              <w:rPr>
                <w:rFonts w:eastAsia="Calibri"/>
              </w:rPr>
            </w:pPr>
            <w:r w:rsidRPr="00653268">
              <w:rPr>
                <w:rFonts w:eastAsia="Calibri"/>
              </w:rPr>
              <w:t xml:space="preserve">- выявления негативной информации в отношении Заявителя/лица, предоставляющего </w:t>
            </w:r>
            <w:proofErr w:type="spellStart"/>
            <w:r w:rsidRPr="00653268">
              <w:rPr>
                <w:rFonts w:eastAsia="Calibri"/>
              </w:rPr>
              <w:t>зай</w:t>
            </w:r>
            <w:proofErr w:type="gramStart"/>
            <w:r w:rsidRPr="00653268">
              <w:rPr>
                <w:rFonts w:eastAsia="Calibri"/>
              </w:rPr>
              <w:t>м</w:t>
            </w:r>
            <w:proofErr w:type="spellEnd"/>
            <w:r w:rsidRPr="00653268">
              <w:rPr>
                <w:rFonts w:eastAsia="Calibri"/>
              </w:rPr>
              <w:t>(</w:t>
            </w:r>
            <w:proofErr w:type="gramEnd"/>
            <w:r w:rsidRPr="00653268">
              <w:rPr>
                <w:rFonts w:eastAsia="Calibri"/>
              </w:rPr>
              <w:t>-ы) Заявителю;</w:t>
            </w:r>
          </w:p>
          <w:p w14:paraId="36DBB387" w14:textId="77777777" w:rsidR="00653268" w:rsidRPr="00653268" w:rsidRDefault="00653268" w:rsidP="00653268">
            <w:pPr>
              <w:widowControl w:val="0"/>
              <w:ind w:firstLine="33"/>
              <w:jc w:val="both"/>
              <w:rPr>
                <w:rFonts w:eastAsia="Calibri"/>
              </w:rPr>
            </w:pPr>
            <w:r w:rsidRPr="00653268">
              <w:rPr>
                <w:rFonts w:eastAsia="Calibri"/>
              </w:rPr>
              <w:t xml:space="preserve">- выявление признаков </w:t>
            </w:r>
            <w:proofErr w:type="spellStart"/>
            <w:r w:rsidRPr="00653268">
              <w:rPr>
                <w:rFonts w:eastAsia="Calibri"/>
              </w:rPr>
              <w:t>аффилированности</w:t>
            </w:r>
            <w:proofErr w:type="spellEnd"/>
            <w:r w:rsidRPr="00653268">
              <w:rPr>
                <w:rFonts w:eastAsia="Calibri"/>
              </w:rPr>
              <w:t xml:space="preserve"> Заявителя/ лица, предоставляющего </w:t>
            </w:r>
            <w:proofErr w:type="spellStart"/>
            <w:r w:rsidRPr="00653268">
              <w:rPr>
                <w:rFonts w:eastAsia="Calibri"/>
              </w:rPr>
              <w:t>зай</w:t>
            </w:r>
            <w:proofErr w:type="gramStart"/>
            <w:r w:rsidRPr="00653268">
              <w:rPr>
                <w:rFonts w:eastAsia="Calibri"/>
              </w:rPr>
              <w:t>м</w:t>
            </w:r>
            <w:proofErr w:type="spellEnd"/>
            <w:r w:rsidRPr="00653268">
              <w:rPr>
                <w:rFonts w:eastAsia="Calibri"/>
              </w:rPr>
              <w:t>(</w:t>
            </w:r>
            <w:proofErr w:type="gramEnd"/>
            <w:r w:rsidRPr="00653268">
              <w:rPr>
                <w:rFonts w:eastAsia="Calibri"/>
              </w:rPr>
              <w:t>-ы) Заявителя к Банку, Должнику.</w:t>
            </w:r>
          </w:p>
          <w:p w14:paraId="25831571" w14:textId="77777777" w:rsidR="00653268" w:rsidRPr="00653268" w:rsidRDefault="00653268" w:rsidP="00653268">
            <w:pPr>
              <w:widowControl w:val="0"/>
              <w:ind w:firstLine="33"/>
              <w:jc w:val="both"/>
              <w:rPr>
                <w:rFonts w:eastAsia="Calibri"/>
              </w:rPr>
            </w:pPr>
            <w:r w:rsidRPr="00653268">
              <w:rPr>
                <w:rFonts w:eastAsia="Calibri"/>
              </w:rPr>
              <w:t>- финансовое состояние Заявителя будет признано Принципалом неудовлетворяющим требованиям Принципала к покупателю прав (требований), принадлежащих Принципалу;</w:t>
            </w:r>
          </w:p>
          <w:p w14:paraId="30DA49E6" w14:textId="77777777" w:rsidR="00653268" w:rsidRPr="00653268" w:rsidRDefault="00653268" w:rsidP="00653268">
            <w:pPr>
              <w:widowControl w:val="0"/>
              <w:ind w:firstLine="33"/>
              <w:jc w:val="both"/>
              <w:rPr>
                <w:rFonts w:eastAsia="Calibri"/>
              </w:rPr>
            </w:pPr>
            <w:r w:rsidRPr="00653268">
              <w:rPr>
                <w:rFonts w:eastAsia="Calibri"/>
              </w:rPr>
              <w:lastRenderedPageBreak/>
              <w:t>- выявления информации о возбуждении дела о несостоятельности (банкротстве),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отсутствие поданного в арбитражный суд заявления о банкротстве;</w:t>
            </w:r>
          </w:p>
          <w:p w14:paraId="4151B8B9" w14:textId="77777777" w:rsidR="00653268" w:rsidRPr="00653268" w:rsidRDefault="00653268" w:rsidP="00653268">
            <w:pPr>
              <w:widowControl w:val="0"/>
              <w:ind w:firstLine="33"/>
              <w:jc w:val="both"/>
              <w:rPr>
                <w:rFonts w:eastAsia="Calibri"/>
              </w:rPr>
            </w:pPr>
            <w:r w:rsidRPr="00653268">
              <w:rPr>
                <w:rFonts w:eastAsia="Calibri"/>
              </w:rPr>
              <w:t xml:space="preserve">- выявления в отношении Заявителя иска/ исков о взыскании, заявлений имущественного </w:t>
            </w:r>
            <w:proofErr w:type="gramStart"/>
            <w:r w:rsidRPr="00653268">
              <w:rPr>
                <w:rFonts w:eastAsia="Calibri"/>
              </w:rPr>
              <w:t>характера</w:t>
            </w:r>
            <w:proofErr w:type="gramEnd"/>
            <w:r w:rsidRPr="00653268">
              <w:rPr>
                <w:rFonts w:eastAsia="Calibri"/>
              </w:rPr>
              <w:t xml:space="preserve"> в совокупном размере превышающих 5% от размера чистых активов Заявителя на последнюю отчетную дату.</w:t>
            </w:r>
          </w:p>
          <w:p w14:paraId="77286593"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3CDA678"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незавершенной реорганизации и процедуре ликвидации Заявителя.</w:t>
            </w:r>
          </w:p>
          <w:p w14:paraId="6378435A"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возбужденных исполнительных производств.</w:t>
            </w:r>
          </w:p>
          <w:p w14:paraId="17BCB3E8"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D4E8773" w14:textId="77777777" w:rsidR="00653268" w:rsidRPr="00653268" w:rsidRDefault="00653268" w:rsidP="00653268">
            <w:pPr>
              <w:widowControl w:val="0"/>
              <w:ind w:firstLine="33"/>
              <w:jc w:val="both"/>
              <w:rPr>
                <w:rFonts w:eastAsia="Calibri"/>
              </w:rPr>
            </w:pPr>
            <w:r w:rsidRPr="00653268">
              <w:rPr>
                <w:rFonts w:eastAsia="Calibri"/>
              </w:rPr>
              <w:t>- 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08AF1B26" w14:textId="77777777" w:rsidR="00653268" w:rsidRPr="00653268" w:rsidRDefault="00653268" w:rsidP="00653268">
            <w:pPr>
              <w:widowControl w:val="0"/>
              <w:ind w:firstLine="33"/>
              <w:jc w:val="both"/>
              <w:rPr>
                <w:rFonts w:eastAsia="Calibri"/>
              </w:rPr>
            </w:pPr>
            <w:r w:rsidRPr="00653268">
              <w:rPr>
                <w:rFonts w:eastAsia="Calibri"/>
              </w:rPr>
              <w:t>- выявления по месту регистрации Заявителя – физического лица исков о взыскании, заявлений имущественного характера;</w:t>
            </w:r>
          </w:p>
          <w:p w14:paraId="40B14883" w14:textId="77777777" w:rsidR="00653268" w:rsidRPr="00653268" w:rsidRDefault="00653268" w:rsidP="00653268">
            <w:pPr>
              <w:widowControl w:val="0"/>
              <w:ind w:firstLine="33"/>
              <w:jc w:val="both"/>
              <w:rPr>
                <w:rFonts w:eastAsia="Calibri"/>
              </w:rPr>
            </w:pPr>
            <w:r w:rsidRPr="00653268">
              <w:rPr>
                <w:rFonts w:eastAsia="Calibri"/>
              </w:rPr>
              <w:t xml:space="preserve">- выявления в отношении Заявителя – физического лица иных </w:t>
            </w:r>
            <w:proofErr w:type="spellStart"/>
            <w:r w:rsidRPr="00653268">
              <w:rPr>
                <w:rFonts w:eastAsia="Calibri"/>
              </w:rPr>
              <w:t>правопритязаний</w:t>
            </w:r>
            <w:proofErr w:type="spellEnd"/>
            <w:r w:rsidRPr="00653268">
              <w:rPr>
                <w:rFonts w:eastAsia="Calibri"/>
              </w:rPr>
              <w:t xml:space="preserve"> третьих лиц к Заявителю;</w:t>
            </w:r>
          </w:p>
          <w:p w14:paraId="6C379CE8" w14:textId="77777777" w:rsidR="00653268" w:rsidRPr="00653268" w:rsidRDefault="00653268" w:rsidP="00653268">
            <w:pPr>
              <w:widowControl w:val="0"/>
              <w:ind w:firstLine="33"/>
              <w:jc w:val="both"/>
              <w:rPr>
                <w:rFonts w:eastAsia="Calibri"/>
              </w:rPr>
            </w:pPr>
            <w:r w:rsidRPr="00653268">
              <w:rPr>
                <w:rFonts w:eastAsia="Calibri"/>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2C8B6FE3" w14:textId="77777777" w:rsidR="00653268" w:rsidRPr="00653268" w:rsidRDefault="00653268" w:rsidP="00653268">
            <w:pPr>
              <w:widowControl w:val="0"/>
              <w:ind w:firstLine="33"/>
              <w:jc w:val="both"/>
              <w:rPr>
                <w:rFonts w:eastAsia="Calibri"/>
              </w:rPr>
            </w:pPr>
            <w:r w:rsidRPr="00653268">
              <w:rPr>
                <w:rFonts w:eastAsia="Calibri"/>
              </w:rPr>
              <w:t>- выявления поданного в арбитражный суд заявления о банкротстве Заявителя – физического лица (в том числе в статусе индивидуального предпринимателя);</w:t>
            </w:r>
          </w:p>
          <w:p w14:paraId="7C5017D3"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7AEFAFB" w14:textId="77777777" w:rsidR="00653268" w:rsidRPr="00653268" w:rsidRDefault="00653268" w:rsidP="00653268">
            <w:pPr>
              <w:widowControl w:val="0"/>
              <w:ind w:firstLine="33"/>
              <w:jc w:val="both"/>
              <w:rPr>
                <w:rFonts w:eastAsia="Calibri"/>
              </w:rPr>
            </w:pPr>
            <w:r w:rsidRPr="00653268">
              <w:rPr>
                <w:rFonts w:eastAsia="Calibri"/>
              </w:rPr>
              <w:t>- 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p w14:paraId="7EDF3670" w14:textId="77777777" w:rsidR="00653268" w:rsidRPr="00653268" w:rsidRDefault="00653268" w:rsidP="00653268">
            <w:pPr>
              <w:widowControl w:val="0"/>
              <w:ind w:firstLine="33"/>
              <w:jc w:val="both"/>
              <w:rPr>
                <w:rFonts w:eastAsia="Calibri"/>
              </w:rPr>
            </w:pPr>
            <w:proofErr w:type="gramStart"/>
            <w:r w:rsidRPr="00653268">
              <w:rPr>
                <w:rFonts w:eastAsia="Calibri"/>
              </w:rPr>
              <w:t>-В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(стр.1300)+Долгосрочные обязательства (стр.1400)-(</w:t>
            </w:r>
            <w:proofErr w:type="spellStart"/>
            <w:r w:rsidRPr="00653268">
              <w:rPr>
                <w:rFonts w:eastAsia="Calibri"/>
              </w:rPr>
              <w:t>Внеоборотные</w:t>
            </w:r>
            <w:proofErr w:type="spellEnd"/>
            <w:r w:rsidRPr="00653268">
              <w:rPr>
                <w:rFonts w:eastAsia="Calibri"/>
              </w:rPr>
              <w:t xml:space="preserve"> активы (стр.1100)+краткосрочные финансовые вложения (стр.1240)+дебиторская задолженность (на инвестиционные цели) (стр.1230)).</w:t>
            </w:r>
            <w:proofErr w:type="gramEnd"/>
          </w:p>
        </w:tc>
      </w:tr>
      <w:tr w:rsidR="00653268" w:rsidRPr="00653268" w14:paraId="574EC72B" w14:textId="77777777" w:rsidTr="00653268">
        <w:trPr>
          <w:trHeight w:val="1433"/>
        </w:trPr>
        <w:tc>
          <w:tcPr>
            <w:tcW w:w="2694" w:type="dxa"/>
            <w:tcBorders>
              <w:top w:val="single" w:sz="4" w:space="0" w:color="auto"/>
              <w:left w:val="single" w:sz="4" w:space="0" w:color="auto"/>
              <w:bottom w:val="single" w:sz="4" w:space="0" w:color="auto"/>
              <w:right w:val="single" w:sz="4" w:space="0" w:color="auto"/>
            </w:tcBorders>
            <w:hideMark/>
          </w:tcPr>
          <w:p w14:paraId="1151BBDA" w14:textId="77777777" w:rsidR="00653268" w:rsidRPr="00653268" w:rsidRDefault="00653268" w:rsidP="00653268">
            <w:pPr>
              <w:widowControl w:val="0"/>
              <w:rPr>
                <w:rFonts w:eastAsia="Calibri"/>
                <w:b/>
              </w:rPr>
            </w:pPr>
            <w:r w:rsidRPr="00653268">
              <w:rPr>
                <w:rFonts w:eastAsia="Calibri"/>
              </w:rPr>
              <w:lastRenderedPageBreak/>
              <w:t xml:space="preserve">Критерии определения Победителя торговой процедуры в форме аукциона </w:t>
            </w:r>
            <w:r w:rsidRPr="00653268">
              <w:rPr>
                <w:rFonts w:eastAsia="Calibri"/>
                <w:b/>
              </w:rPr>
              <w:t>«на повышение»</w:t>
            </w:r>
          </w:p>
        </w:tc>
        <w:tc>
          <w:tcPr>
            <w:tcW w:w="7229" w:type="dxa"/>
            <w:tcBorders>
              <w:top w:val="single" w:sz="4" w:space="0" w:color="auto"/>
              <w:left w:val="single" w:sz="4" w:space="0" w:color="auto"/>
              <w:bottom w:val="single" w:sz="4" w:space="0" w:color="auto"/>
              <w:right w:val="single" w:sz="4" w:space="0" w:color="auto"/>
            </w:tcBorders>
            <w:hideMark/>
          </w:tcPr>
          <w:p w14:paraId="07A0662D" w14:textId="77777777" w:rsidR="00653268" w:rsidRPr="00653268" w:rsidRDefault="00653268" w:rsidP="00653268">
            <w:pPr>
              <w:widowControl w:val="0"/>
              <w:jc w:val="both"/>
              <w:rPr>
                <w:rFonts w:eastAsia="Calibri"/>
              </w:rPr>
            </w:pPr>
            <w:r w:rsidRPr="00653268">
              <w:rPr>
                <w:rFonts w:eastAsia="Calibri"/>
              </w:rPr>
              <w:t>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w:t>
            </w:r>
          </w:p>
          <w:p w14:paraId="2F7C86DE" w14:textId="77777777" w:rsidR="00653268" w:rsidRPr="00653268" w:rsidRDefault="00653268" w:rsidP="00653268">
            <w:pPr>
              <w:widowControl w:val="0"/>
              <w:jc w:val="both"/>
              <w:rPr>
                <w:rFonts w:eastAsia="Calibri"/>
              </w:rPr>
            </w:pPr>
            <w:proofErr w:type="gramStart"/>
            <w:r w:rsidRPr="00653268">
              <w:rPr>
                <w:rFonts w:eastAsia="Calibri"/>
              </w:rPr>
              <w:t>При этом Торговая процедура в форме аукциона «на повышение» считается оконченной, если один из Претендентов предложил цену, удовлетворяющую условиям данной Торговой процедуры, при этом в течение установленного периода времени с момента размещения на электронной площадке последней Заявки на приобретение объектов не поступило ни одной Заявки на приобретение объектов, предусматривающей более высокую цену.</w:t>
            </w:r>
            <w:proofErr w:type="gramEnd"/>
          </w:p>
        </w:tc>
      </w:tr>
      <w:tr w:rsidR="00653268" w:rsidRPr="00653268" w14:paraId="3517623E" w14:textId="77777777" w:rsidTr="00653268">
        <w:trPr>
          <w:trHeight w:val="1052"/>
        </w:trPr>
        <w:tc>
          <w:tcPr>
            <w:tcW w:w="2694" w:type="dxa"/>
            <w:tcBorders>
              <w:top w:val="single" w:sz="4" w:space="0" w:color="auto"/>
              <w:left w:val="single" w:sz="4" w:space="0" w:color="auto"/>
              <w:bottom w:val="single" w:sz="4" w:space="0" w:color="auto"/>
              <w:right w:val="single" w:sz="4" w:space="0" w:color="auto"/>
            </w:tcBorders>
            <w:hideMark/>
          </w:tcPr>
          <w:p w14:paraId="043B9245" w14:textId="77777777" w:rsidR="00653268" w:rsidRPr="00653268" w:rsidRDefault="00653268" w:rsidP="00653268">
            <w:pPr>
              <w:widowControl w:val="0"/>
              <w:rPr>
                <w:rFonts w:eastAsia="Calibri"/>
              </w:rPr>
            </w:pPr>
            <w:r w:rsidRPr="00653268">
              <w:rPr>
                <w:rFonts w:eastAsia="Calibri"/>
              </w:rPr>
              <w:t>Порядок заключения договора реализации прав (требований)</w:t>
            </w:r>
          </w:p>
        </w:tc>
        <w:tc>
          <w:tcPr>
            <w:tcW w:w="7229" w:type="dxa"/>
            <w:tcBorders>
              <w:top w:val="single" w:sz="4" w:space="0" w:color="auto"/>
              <w:left w:val="single" w:sz="4" w:space="0" w:color="auto"/>
              <w:bottom w:val="single" w:sz="4" w:space="0" w:color="auto"/>
              <w:right w:val="single" w:sz="4" w:space="0" w:color="auto"/>
            </w:tcBorders>
            <w:hideMark/>
          </w:tcPr>
          <w:p w14:paraId="7C6705C7" w14:textId="77777777" w:rsidR="00653268" w:rsidRPr="00653268" w:rsidRDefault="00653268" w:rsidP="00653268">
            <w:pPr>
              <w:widowControl w:val="0"/>
              <w:jc w:val="both"/>
              <w:rPr>
                <w:rFonts w:eastAsia="Calibri"/>
                <w:highlight w:val="cyan"/>
              </w:rPr>
            </w:pPr>
            <w:bookmarkStart w:id="12" w:name="OLE_LINK202"/>
            <w:r w:rsidRPr="00653268">
              <w:rPr>
                <w:rFonts w:eastAsia="Calibri"/>
              </w:rPr>
              <w:t xml:space="preserve">Заключение договора </w:t>
            </w:r>
            <w:bookmarkStart w:id="13" w:name="OLE_LINK201"/>
            <w:r w:rsidRPr="00653268">
              <w:rPr>
                <w:rFonts w:eastAsia="Calibri"/>
              </w:rPr>
              <w:t>реализации прав (требований)</w:t>
            </w:r>
            <w:bookmarkEnd w:id="13"/>
            <w:r w:rsidRPr="00653268">
              <w:rPr>
                <w:rFonts w:eastAsia="Calibri"/>
              </w:rPr>
              <w:t xml:space="preserve"> между Принципалом и Победителем аукциона «на повышение»», осуществляется в течение 2 (двух) рабочих дней со дня подписания протокола об итогах продажи. Договор реализации прав (требований) заключается в бумажном виде в те же сроки.</w:t>
            </w:r>
            <w:bookmarkEnd w:id="12"/>
          </w:p>
          <w:p w14:paraId="1755A3A6" w14:textId="77777777" w:rsidR="00653268" w:rsidRPr="00653268" w:rsidRDefault="00653268" w:rsidP="00653268">
            <w:pPr>
              <w:widowControl w:val="0"/>
              <w:jc w:val="both"/>
              <w:rPr>
                <w:rFonts w:eastAsia="Calibri"/>
              </w:rPr>
            </w:pPr>
            <w:bookmarkStart w:id="14" w:name="OLE_LINK204"/>
            <w:r w:rsidRPr="00653268">
              <w:rPr>
                <w:rFonts w:eastAsia="Calibri"/>
              </w:rPr>
              <w:t xml:space="preserve">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реализации прав (требований) может быть заключен между Принципалом и единственным участником аукциона по стоимости, не ниже </w:t>
            </w:r>
            <w:r w:rsidRPr="00653268">
              <w:rPr>
                <w:rFonts w:eastAsia="Calibri"/>
              </w:rPr>
              <w:lastRenderedPageBreak/>
              <w:t>начальной цены реализации лота.</w:t>
            </w:r>
            <w:bookmarkEnd w:id="14"/>
          </w:p>
          <w:p w14:paraId="4B73D0A0" w14:textId="77777777" w:rsidR="00653268" w:rsidRPr="00653268" w:rsidRDefault="00653268" w:rsidP="00653268">
            <w:pPr>
              <w:widowControl w:val="0"/>
              <w:jc w:val="both"/>
              <w:rPr>
                <w:rFonts w:eastAsia="Calibri"/>
              </w:rPr>
            </w:pPr>
            <w:r w:rsidRPr="00653268">
              <w:rPr>
                <w:rFonts w:eastAsia="Calibri"/>
              </w:rPr>
              <w:t xml:space="preserve">Если Победитель Торговой процедуры в установленный срок не подпишет Договор реализации, </w:t>
            </w:r>
            <w:bookmarkStart w:id="15" w:name="OLE_LINK205"/>
            <w:r w:rsidRPr="00653268">
              <w:rPr>
                <w:rFonts w:eastAsia="Calibri"/>
              </w:rPr>
              <w:t xml:space="preserve">Принципал имеет право предложить заключить договор с участником аукциона «на повышение», который сделал предпоследнее предложение о цене договора. </w:t>
            </w:r>
            <w:bookmarkEnd w:id="15"/>
          </w:p>
        </w:tc>
      </w:tr>
    </w:tbl>
    <w:p w14:paraId="5396ABEA" w14:textId="77777777" w:rsidR="00B44510" w:rsidRPr="00B44510" w:rsidRDefault="00B44510" w:rsidP="00B44510">
      <w:pPr>
        <w:jc w:val="center"/>
        <w:rPr>
          <w:rFonts w:eastAsia="Calibri"/>
          <w:sz w:val="24"/>
          <w:lang w:eastAsia="en-US"/>
        </w:rPr>
      </w:pPr>
      <w:r w:rsidRPr="00B44510">
        <w:rPr>
          <w:rFonts w:eastAsia="Calibri"/>
          <w:b/>
          <w:sz w:val="24"/>
        </w:rPr>
        <w:lastRenderedPageBreak/>
        <w:t xml:space="preserve">  </w:t>
      </w:r>
    </w:p>
    <w:p w14:paraId="7059465C" w14:textId="77777777" w:rsidR="00720C3C" w:rsidRDefault="00720C3C" w:rsidP="00720C3C">
      <w:pPr>
        <w:rPr>
          <w:sz w:val="24"/>
          <w:szCs w:val="24"/>
          <w:lang w:eastAsia="en-US"/>
        </w:rPr>
      </w:pPr>
    </w:p>
    <w:p w14:paraId="2BED336E" w14:textId="77777777" w:rsidR="00720C3C" w:rsidRDefault="00720C3C" w:rsidP="00720C3C">
      <w:pPr>
        <w:ind w:left="2124" w:right="-57" w:firstLine="708"/>
        <w:jc w:val="right"/>
        <w:rPr>
          <w:sz w:val="24"/>
          <w:szCs w:val="24"/>
        </w:rPr>
      </w:pPr>
    </w:p>
    <w:p w14:paraId="45DACE1D" w14:textId="77777777" w:rsidR="00720C3C" w:rsidRDefault="00720C3C" w:rsidP="00720C3C">
      <w:pPr>
        <w:widowControl w:val="0"/>
        <w:ind w:left="-284"/>
        <w:rPr>
          <w:sz w:val="24"/>
          <w:szCs w:val="24"/>
        </w:rPr>
      </w:pPr>
    </w:p>
    <w:p w14:paraId="147BC022" w14:textId="77777777" w:rsidR="008D006F" w:rsidRDefault="008D006F" w:rsidP="00B61CE1">
      <w:pPr>
        <w:jc w:val="right"/>
        <w:rPr>
          <w:rFonts w:eastAsia="Calibri"/>
          <w:sz w:val="24"/>
          <w:szCs w:val="24"/>
          <w:lang w:eastAsia="en-US"/>
        </w:rPr>
      </w:pPr>
    </w:p>
    <w:p w14:paraId="571EFCD7" w14:textId="77777777" w:rsidR="003339A6" w:rsidRDefault="003339A6" w:rsidP="00B61CE1">
      <w:pPr>
        <w:jc w:val="right"/>
        <w:rPr>
          <w:rFonts w:eastAsia="Calibri"/>
          <w:sz w:val="24"/>
          <w:szCs w:val="24"/>
          <w:lang w:eastAsia="en-US"/>
        </w:rPr>
      </w:pPr>
    </w:p>
    <w:p w14:paraId="5AD6BB51" w14:textId="77777777" w:rsidR="003339A6" w:rsidRDefault="003339A6" w:rsidP="00B61CE1">
      <w:pPr>
        <w:jc w:val="right"/>
        <w:rPr>
          <w:rFonts w:eastAsia="Calibri"/>
          <w:sz w:val="24"/>
          <w:szCs w:val="24"/>
          <w:lang w:eastAsia="en-US"/>
        </w:rPr>
      </w:pPr>
    </w:p>
    <w:p w14:paraId="7ADCEBE3" w14:textId="77777777" w:rsidR="003339A6" w:rsidRDefault="003339A6" w:rsidP="00B61CE1">
      <w:pPr>
        <w:jc w:val="right"/>
        <w:rPr>
          <w:rFonts w:eastAsia="Calibri"/>
          <w:sz w:val="24"/>
          <w:szCs w:val="24"/>
          <w:lang w:eastAsia="en-US"/>
        </w:rPr>
      </w:pPr>
    </w:p>
    <w:p w14:paraId="08525F06" w14:textId="77777777" w:rsidR="003339A6" w:rsidRDefault="003339A6" w:rsidP="00B61CE1">
      <w:pPr>
        <w:jc w:val="right"/>
        <w:rPr>
          <w:rFonts w:eastAsia="Calibri"/>
          <w:sz w:val="24"/>
          <w:szCs w:val="24"/>
          <w:lang w:eastAsia="en-US"/>
        </w:rPr>
      </w:pPr>
    </w:p>
    <w:p w14:paraId="5B1430E2" w14:textId="77777777" w:rsidR="003339A6" w:rsidRDefault="003339A6" w:rsidP="00B61CE1">
      <w:pPr>
        <w:jc w:val="right"/>
        <w:rPr>
          <w:rFonts w:eastAsia="Calibri"/>
          <w:sz w:val="24"/>
          <w:szCs w:val="24"/>
          <w:lang w:eastAsia="en-US"/>
        </w:rPr>
      </w:pPr>
    </w:p>
    <w:p w14:paraId="30A447C9" w14:textId="77777777" w:rsidR="003339A6" w:rsidRDefault="003339A6" w:rsidP="00B61CE1">
      <w:pPr>
        <w:jc w:val="right"/>
        <w:rPr>
          <w:rFonts w:eastAsia="Calibri"/>
          <w:sz w:val="24"/>
          <w:szCs w:val="24"/>
          <w:lang w:eastAsia="en-US"/>
        </w:rPr>
      </w:pPr>
    </w:p>
    <w:p w14:paraId="2962C343" w14:textId="77777777" w:rsidR="003339A6" w:rsidRDefault="003339A6" w:rsidP="00B61CE1">
      <w:pPr>
        <w:jc w:val="right"/>
        <w:rPr>
          <w:rFonts w:eastAsia="Calibri"/>
          <w:sz w:val="24"/>
          <w:szCs w:val="24"/>
          <w:lang w:eastAsia="en-US"/>
        </w:rPr>
      </w:pPr>
    </w:p>
    <w:p w14:paraId="4CE9A1A1" w14:textId="77777777" w:rsidR="003339A6" w:rsidRDefault="003339A6" w:rsidP="00B61CE1">
      <w:pPr>
        <w:jc w:val="right"/>
        <w:rPr>
          <w:rFonts w:eastAsia="Calibri"/>
          <w:sz w:val="24"/>
          <w:szCs w:val="24"/>
          <w:lang w:eastAsia="en-US"/>
        </w:rPr>
      </w:pPr>
    </w:p>
    <w:p w14:paraId="39EA717C" w14:textId="77777777" w:rsidR="003339A6" w:rsidRDefault="003339A6" w:rsidP="00B61CE1">
      <w:pPr>
        <w:jc w:val="right"/>
        <w:rPr>
          <w:rFonts w:eastAsia="Calibri"/>
          <w:sz w:val="24"/>
          <w:szCs w:val="24"/>
          <w:lang w:eastAsia="en-US"/>
        </w:rPr>
      </w:pPr>
    </w:p>
    <w:p w14:paraId="72106D46" w14:textId="77777777" w:rsidR="003339A6" w:rsidRDefault="003339A6" w:rsidP="00B61CE1">
      <w:pPr>
        <w:jc w:val="right"/>
        <w:rPr>
          <w:rFonts w:eastAsia="Calibri"/>
          <w:sz w:val="24"/>
          <w:szCs w:val="24"/>
          <w:lang w:eastAsia="en-US"/>
        </w:rPr>
      </w:pPr>
    </w:p>
    <w:p w14:paraId="7B3CFE5A" w14:textId="77777777" w:rsidR="003339A6" w:rsidRDefault="003339A6" w:rsidP="00B61CE1">
      <w:pPr>
        <w:jc w:val="right"/>
        <w:rPr>
          <w:rFonts w:eastAsia="Calibri"/>
          <w:sz w:val="24"/>
          <w:szCs w:val="24"/>
          <w:lang w:eastAsia="en-US"/>
        </w:rPr>
      </w:pPr>
    </w:p>
    <w:p w14:paraId="6DF6C07F" w14:textId="77777777" w:rsidR="003339A6" w:rsidRDefault="003339A6" w:rsidP="00B61CE1">
      <w:pPr>
        <w:jc w:val="right"/>
        <w:rPr>
          <w:rFonts w:eastAsia="Calibri"/>
          <w:sz w:val="24"/>
          <w:szCs w:val="24"/>
          <w:lang w:eastAsia="en-US"/>
        </w:rPr>
      </w:pPr>
    </w:p>
    <w:p w14:paraId="2E43C771" w14:textId="77777777" w:rsidR="003339A6" w:rsidRDefault="003339A6" w:rsidP="00B61CE1">
      <w:pPr>
        <w:jc w:val="right"/>
        <w:rPr>
          <w:rFonts w:eastAsia="Calibri"/>
          <w:sz w:val="24"/>
          <w:szCs w:val="24"/>
          <w:lang w:eastAsia="en-US"/>
        </w:rPr>
      </w:pPr>
    </w:p>
    <w:p w14:paraId="794704E7" w14:textId="77777777" w:rsidR="003339A6" w:rsidRDefault="003339A6" w:rsidP="00B61CE1">
      <w:pPr>
        <w:jc w:val="right"/>
        <w:rPr>
          <w:rFonts w:eastAsia="Calibri"/>
          <w:sz w:val="24"/>
          <w:szCs w:val="24"/>
          <w:lang w:eastAsia="en-US"/>
        </w:rPr>
      </w:pPr>
    </w:p>
    <w:p w14:paraId="3493FD5E" w14:textId="77777777" w:rsidR="003339A6" w:rsidRDefault="003339A6" w:rsidP="00B61CE1">
      <w:pPr>
        <w:jc w:val="right"/>
        <w:rPr>
          <w:rFonts w:eastAsia="Calibri"/>
          <w:sz w:val="24"/>
          <w:szCs w:val="24"/>
          <w:lang w:eastAsia="en-US"/>
        </w:rPr>
      </w:pPr>
    </w:p>
    <w:p w14:paraId="2C6BC4E8" w14:textId="77777777" w:rsidR="003339A6" w:rsidRDefault="003339A6" w:rsidP="00B61CE1">
      <w:pPr>
        <w:jc w:val="right"/>
        <w:rPr>
          <w:rFonts w:eastAsia="Calibri"/>
          <w:sz w:val="24"/>
          <w:szCs w:val="24"/>
          <w:lang w:eastAsia="en-US"/>
        </w:rPr>
      </w:pPr>
    </w:p>
    <w:p w14:paraId="3D6DD63E" w14:textId="77777777" w:rsidR="003339A6" w:rsidRDefault="003339A6" w:rsidP="00B61CE1">
      <w:pPr>
        <w:jc w:val="right"/>
        <w:rPr>
          <w:rFonts w:eastAsia="Calibri"/>
          <w:sz w:val="24"/>
          <w:szCs w:val="24"/>
          <w:lang w:eastAsia="en-US"/>
        </w:rPr>
      </w:pPr>
    </w:p>
    <w:p w14:paraId="39C0D9D2" w14:textId="77777777" w:rsidR="003339A6" w:rsidRDefault="003339A6" w:rsidP="00B61CE1">
      <w:pPr>
        <w:jc w:val="right"/>
        <w:rPr>
          <w:rFonts w:eastAsia="Calibri"/>
          <w:sz w:val="24"/>
          <w:szCs w:val="24"/>
          <w:lang w:eastAsia="en-US"/>
        </w:rPr>
      </w:pPr>
    </w:p>
    <w:p w14:paraId="36712A33" w14:textId="77777777" w:rsidR="003339A6" w:rsidRDefault="003339A6" w:rsidP="00B61CE1">
      <w:pPr>
        <w:jc w:val="right"/>
        <w:rPr>
          <w:rFonts w:eastAsia="Calibri"/>
          <w:sz w:val="24"/>
          <w:szCs w:val="24"/>
          <w:lang w:eastAsia="en-US"/>
        </w:rPr>
      </w:pPr>
    </w:p>
    <w:p w14:paraId="2E6CC95C" w14:textId="77777777" w:rsidR="003339A6" w:rsidRDefault="003339A6" w:rsidP="00B61CE1">
      <w:pPr>
        <w:jc w:val="right"/>
        <w:rPr>
          <w:rFonts w:eastAsia="Calibri"/>
          <w:sz w:val="24"/>
          <w:szCs w:val="24"/>
          <w:lang w:eastAsia="en-US"/>
        </w:rPr>
      </w:pPr>
    </w:p>
    <w:p w14:paraId="1E75984E" w14:textId="77777777" w:rsidR="003339A6" w:rsidRDefault="003339A6" w:rsidP="00B61CE1">
      <w:pPr>
        <w:jc w:val="right"/>
        <w:rPr>
          <w:rFonts w:eastAsia="Calibri"/>
          <w:sz w:val="24"/>
          <w:szCs w:val="24"/>
          <w:lang w:eastAsia="en-US"/>
        </w:rPr>
      </w:pPr>
    </w:p>
    <w:p w14:paraId="20609F8F" w14:textId="77777777" w:rsidR="003339A6" w:rsidRDefault="003339A6" w:rsidP="00B61CE1">
      <w:pPr>
        <w:jc w:val="right"/>
        <w:rPr>
          <w:rFonts w:eastAsia="Calibri"/>
          <w:sz w:val="24"/>
          <w:szCs w:val="24"/>
          <w:lang w:eastAsia="en-US"/>
        </w:rPr>
      </w:pPr>
    </w:p>
    <w:p w14:paraId="35D605C5" w14:textId="77777777" w:rsidR="003339A6" w:rsidRDefault="003339A6" w:rsidP="00B61CE1">
      <w:pPr>
        <w:jc w:val="right"/>
        <w:rPr>
          <w:rFonts w:eastAsia="Calibri"/>
          <w:sz w:val="24"/>
          <w:szCs w:val="24"/>
          <w:lang w:eastAsia="en-US"/>
        </w:rPr>
      </w:pPr>
    </w:p>
    <w:p w14:paraId="6EA821B8" w14:textId="77777777" w:rsidR="003339A6" w:rsidRDefault="003339A6" w:rsidP="00B61CE1">
      <w:pPr>
        <w:jc w:val="right"/>
        <w:rPr>
          <w:rFonts w:eastAsia="Calibri"/>
          <w:sz w:val="24"/>
          <w:szCs w:val="24"/>
          <w:lang w:eastAsia="en-US"/>
        </w:rPr>
      </w:pPr>
    </w:p>
    <w:p w14:paraId="432270CD" w14:textId="77777777" w:rsidR="003339A6" w:rsidRDefault="003339A6" w:rsidP="00B61CE1">
      <w:pPr>
        <w:jc w:val="right"/>
        <w:rPr>
          <w:rFonts w:eastAsia="Calibri"/>
          <w:sz w:val="24"/>
          <w:szCs w:val="24"/>
          <w:lang w:eastAsia="en-US"/>
        </w:rPr>
      </w:pPr>
    </w:p>
    <w:p w14:paraId="1B4E441D" w14:textId="77777777" w:rsidR="003339A6" w:rsidRDefault="003339A6" w:rsidP="00B61CE1">
      <w:pPr>
        <w:jc w:val="right"/>
        <w:rPr>
          <w:rFonts w:eastAsia="Calibri"/>
          <w:sz w:val="24"/>
          <w:szCs w:val="24"/>
          <w:lang w:eastAsia="en-US"/>
        </w:rPr>
      </w:pPr>
    </w:p>
    <w:p w14:paraId="2497C5A2" w14:textId="77777777" w:rsidR="003339A6" w:rsidRDefault="003339A6" w:rsidP="00B61CE1">
      <w:pPr>
        <w:jc w:val="right"/>
        <w:rPr>
          <w:rFonts w:eastAsia="Calibri"/>
          <w:sz w:val="24"/>
          <w:szCs w:val="24"/>
          <w:lang w:eastAsia="en-US"/>
        </w:rPr>
      </w:pPr>
    </w:p>
    <w:p w14:paraId="6D859B0F" w14:textId="77777777" w:rsidR="003339A6" w:rsidRDefault="003339A6" w:rsidP="00B61CE1">
      <w:pPr>
        <w:jc w:val="right"/>
        <w:rPr>
          <w:rFonts w:eastAsia="Calibri"/>
          <w:sz w:val="24"/>
          <w:szCs w:val="24"/>
          <w:lang w:eastAsia="en-US"/>
        </w:rPr>
      </w:pPr>
    </w:p>
    <w:p w14:paraId="399A8C08" w14:textId="77777777" w:rsidR="003339A6" w:rsidRDefault="003339A6" w:rsidP="00B61CE1">
      <w:pPr>
        <w:jc w:val="right"/>
        <w:rPr>
          <w:rFonts w:eastAsia="Calibri"/>
          <w:sz w:val="24"/>
          <w:szCs w:val="24"/>
          <w:lang w:eastAsia="en-US"/>
        </w:rPr>
      </w:pPr>
    </w:p>
    <w:p w14:paraId="78FAD2DD" w14:textId="77777777" w:rsidR="003339A6" w:rsidRDefault="003339A6" w:rsidP="00B61CE1">
      <w:pPr>
        <w:jc w:val="right"/>
        <w:rPr>
          <w:rFonts w:eastAsia="Calibri"/>
          <w:sz w:val="24"/>
          <w:szCs w:val="24"/>
          <w:lang w:eastAsia="en-US"/>
        </w:rPr>
      </w:pPr>
    </w:p>
    <w:p w14:paraId="49785ED2" w14:textId="77777777" w:rsidR="003339A6" w:rsidRDefault="003339A6" w:rsidP="00B61CE1">
      <w:pPr>
        <w:jc w:val="right"/>
        <w:rPr>
          <w:rFonts w:eastAsia="Calibri"/>
          <w:sz w:val="24"/>
          <w:szCs w:val="24"/>
          <w:lang w:eastAsia="en-US"/>
        </w:rPr>
      </w:pPr>
    </w:p>
    <w:p w14:paraId="29DA85EB" w14:textId="77777777" w:rsidR="003339A6" w:rsidRDefault="003339A6" w:rsidP="00B61CE1">
      <w:pPr>
        <w:jc w:val="right"/>
        <w:rPr>
          <w:rFonts w:eastAsia="Calibri"/>
          <w:sz w:val="24"/>
          <w:szCs w:val="24"/>
          <w:lang w:eastAsia="en-US"/>
        </w:rPr>
      </w:pPr>
    </w:p>
    <w:p w14:paraId="3F5043DD" w14:textId="77777777" w:rsidR="003339A6" w:rsidRDefault="003339A6" w:rsidP="00B61CE1">
      <w:pPr>
        <w:jc w:val="right"/>
        <w:rPr>
          <w:rFonts w:eastAsia="Calibri"/>
          <w:sz w:val="24"/>
          <w:szCs w:val="24"/>
          <w:lang w:eastAsia="en-US"/>
        </w:rPr>
      </w:pPr>
    </w:p>
    <w:p w14:paraId="054857AB" w14:textId="77777777" w:rsidR="003339A6" w:rsidRDefault="003339A6" w:rsidP="00B61CE1">
      <w:pPr>
        <w:jc w:val="right"/>
        <w:rPr>
          <w:rFonts w:eastAsia="Calibri"/>
          <w:sz w:val="24"/>
          <w:szCs w:val="24"/>
          <w:lang w:eastAsia="en-US"/>
        </w:rPr>
      </w:pPr>
    </w:p>
    <w:p w14:paraId="4358018E" w14:textId="77777777" w:rsidR="003339A6" w:rsidRDefault="003339A6" w:rsidP="00B61CE1">
      <w:pPr>
        <w:jc w:val="right"/>
        <w:rPr>
          <w:rFonts w:eastAsia="Calibri"/>
          <w:sz w:val="24"/>
          <w:szCs w:val="24"/>
          <w:lang w:eastAsia="en-US"/>
        </w:rPr>
      </w:pPr>
    </w:p>
    <w:p w14:paraId="22407489" w14:textId="77777777" w:rsidR="003339A6" w:rsidRDefault="003339A6" w:rsidP="00B61CE1">
      <w:pPr>
        <w:jc w:val="right"/>
        <w:rPr>
          <w:rFonts w:eastAsia="Calibri"/>
          <w:sz w:val="24"/>
          <w:szCs w:val="24"/>
          <w:lang w:eastAsia="en-US"/>
        </w:rPr>
      </w:pPr>
    </w:p>
    <w:p w14:paraId="1DC37E58" w14:textId="77777777" w:rsidR="003339A6" w:rsidRDefault="003339A6" w:rsidP="00B61CE1">
      <w:pPr>
        <w:jc w:val="right"/>
        <w:rPr>
          <w:rFonts w:eastAsia="Calibri"/>
          <w:sz w:val="24"/>
          <w:szCs w:val="24"/>
          <w:lang w:eastAsia="en-US"/>
        </w:rPr>
      </w:pPr>
    </w:p>
    <w:p w14:paraId="6FD2AFE3" w14:textId="77777777" w:rsidR="003339A6" w:rsidRDefault="003339A6" w:rsidP="00B61CE1">
      <w:pPr>
        <w:jc w:val="right"/>
        <w:rPr>
          <w:rFonts w:eastAsia="Calibri"/>
          <w:sz w:val="24"/>
          <w:szCs w:val="24"/>
          <w:lang w:eastAsia="en-US"/>
        </w:rPr>
      </w:pPr>
    </w:p>
    <w:p w14:paraId="00B280F8" w14:textId="77777777" w:rsidR="003339A6" w:rsidRDefault="003339A6" w:rsidP="00B61CE1">
      <w:pPr>
        <w:jc w:val="right"/>
        <w:rPr>
          <w:rFonts w:eastAsia="Calibri"/>
          <w:sz w:val="24"/>
          <w:szCs w:val="24"/>
          <w:lang w:eastAsia="en-US"/>
        </w:rPr>
      </w:pPr>
    </w:p>
    <w:p w14:paraId="5B0A53FA" w14:textId="77777777" w:rsidR="003339A6" w:rsidRDefault="003339A6" w:rsidP="00B61CE1">
      <w:pPr>
        <w:jc w:val="right"/>
        <w:rPr>
          <w:rFonts w:eastAsia="Calibri"/>
          <w:sz w:val="24"/>
          <w:szCs w:val="24"/>
          <w:lang w:eastAsia="en-US"/>
        </w:rPr>
      </w:pPr>
    </w:p>
    <w:p w14:paraId="36448C44" w14:textId="77777777" w:rsidR="003339A6" w:rsidRDefault="003339A6" w:rsidP="00B61CE1">
      <w:pPr>
        <w:jc w:val="right"/>
        <w:rPr>
          <w:rFonts w:eastAsia="Calibri"/>
          <w:sz w:val="24"/>
          <w:szCs w:val="24"/>
          <w:lang w:eastAsia="en-US"/>
        </w:rPr>
      </w:pPr>
    </w:p>
    <w:p w14:paraId="7EC5E7F6" w14:textId="77777777" w:rsidR="003339A6" w:rsidRDefault="003339A6" w:rsidP="00B61CE1">
      <w:pPr>
        <w:jc w:val="right"/>
        <w:rPr>
          <w:rFonts w:eastAsia="Calibri"/>
          <w:sz w:val="24"/>
          <w:szCs w:val="24"/>
          <w:lang w:eastAsia="en-US"/>
        </w:rPr>
      </w:pPr>
    </w:p>
    <w:p w14:paraId="0960D1B7" w14:textId="77777777" w:rsidR="003339A6" w:rsidRDefault="003339A6" w:rsidP="00B61CE1">
      <w:pPr>
        <w:jc w:val="right"/>
        <w:rPr>
          <w:rFonts w:eastAsia="Calibri"/>
          <w:sz w:val="24"/>
          <w:szCs w:val="24"/>
          <w:lang w:eastAsia="en-US"/>
        </w:rPr>
      </w:pPr>
    </w:p>
    <w:p w14:paraId="625A0B02" w14:textId="77777777" w:rsidR="003339A6" w:rsidRDefault="003339A6" w:rsidP="00B61CE1">
      <w:pPr>
        <w:jc w:val="right"/>
        <w:rPr>
          <w:rFonts w:eastAsia="Calibri"/>
          <w:sz w:val="24"/>
          <w:szCs w:val="24"/>
          <w:lang w:eastAsia="en-US"/>
        </w:rPr>
      </w:pPr>
    </w:p>
    <w:p w14:paraId="6B0124EC" w14:textId="2DDA5947" w:rsidR="004877CE" w:rsidRPr="004877CE" w:rsidRDefault="00B61CE1" w:rsidP="000443F6">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0D725F42" w14:textId="77777777" w:rsidR="000443F6" w:rsidRDefault="000443F6" w:rsidP="000443F6">
      <w:pPr>
        <w:widowControl w:val="0"/>
        <w:jc w:val="right"/>
        <w:rPr>
          <w:sz w:val="24"/>
          <w:szCs w:val="24"/>
        </w:rPr>
      </w:pPr>
    </w:p>
    <w:p w14:paraId="52271B42" w14:textId="77777777" w:rsidR="00BC25C4" w:rsidRDefault="00BC25C4" w:rsidP="00BC25C4">
      <w:pPr>
        <w:tabs>
          <w:tab w:val="left" w:pos="284"/>
        </w:tabs>
        <w:contextualSpacing/>
        <w:rPr>
          <w:b/>
          <w:bCs/>
          <w:sz w:val="24"/>
          <w:szCs w:val="24"/>
        </w:rPr>
      </w:pPr>
      <w:r>
        <w:rPr>
          <w:b/>
          <w:bCs/>
          <w:sz w:val="24"/>
          <w:szCs w:val="24"/>
        </w:rPr>
        <w:t>Документы/ судебные акты (основания), права (требования) по которым уступаются</w:t>
      </w:r>
    </w:p>
    <w:p w14:paraId="414D8F10" w14:textId="77777777" w:rsidR="00BC25C4" w:rsidRDefault="00BC25C4" w:rsidP="00BC25C4">
      <w:pPr>
        <w:jc w:val="both"/>
        <w:rPr>
          <w:rFonts w:eastAsiaTheme="minorEastAsia"/>
          <w:color w:val="000000"/>
          <w:sz w:val="24"/>
          <w:szCs w:val="24"/>
        </w:rPr>
      </w:pPr>
      <w:r>
        <w:rPr>
          <w:color w:val="000000"/>
          <w:sz w:val="24"/>
          <w:szCs w:val="24"/>
        </w:rPr>
        <w:t>- Кредитный договор № 1</w:t>
      </w:r>
      <w:r>
        <w:rPr>
          <w:iCs/>
          <w:sz w:val="24"/>
          <w:szCs w:val="24"/>
        </w:rPr>
        <w:t xml:space="preserve">10413/0304 от 10.08.2011 </w:t>
      </w:r>
      <w:r>
        <w:rPr>
          <w:color w:val="000000"/>
          <w:sz w:val="24"/>
          <w:szCs w:val="24"/>
        </w:rPr>
        <w:t>в редакции дополнительных соглашений к нему;</w:t>
      </w:r>
    </w:p>
    <w:p w14:paraId="57763BB7" w14:textId="77777777" w:rsidR="00BC25C4" w:rsidRDefault="00BC25C4" w:rsidP="00BC25C4">
      <w:pPr>
        <w:jc w:val="both"/>
        <w:rPr>
          <w:color w:val="000000"/>
          <w:sz w:val="24"/>
          <w:szCs w:val="24"/>
        </w:rPr>
      </w:pPr>
      <w:r>
        <w:rPr>
          <w:color w:val="000000"/>
          <w:sz w:val="24"/>
          <w:szCs w:val="24"/>
        </w:rPr>
        <w:t>- Договор № 1</w:t>
      </w:r>
      <w:r>
        <w:rPr>
          <w:iCs/>
          <w:color w:val="000000"/>
          <w:sz w:val="24"/>
          <w:szCs w:val="24"/>
        </w:rPr>
        <w:t>10413/0304</w:t>
      </w:r>
      <w:r>
        <w:rPr>
          <w:color w:val="000000"/>
          <w:sz w:val="24"/>
          <w:szCs w:val="24"/>
        </w:rPr>
        <w:t>-7.1 от 10.08.2011 об ипотеке (залоге недвижимости), в редакции дополнительных соглашений к нему;</w:t>
      </w:r>
    </w:p>
    <w:p w14:paraId="6DDDD2B0" w14:textId="77777777" w:rsidR="00BC25C4" w:rsidRDefault="00BC25C4" w:rsidP="00BC25C4">
      <w:pPr>
        <w:jc w:val="both"/>
        <w:rPr>
          <w:color w:val="000000"/>
          <w:sz w:val="24"/>
          <w:szCs w:val="24"/>
        </w:rPr>
      </w:pPr>
      <w:r>
        <w:rPr>
          <w:color w:val="000000"/>
          <w:sz w:val="24"/>
          <w:szCs w:val="24"/>
        </w:rPr>
        <w:t>- Договор № 1</w:t>
      </w:r>
      <w:r>
        <w:rPr>
          <w:iCs/>
          <w:color w:val="000000"/>
          <w:sz w:val="24"/>
          <w:szCs w:val="24"/>
        </w:rPr>
        <w:t xml:space="preserve">10413/0304-9 от 10.08.2011 </w:t>
      </w:r>
      <w:r>
        <w:rPr>
          <w:color w:val="000000"/>
          <w:sz w:val="24"/>
          <w:szCs w:val="24"/>
        </w:rPr>
        <w:t>поручительства физического лица, в редакции дополнительных соглашений к нему.</w:t>
      </w:r>
    </w:p>
    <w:p w14:paraId="71E8A9C3" w14:textId="77777777" w:rsidR="00BC25C4" w:rsidRDefault="00BC25C4" w:rsidP="00BC25C4">
      <w:pPr>
        <w:tabs>
          <w:tab w:val="left" w:pos="142"/>
        </w:tabs>
        <w:ind w:firstLine="567"/>
        <w:jc w:val="both"/>
        <w:rPr>
          <w:b/>
          <w:sz w:val="24"/>
          <w:szCs w:val="24"/>
        </w:rPr>
      </w:pPr>
      <w:r>
        <w:rPr>
          <w:b/>
          <w:sz w:val="24"/>
          <w:szCs w:val="24"/>
        </w:rPr>
        <w:t>Финансовое и имущественное положение Должников.</w:t>
      </w:r>
    </w:p>
    <w:p w14:paraId="05C5998D" w14:textId="77777777" w:rsidR="00BC25C4" w:rsidRDefault="00BC25C4" w:rsidP="00BC25C4">
      <w:pPr>
        <w:suppressAutoHyphens/>
        <w:ind w:firstLine="567"/>
        <w:rPr>
          <w:b/>
          <w:bCs/>
          <w:iCs/>
          <w:sz w:val="24"/>
          <w:szCs w:val="24"/>
          <w:lang w:eastAsia="x-none"/>
        </w:rPr>
      </w:pPr>
      <w:r>
        <w:rPr>
          <w:b/>
          <w:bCs/>
          <w:iCs/>
          <w:sz w:val="24"/>
          <w:szCs w:val="24"/>
          <w:lang w:eastAsia="x-none"/>
        </w:rPr>
        <w:t>Судебные мероприятия.</w:t>
      </w:r>
    </w:p>
    <w:p w14:paraId="08A06582" w14:textId="77777777" w:rsidR="00BC25C4" w:rsidRDefault="00BC25C4" w:rsidP="00BC25C4">
      <w:pPr>
        <w:ind w:firstLine="567"/>
        <w:jc w:val="both"/>
        <w:rPr>
          <w:b/>
          <w:sz w:val="24"/>
          <w:szCs w:val="24"/>
        </w:rPr>
      </w:pPr>
      <w:bookmarkStart w:id="16" w:name="_Toc162872683"/>
      <w:r>
        <w:rPr>
          <w:sz w:val="24"/>
          <w:szCs w:val="24"/>
        </w:rPr>
        <w:t>15.02.2013 подано исковое заявление в Советский районный суд г. Махачкала о взыскании задолженности с ООО «Три Богатыря</w:t>
      </w:r>
      <w:proofErr w:type="gramStart"/>
      <w:r>
        <w:rPr>
          <w:sz w:val="24"/>
          <w:szCs w:val="24"/>
        </w:rPr>
        <w:t xml:space="preserve">»., </w:t>
      </w:r>
      <w:proofErr w:type="spellStart"/>
      <w:proofErr w:type="gramEnd"/>
      <w:r>
        <w:rPr>
          <w:sz w:val="24"/>
          <w:szCs w:val="24"/>
        </w:rPr>
        <w:t>Микаиловой</w:t>
      </w:r>
      <w:proofErr w:type="spellEnd"/>
      <w:r>
        <w:rPr>
          <w:sz w:val="24"/>
          <w:szCs w:val="24"/>
        </w:rPr>
        <w:t xml:space="preserve"> П.М.. по кредитному договору и обращении взыскания на заложенное имущество.</w:t>
      </w:r>
    </w:p>
    <w:p w14:paraId="0C62D0F2" w14:textId="77777777" w:rsidR="00BC25C4" w:rsidRDefault="00BC25C4" w:rsidP="00BC25C4">
      <w:pPr>
        <w:ind w:firstLine="567"/>
        <w:jc w:val="both"/>
        <w:rPr>
          <w:bCs/>
          <w:sz w:val="24"/>
          <w:szCs w:val="24"/>
        </w:rPr>
      </w:pPr>
      <w:r>
        <w:rPr>
          <w:bCs/>
          <w:sz w:val="24"/>
          <w:szCs w:val="24"/>
        </w:rPr>
        <w:t>30.07.2013 решением Советского районного суда г. Махачкала по делу №2-4330/2013 исковые требования удовлетворены (решение вступило в законную силу 05.11.2013).</w:t>
      </w:r>
    </w:p>
    <w:p w14:paraId="45F6878A" w14:textId="77777777" w:rsidR="00BC25C4" w:rsidRDefault="00BC25C4" w:rsidP="00BC25C4">
      <w:pPr>
        <w:ind w:firstLine="567"/>
        <w:jc w:val="both"/>
        <w:rPr>
          <w:bCs/>
          <w:sz w:val="24"/>
          <w:szCs w:val="24"/>
        </w:rPr>
      </w:pPr>
      <w:r>
        <w:rPr>
          <w:bCs/>
          <w:sz w:val="24"/>
          <w:szCs w:val="24"/>
        </w:rPr>
        <w:t>На основании решения Советского районного суда г. Махачкала по делу № 2-4330/2013 Банком получены исполнительные листы:</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111"/>
        <w:gridCol w:w="3118"/>
      </w:tblGrid>
      <w:tr w:rsidR="00BC25C4" w14:paraId="7AD3C213" w14:textId="77777777" w:rsidTr="00BC25C4">
        <w:tc>
          <w:tcPr>
            <w:tcW w:w="3119" w:type="dxa"/>
            <w:tcBorders>
              <w:top w:val="single" w:sz="4" w:space="0" w:color="auto"/>
              <w:left w:val="single" w:sz="4" w:space="0" w:color="auto"/>
              <w:bottom w:val="single" w:sz="4" w:space="0" w:color="auto"/>
              <w:right w:val="single" w:sz="4" w:space="0" w:color="auto"/>
            </w:tcBorders>
            <w:vAlign w:val="center"/>
            <w:hideMark/>
          </w:tcPr>
          <w:p w14:paraId="1DBA98BE" w14:textId="77777777" w:rsidR="00BC25C4" w:rsidRDefault="00BC25C4">
            <w:pPr>
              <w:ind w:firstLine="567"/>
              <w:jc w:val="both"/>
              <w:rPr>
                <w:b/>
                <w:bCs/>
              </w:rPr>
            </w:pPr>
            <w:r>
              <w:rPr>
                <w:b/>
                <w:bCs/>
              </w:rPr>
              <w:t>Наименование должника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A82822C" w14:textId="77777777" w:rsidR="00BC25C4" w:rsidRDefault="00BC25C4">
            <w:pPr>
              <w:ind w:firstLine="567"/>
              <w:jc w:val="both"/>
              <w:rPr>
                <w:b/>
                <w:bCs/>
              </w:rPr>
            </w:pPr>
            <w:r>
              <w:rPr>
                <w:b/>
                <w:bCs/>
              </w:rPr>
              <w:t>Серия, номер, дата исполнительного документа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BC8A0F6" w14:textId="77777777" w:rsidR="00BC25C4" w:rsidRDefault="00BC25C4">
            <w:pPr>
              <w:ind w:firstLine="567"/>
              <w:jc w:val="both"/>
              <w:rPr>
                <w:b/>
                <w:bCs/>
              </w:rPr>
            </w:pPr>
            <w:r>
              <w:rPr>
                <w:b/>
                <w:bCs/>
              </w:rPr>
              <w:t>Сумма обязательств, руб.</w:t>
            </w:r>
          </w:p>
        </w:tc>
      </w:tr>
      <w:tr w:rsidR="00BC25C4" w14:paraId="4ED015E9" w14:textId="77777777" w:rsidTr="00BC25C4">
        <w:trPr>
          <w:trHeight w:val="385"/>
        </w:trPr>
        <w:tc>
          <w:tcPr>
            <w:tcW w:w="3119" w:type="dxa"/>
            <w:tcBorders>
              <w:top w:val="single" w:sz="4" w:space="0" w:color="auto"/>
              <w:left w:val="single" w:sz="4" w:space="0" w:color="auto"/>
              <w:bottom w:val="single" w:sz="4" w:space="0" w:color="auto"/>
              <w:right w:val="single" w:sz="4" w:space="0" w:color="auto"/>
            </w:tcBorders>
            <w:vAlign w:val="center"/>
            <w:hideMark/>
          </w:tcPr>
          <w:p w14:paraId="28C94266" w14:textId="77777777" w:rsidR="00BC25C4" w:rsidRDefault="00BC25C4">
            <w:pPr>
              <w:ind w:firstLine="567"/>
              <w:jc w:val="both"/>
              <w:rPr>
                <w:bCs/>
              </w:rPr>
            </w:pPr>
            <w:r>
              <w:rPr>
                <w:bCs/>
              </w:rPr>
              <w:t>ООО «Три Богатыря»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C050152" w14:textId="77777777" w:rsidR="00BC25C4" w:rsidRDefault="00BC25C4">
            <w:pPr>
              <w:ind w:firstLine="567"/>
              <w:jc w:val="both"/>
              <w:rPr>
                <w:bCs/>
                <w:lang w:val="en-US"/>
              </w:rPr>
            </w:pPr>
            <w:r>
              <w:rPr>
                <w:bCs/>
              </w:rPr>
              <w:t>ВС 041112170 от 05.11.2013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7107E74" w14:textId="77777777" w:rsidR="00BC25C4" w:rsidRDefault="00BC25C4">
            <w:pPr>
              <w:ind w:firstLine="567"/>
              <w:jc w:val="both"/>
              <w:rPr>
                <w:bCs/>
              </w:rPr>
            </w:pPr>
            <w:r>
              <w:rPr>
                <w:bCs/>
              </w:rPr>
              <w:t>5 700 721,00</w:t>
            </w:r>
          </w:p>
        </w:tc>
      </w:tr>
      <w:tr w:rsidR="00BC25C4" w14:paraId="543E01F8" w14:textId="77777777" w:rsidTr="00BC25C4">
        <w:trPr>
          <w:trHeight w:val="339"/>
        </w:trPr>
        <w:tc>
          <w:tcPr>
            <w:tcW w:w="3119" w:type="dxa"/>
            <w:tcBorders>
              <w:top w:val="single" w:sz="4" w:space="0" w:color="auto"/>
              <w:left w:val="single" w:sz="4" w:space="0" w:color="auto"/>
              <w:bottom w:val="single" w:sz="4" w:space="0" w:color="auto"/>
              <w:right w:val="single" w:sz="4" w:space="0" w:color="auto"/>
            </w:tcBorders>
            <w:vAlign w:val="center"/>
            <w:hideMark/>
          </w:tcPr>
          <w:p w14:paraId="1FE56988" w14:textId="77777777" w:rsidR="00BC25C4" w:rsidRDefault="00BC25C4">
            <w:pPr>
              <w:jc w:val="both"/>
              <w:rPr>
                <w:bCs/>
              </w:rPr>
            </w:pPr>
            <w:proofErr w:type="spellStart"/>
            <w:r>
              <w:rPr>
                <w:bCs/>
              </w:rPr>
              <w:t>Микаилова</w:t>
            </w:r>
            <w:proofErr w:type="spellEnd"/>
            <w:r>
              <w:rPr>
                <w:bCs/>
              </w:rPr>
              <w:t xml:space="preserve"> </w:t>
            </w:r>
            <w:proofErr w:type="spellStart"/>
            <w:r>
              <w:rPr>
                <w:bCs/>
              </w:rPr>
              <w:t>Патимат</w:t>
            </w:r>
            <w:proofErr w:type="spellEnd"/>
            <w:r>
              <w:rPr>
                <w:bCs/>
              </w:rPr>
              <w:t xml:space="preserve"> Магомедовна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F0E50BC" w14:textId="77777777" w:rsidR="00BC25C4" w:rsidRDefault="00BC25C4">
            <w:pPr>
              <w:ind w:firstLine="567"/>
              <w:jc w:val="both"/>
              <w:rPr>
                <w:bCs/>
              </w:rPr>
            </w:pPr>
            <w:r>
              <w:rPr>
                <w:bCs/>
              </w:rPr>
              <w:t>ВС 041112171 от 05.11.2013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33C1D55" w14:textId="77777777" w:rsidR="00BC25C4" w:rsidRDefault="00BC25C4">
            <w:pPr>
              <w:ind w:firstLine="567"/>
              <w:jc w:val="both"/>
              <w:rPr>
                <w:bCs/>
              </w:rPr>
            </w:pPr>
            <w:r>
              <w:rPr>
                <w:bCs/>
              </w:rPr>
              <w:t>5 700 721,00 / Обращение взыскания на заложенное имущество с НПЦ 7 410 000,00</w:t>
            </w:r>
          </w:p>
        </w:tc>
      </w:tr>
    </w:tbl>
    <w:p w14:paraId="69DE7ADB" w14:textId="77777777" w:rsidR="00BC25C4" w:rsidRDefault="00BC25C4" w:rsidP="00BC25C4">
      <w:pPr>
        <w:ind w:firstLine="567"/>
        <w:jc w:val="both"/>
        <w:rPr>
          <w:b/>
          <w:bCs/>
          <w:sz w:val="24"/>
          <w:szCs w:val="24"/>
        </w:rPr>
      </w:pPr>
      <w:r>
        <w:rPr>
          <w:sz w:val="24"/>
          <w:szCs w:val="24"/>
        </w:rPr>
        <w:t xml:space="preserve">    </w:t>
      </w:r>
      <w:r>
        <w:rPr>
          <w:b/>
          <w:bCs/>
          <w:sz w:val="24"/>
          <w:szCs w:val="24"/>
        </w:rPr>
        <w:t>Мероприятия в отношен</w:t>
      </w:r>
      <w:proofErr w:type="gramStart"/>
      <w:r>
        <w:rPr>
          <w:b/>
          <w:bCs/>
          <w:sz w:val="24"/>
          <w:szCs w:val="24"/>
        </w:rPr>
        <w:t xml:space="preserve">ии </w:t>
      </w:r>
      <w:r>
        <w:rPr>
          <w:b/>
          <w:sz w:val="24"/>
          <w:szCs w:val="24"/>
        </w:rPr>
        <w:t>ООО</w:t>
      </w:r>
      <w:proofErr w:type="gramEnd"/>
      <w:r>
        <w:rPr>
          <w:b/>
          <w:sz w:val="24"/>
          <w:szCs w:val="24"/>
        </w:rPr>
        <w:t xml:space="preserve"> «Три Богатыря»</w:t>
      </w:r>
      <w:r>
        <w:rPr>
          <w:b/>
          <w:bCs/>
          <w:sz w:val="24"/>
          <w:szCs w:val="24"/>
        </w:rPr>
        <w:t xml:space="preserve"> (заёмщик)</w:t>
      </w:r>
    </w:p>
    <w:p w14:paraId="171C15C1" w14:textId="77777777" w:rsidR="00BC25C4" w:rsidRDefault="00BC25C4" w:rsidP="00BC25C4">
      <w:pPr>
        <w:ind w:firstLine="567"/>
        <w:jc w:val="both"/>
        <w:rPr>
          <w:bCs/>
          <w:sz w:val="24"/>
          <w:szCs w:val="24"/>
        </w:rPr>
      </w:pPr>
      <w:r>
        <w:rPr>
          <w:bCs/>
          <w:sz w:val="24"/>
          <w:szCs w:val="24"/>
        </w:rPr>
        <w:t>21.11.2013</w:t>
      </w:r>
      <w:proofErr w:type="gramStart"/>
      <w:r>
        <w:rPr>
          <w:bCs/>
          <w:sz w:val="24"/>
          <w:szCs w:val="24"/>
        </w:rPr>
        <w:t xml:space="preserve"> Н</w:t>
      </w:r>
      <w:proofErr w:type="gramEnd"/>
      <w:r>
        <w:rPr>
          <w:bCs/>
          <w:sz w:val="24"/>
          <w:szCs w:val="24"/>
        </w:rPr>
        <w:t>а основании полученных исполнительных документов судебным приставом исполнителем УФССП России по РД в отношении должника ООО «Три Богатыря» возбуждено исполнительное производство.</w:t>
      </w:r>
    </w:p>
    <w:p w14:paraId="2B7B39B2" w14:textId="77777777" w:rsidR="00BC25C4" w:rsidRDefault="00BC25C4" w:rsidP="00BC25C4">
      <w:pPr>
        <w:ind w:firstLine="567"/>
        <w:jc w:val="both"/>
        <w:rPr>
          <w:bCs/>
          <w:sz w:val="24"/>
          <w:szCs w:val="24"/>
        </w:rPr>
      </w:pPr>
      <w:r>
        <w:rPr>
          <w:bCs/>
          <w:sz w:val="24"/>
          <w:szCs w:val="24"/>
        </w:rPr>
        <w:t>07.09.2016 исполнительный лист повторно направлен в УФССП России по РД, 01.10.2016 возбуждено исполнительное производство №27295/16/05020-ИП,</w:t>
      </w:r>
      <w:r>
        <w:rPr>
          <w:sz w:val="24"/>
          <w:szCs w:val="24"/>
        </w:rPr>
        <w:t xml:space="preserve"> </w:t>
      </w:r>
      <w:r>
        <w:rPr>
          <w:bCs/>
          <w:sz w:val="24"/>
          <w:szCs w:val="24"/>
        </w:rPr>
        <w:t>в рамках которого имущество и денежные средства, принадлежащее Должнику на праве собственности не обнаружено.</w:t>
      </w:r>
    </w:p>
    <w:p w14:paraId="31613E6D" w14:textId="77777777" w:rsidR="00BC25C4" w:rsidRDefault="00BC25C4" w:rsidP="00BC25C4">
      <w:pPr>
        <w:ind w:firstLine="567"/>
        <w:jc w:val="both"/>
        <w:rPr>
          <w:bCs/>
          <w:sz w:val="24"/>
          <w:szCs w:val="24"/>
        </w:rPr>
      </w:pPr>
      <w:r>
        <w:rPr>
          <w:sz w:val="24"/>
          <w:szCs w:val="24"/>
        </w:rPr>
        <w:t xml:space="preserve">10.08.2021 исполнительное производство окончено, в связи с ликвидацией ООО «Три Богатыря» еще 27.03.2019 </w:t>
      </w:r>
      <w:proofErr w:type="gramStart"/>
      <w:r>
        <w:rPr>
          <w:sz w:val="24"/>
          <w:szCs w:val="24"/>
        </w:rPr>
        <w:t>согласно выписки</w:t>
      </w:r>
      <w:proofErr w:type="gramEnd"/>
      <w:r>
        <w:rPr>
          <w:sz w:val="24"/>
          <w:szCs w:val="24"/>
        </w:rPr>
        <w:t xml:space="preserve"> в ЕГРЮЛ.</w:t>
      </w:r>
    </w:p>
    <w:p w14:paraId="7AA4B07D" w14:textId="77777777" w:rsidR="00BC25C4" w:rsidRDefault="00BC25C4" w:rsidP="00BC25C4">
      <w:pPr>
        <w:ind w:firstLine="709"/>
        <w:contextualSpacing/>
        <w:jc w:val="both"/>
        <w:rPr>
          <w:rFonts w:eastAsiaTheme="minorEastAsia"/>
          <w:b/>
          <w:bCs/>
          <w:sz w:val="24"/>
          <w:szCs w:val="24"/>
        </w:rPr>
      </w:pPr>
      <w:r>
        <w:rPr>
          <w:b/>
          <w:sz w:val="24"/>
          <w:szCs w:val="24"/>
        </w:rPr>
        <w:t>Мероприятия в рамках процедуры исполнительного производства/ банкротства в отношении</w:t>
      </w:r>
      <w:r>
        <w:rPr>
          <w:b/>
          <w:bCs/>
          <w:sz w:val="24"/>
          <w:szCs w:val="24"/>
        </w:rPr>
        <w:t xml:space="preserve"> поручителя/ залогодателя </w:t>
      </w:r>
      <w:proofErr w:type="spellStart"/>
      <w:r>
        <w:rPr>
          <w:b/>
          <w:bCs/>
          <w:sz w:val="24"/>
          <w:szCs w:val="24"/>
        </w:rPr>
        <w:t>Микаиловой</w:t>
      </w:r>
      <w:proofErr w:type="spellEnd"/>
      <w:r>
        <w:rPr>
          <w:b/>
          <w:bCs/>
          <w:sz w:val="24"/>
          <w:szCs w:val="24"/>
        </w:rPr>
        <w:t xml:space="preserve"> П.М. (07.07.1964 г.р.): </w:t>
      </w:r>
    </w:p>
    <w:p w14:paraId="1B13A3E6" w14:textId="77777777" w:rsidR="00BC25C4" w:rsidRDefault="00BC25C4" w:rsidP="00BC25C4">
      <w:pPr>
        <w:ind w:firstLine="709"/>
        <w:contextualSpacing/>
        <w:jc w:val="both"/>
        <w:rPr>
          <w:bCs/>
          <w:sz w:val="24"/>
          <w:szCs w:val="24"/>
        </w:rPr>
      </w:pPr>
      <w:r>
        <w:rPr>
          <w:bCs/>
          <w:sz w:val="24"/>
          <w:szCs w:val="24"/>
        </w:rPr>
        <w:t>12.11.2013 исполнительный лист передан в МО СП по ОИП УФССП России по РД.</w:t>
      </w:r>
    </w:p>
    <w:p w14:paraId="5B836507" w14:textId="77777777" w:rsidR="00BC25C4" w:rsidRDefault="00BC25C4" w:rsidP="00BC25C4">
      <w:pPr>
        <w:ind w:firstLine="709"/>
        <w:contextualSpacing/>
        <w:jc w:val="both"/>
        <w:rPr>
          <w:bCs/>
          <w:sz w:val="24"/>
          <w:szCs w:val="24"/>
        </w:rPr>
      </w:pPr>
      <w:r>
        <w:rPr>
          <w:bCs/>
          <w:sz w:val="24"/>
          <w:szCs w:val="24"/>
        </w:rPr>
        <w:t>21.11.2013 возбуждено исполнительное производство № 12703/13/20/05-ИП.</w:t>
      </w:r>
    </w:p>
    <w:p w14:paraId="5AC79967" w14:textId="77777777" w:rsidR="00BC25C4" w:rsidRDefault="00BC25C4" w:rsidP="00BC25C4">
      <w:pPr>
        <w:ind w:firstLine="709"/>
        <w:contextualSpacing/>
        <w:jc w:val="both"/>
        <w:rPr>
          <w:bCs/>
          <w:sz w:val="24"/>
          <w:szCs w:val="24"/>
        </w:rPr>
      </w:pPr>
      <w:r>
        <w:rPr>
          <w:bCs/>
          <w:sz w:val="24"/>
          <w:szCs w:val="24"/>
        </w:rPr>
        <w:t>29.09.2014 первые торги по реализации арестованного залогового имущества по НПЦ 7 410 000 руб. не состоялись, в связи с отсутствием заявок.</w:t>
      </w:r>
    </w:p>
    <w:p w14:paraId="3654F8C8" w14:textId="77777777" w:rsidR="00BC25C4" w:rsidRDefault="00BC25C4" w:rsidP="00BC25C4">
      <w:pPr>
        <w:ind w:firstLine="709"/>
        <w:contextualSpacing/>
        <w:jc w:val="both"/>
        <w:rPr>
          <w:bCs/>
          <w:sz w:val="24"/>
          <w:szCs w:val="24"/>
        </w:rPr>
      </w:pPr>
      <w:r>
        <w:rPr>
          <w:bCs/>
          <w:sz w:val="24"/>
          <w:szCs w:val="24"/>
        </w:rPr>
        <w:t xml:space="preserve">15.10.2014 исполнительный лист отозван по заявлению взыскателя для изменения начальной продажной цены. Рыночная стоимость вышла больше чем НПЦ установленная судом. </w:t>
      </w:r>
    </w:p>
    <w:p w14:paraId="74D8EDDD" w14:textId="77777777" w:rsidR="00BC25C4" w:rsidRDefault="00BC25C4" w:rsidP="00BC25C4">
      <w:pPr>
        <w:ind w:firstLine="709"/>
        <w:contextualSpacing/>
        <w:jc w:val="both"/>
        <w:rPr>
          <w:bCs/>
          <w:sz w:val="24"/>
          <w:szCs w:val="24"/>
        </w:rPr>
      </w:pPr>
      <w:r>
        <w:rPr>
          <w:bCs/>
          <w:sz w:val="24"/>
          <w:szCs w:val="24"/>
        </w:rPr>
        <w:t>07.09.2016 исполнительный лист повторно передан в УФССП России по РД.</w:t>
      </w:r>
    </w:p>
    <w:p w14:paraId="412A35FD" w14:textId="77777777" w:rsidR="00BC25C4" w:rsidRDefault="00BC25C4" w:rsidP="00BC25C4">
      <w:pPr>
        <w:ind w:firstLine="709"/>
        <w:contextualSpacing/>
        <w:jc w:val="both"/>
        <w:rPr>
          <w:bCs/>
          <w:sz w:val="24"/>
          <w:szCs w:val="24"/>
        </w:rPr>
      </w:pPr>
      <w:r>
        <w:rPr>
          <w:bCs/>
          <w:sz w:val="24"/>
          <w:szCs w:val="24"/>
        </w:rPr>
        <w:t>11.10.2016 возбуждено исполнительное производство № 64399/18/05030-ИП.</w:t>
      </w:r>
    </w:p>
    <w:p w14:paraId="0B660ABF" w14:textId="77777777" w:rsidR="00BC25C4" w:rsidRDefault="00BC25C4" w:rsidP="00BC25C4">
      <w:pPr>
        <w:ind w:firstLine="709"/>
        <w:contextualSpacing/>
        <w:jc w:val="both"/>
        <w:rPr>
          <w:bCs/>
          <w:sz w:val="24"/>
          <w:szCs w:val="24"/>
        </w:rPr>
      </w:pPr>
      <w:r>
        <w:rPr>
          <w:bCs/>
          <w:sz w:val="24"/>
          <w:szCs w:val="24"/>
        </w:rPr>
        <w:t>10.08.2021 СПИ вынесено постановление об окончании ИП</w:t>
      </w:r>
    </w:p>
    <w:p w14:paraId="64B70113" w14:textId="77777777" w:rsidR="00BC25C4" w:rsidRDefault="00BC25C4" w:rsidP="00BC25C4">
      <w:pPr>
        <w:ind w:firstLine="709"/>
        <w:contextualSpacing/>
        <w:jc w:val="both"/>
        <w:rPr>
          <w:bCs/>
          <w:sz w:val="24"/>
          <w:szCs w:val="24"/>
        </w:rPr>
      </w:pPr>
      <w:r>
        <w:rPr>
          <w:bCs/>
          <w:sz w:val="24"/>
          <w:szCs w:val="24"/>
        </w:rPr>
        <w:t xml:space="preserve"> 27.08.2021 Банком повторно направлено заявление о возбуждении ИП</w:t>
      </w:r>
    </w:p>
    <w:p w14:paraId="5BB11EE0" w14:textId="77777777" w:rsidR="00BC25C4" w:rsidRDefault="00BC25C4" w:rsidP="00BC25C4">
      <w:pPr>
        <w:ind w:firstLine="709"/>
        <w:contextualSpacing/>
        <w:jc w:val="both"/>
        <w:rPr>
          <w:bCs/>
          <w:sz w:val="24"/>
          <w:szCs w:val="24"/>
        </w:rPr>
      </w:pPr>
      <w:r>
        <w:rPr>
          <w:bCs/>
          <w:sz w:val="24"/>
          <w:szCs w:val="24"/>
        </w:rPr>
        <w:t xml:space="preserve">Согласно полученным ответам за период 2016-2024 в рамках исполнительного производства отсутствует имущество, за исключением залога, на которые по </w:t>
      </w:r>
      <w:proofErr w:type="gramStart"/>
      <w:r>
        <w:rPr>
          <w:bCs/>
          <w:sz w:val="24"/>
          <w:szCs w:val="24"/>
        </w:rPr>
        <w:t>закону</w:t>
      </w:r>
      <w:proofErr w:type="gramEnd"/>
      <w:r>
        <w:rPr>
          <w:bCs/>
          <w:sz w:val="24"/>
          <w:szCs w:val="24"/>
        </w:rPr>
        <w:t xml:space="preserve"> возможно обратить взыскание.</w:t>
      </w:r>
    </w:p>
    <w:p w14:paraId="34FA6393" w14:textId="77777777" w:rsidR="00BC25C4" w:rsidRDefault="00BC25C4" w:rsidP="00BC25C4">
      <w:pPr>
        <w:ind w:firstLine="709"/>
        <w:contextualSpacing/>
        <w:jc w:val="both"/>
        <w:rPr>
          <w:bCs/>
          <w:sz w:val="24"/>
          <w:szCs w:val="24"/>
        </w:rPr>
      </w:pPr>
      <w:r>
        <w:rPr>
          <w:bCs/>
          <w:sz w:val="24"/>
          <w:szCs w:val="24"/>
        </w:rPr>
        <w:t xml:space="preserve">Согласно данным информационной системы СПАРК 04.09.2024 </w:t>
      </w:r>
      <w:proofErr w:type="spellStart"/>
      <w:r>
        <w:rPr>
          <w:bCs/>
          <w:sz w:val="24"/>
          <w:szCs w:val="24"/>
        </w:rPr>
        <w:t>Микаилова</w:t>
      </w:r>
      <w:proofErr w:type="spellEnd"/>
      <w:r>
        <w:rPr>
          <w:bCs/>
          <w:sz w:val="24"/>
          <w:szCs w:val="24"/>
        </w:rPr>
        <w:t xml:space="preserve"> П.М. не является индивидуальным </w:t>
      </w:r>
      <w:proofErr w:type="gramStart"/>
      <w:r>
        <w:rPr>
          <w:bCs/>
          <w:sz w:val="24"/>
          <w:szCs w:val="24"/>
        </w:rPr>
        <w:t>предпринимателе</w:t>
      </w:r>
      <w:proofErr w:type="gramEnd"/>
      <w:r>
        <w:rPr>
          <w:bCs/>
          <w:sz w:val="24"/>
          <w:szCs w:val="24"/>
        </w:rPr>
        <w:t xml:space="preserve"> и не владеет долями/акциями в уставном капитале юридических лиц.</w:t>
      </w:r>
    </w:p>
    <w:p w14:paraId="04CABCF9" w14:textId="77777777" w:rsidR="00BC25C4" w:rsidRDefault="00BC25C4" w:rsidP="00BC25C4">
      <w:pPr>
        <w:ind w:firstLine="709"/>
        <w:contextualSpacing/>
        <w:jc w:val="both"/>
        <w:rPr>
          <w:i/>
          <w:sz w:val="24"/>
          <w:szCs w:val="24"/>
          <w:u w:val="single"/>
        </w:rPr>
      </w:pPr>
      <w:r>
        <w:rPr>
          <w:i/>
          <w:sz w:val="24"/>
          <w:szCs w:val="24"/>
          <w:u w:val="single"/>
        </w:rPr>
        <w:t>Банкротство.</w:t>
      </w:r>
    </w:p>
    <w:p w14:paraId="70C04344" w14:textId="77777777" w:rsidR="00BC25C4" w:rsidRDefault="00BC25C4" w:rsidP="00BC25C4">
      <w:pPr>
        <w:ind w:firstLine="709"/>
        <w:contextualSpacing/>
        <w:jc w:val="both"/>
        <w:rPr>
          <w:sz w:val="24"/>
          <w:szCs w:val="24"/>
        </w:rPr>
      </w:pPr>
      <w:r>
        <w:rPr>
          <w:sz w:val="24"/>
          <w:szCs w:val="24"/>
        </w:rPr>
        <w:lastRenderedPageBreak/>
        <w:t xml:space="preserve">30.11.2023 определением Арбитражного суда РД (далее - АС РД) принято заявление Банка о признании </w:t>
      </w:r>
      <w:proofErr w:type="spellStart"/>
      <w:r>
        <w:rPr>
          <w:sz w:val="24"/>
          <w:szCs w:val="24"/>
        </w:rPr>
        <w:t>Микаиловой</w:t>
      </w:r>
      <w:proofErr w:type="spellEnd"/>
      <w:r>
        <w:rPr>
          <w:sz w:val="24"/>
          <w:szCs w:val="24"/>
        </w:rPr>
        <w:t xml:space="preserve"> П.М. банкротом и возбуждено производство по делу №А15-9919/2023.</w:t>
      </w:r>
      <w:bookmarkEnd w:id="16"/>
    </w:p>
    <w:p w14:paraId="1AE18B5B" w14:textId="77777777" w:rsidR="00BC25C4" w:rsidRDefault="00BC25C4" w:rsidP="00BC25C4">
      <w:pPr>
        <w:ind w:firstLine="567"/>
        <w:jc w:val="both"/>
        <w:rPr>
          <w:bCs/>
          <w:iCs/>
          <w:sz w:val="24"/>
          <w:szCs w:val="24"/>
          <w:lang w:eastAsia="x-none"/>
        </w:rPr>
      </w:pPr>
      <w:r>
        <w:rPr>
          <w:bCs/>
          <w:iCs/>
          <w:sz w:val="24"/>
          <w:szCs w:val="24"/>
          <w:lang w:eastAsia="x-none"/>
        </w:rPr>
        <w:t xml:space="preserve">  14.03.2024 определением АС РД</w:t>
      </w:r>
      <w:r>
        <w:rPr>
          <w:sz w:val="24"/>
          <w:szCs w:val="24"/>
        </w:rPr>
        <w:t xml:space="preserve"> </w:t>
      </w:r>
      <w:r>
        <w:rPr>
          <w:bCs/>
          <w:iCs/>
          <w:sz w:val="24"/>
          <w:szCs w:val="24"/>
          <w:lang w:eastAsia="x-none"/>
        </w:rPr>
        <w:t>по делу № А15-9919/2023 введена процедура реструктуризации задолженности, финансовым управляющим утвержден Джабраилов Ш.Д., член СРО САУ «Созидание» (партнер Банка), требования в сумме 5 909 635,14 руб., как обеспеченные залогом включены в третью очередь РТК (доля Банка – 100%).</w:t>
      </w:r>
    </w:p>
    <w:p w14:paraId="59ABDB14" w14:textId="77777777" w:rsidR="00BC25C4" w:rsidRDefault="00BC25C4" w:rsidP="00BC25C4">
      <w:pPr>
        <w:ind w:firstLine="567"/>
        <w:jc w:val="both"/>
        <w:rPr>
          <w:bCs/>
          <w:iCs/>
          <w:sz w:val="24"/>
          <w:szCs w:val="24"/>
          <w:lang w:eastAsia="x-none"/>
        </w:rPr>
      </w:pPr>
      <w:r>
        <w:rPr>
          <w:bCs/>
          <w:iCs/>
          <w:sz w:val="24"/>
          <w:szCs w:val="24"/>
          <w:lang w:eastAsia="x-none"/>
        </w:rPr>
        <w:t xml:space="preserve">16.07.2024 введена процедура реализации имущества, финансовым управляющим утвержден Джабраилов Ш.Д., член СРО САУ «Созидание» (партнер Банка). </w:t>
      </w:r>
    </w:p>
    <w:p w14:paraId="310070DF" w14:textId="77777777" w:rsidR="00BC25C4" w:rsidRDefault="00BC25C4" w:rsidP="00BC25C4">
      <w:pPr>
        <w:suppressAutoHyphens/>
        <w:jc w:val="both"/>
        <w:rPr>
          <w:sz w:val="24"/>
          <w:szCs w:val="24"/>
        </w:rPr>
      </w:pPr>
      <w:r>
        <w:rPr>
          <w:bCs/>
          <w:iCs/>
          <w:sz w:val="24"/>
          <w:szCs w:val="24"/>
          <w:lang w:eastAsia="x-none"/>
        </w:rPr>
        <w:t>Подразделением урегулирования направлены документы в оценочную компанию ООО «Аудит Консалтинг» является партнером банка, для определения НПЦ залогового имущества.</w:t>
      </w:r>
    </w:p>
    <w:p w14:paraId="38EC6F32" w14:textId="77777777" w:rsidR="00B44510" w:rsidRDefault="00B44510" w:rsidP="00AB3D59">
      <w:pPr>
        <w:widowControl w:val="0"/>
        <w:ind w:left="4536" w:right="20" w:hanging="142"/>
        <w:rPr>
          <w:sz w:val="24"/>
          <w:szCs w:val="24"/>
          <w:lang w:eastAsia="en-US"/>
        </w:rPr>
      </w:pPr>
    </w:p>
    <w:p w14:paraId="2EFEE43F" w14:textId="77777777" w:rsidR="00BC25C4" w:rsidRDefault="00BC25C4" w:rsidP="00AB3D59">
      <w:pPr>
        <w:widowControl w:val="0"/>
        <w:ind w:left="4536" w:right="20" w:hanging="142"/>
        <w:rPr>
          <w:sz w:val="24"/>
          <w:szCs w:val="24"/>
          <w:lang w:eastAsia="en-US"/>
        </w:rPr>
      </w:pPr>
    </w:p>
    <w:p w14:paraId="70F1FFE8" w14:textId="77777777" w:rsidR="00BC25C4" w:rsidRDefault="00BC25C4" w:rsidP="00AB3D59">
      <w:pPr>
        <w:widowControl w:val="0"/>
        <w:ind w:left="4536" w:right="20" w:hanging="142"/>
        <w:rPr>
          <w:sz w:val="24"/>
          <w:szCs w:val="24"/>
          <w:lang w:eastAsia="en-US"/>
        </w:rPr>
      </w:pPr>
    </w:p>
    <w:p w14:paraId="262727CD" w14:textId="77777777" w:rsidR="00BC25C4" w:rsidRDefault="00BC25C4" w:rsidP="00AB3D59">
      <w:pPr>
        <w:widowControl w:val="0"/>
        <w:ind w:left="4536" w:right="20" w:hanging="142"/>
        <w:rPr>
          <w:sz w:val="24"/>
          <w:szCs w:val="24"/>
          <w:lang w:eastAsia="en-US"/>
        </w:rPr>
      </w:pPr>
    </w:p>
    <w:p w14:paraId="6239503F" w14:textId="77777777" w:rsidR="00BC25C4" w:rsidRDefault="00BC25C4" w:rsidP="00AB3D59">
      <w:pPr>
        <w:widowControl w:val="0"/>
        <w:ind w:left="4536" w:right="20" w:hanging="142"/>
        <w:rPr>
          <w:sz w:val="24"/>
          <w:szCs w:val="24"/>
          <w:lang w:eastAsia="en-US"/>
        </w:rPr>
      </w:pPr>
    </w:p>
    <w:p w14:paraId="65A8858D" w14:textId="77777777" w:rsidR="00BC25C4" w:rsidRDefault="00BC25C4" w:rsidP="00AB3D59">
      <w:pPr>
        <w:widowControl w:val="0"/>
        <w:ind w:left="4536" w:right="20" w:hanging="142"/>
        <w:rPr>
          <w:sz w:val="24"/>
          <w:szCs w:val="24"/>
          <w:lang w:eastAsia="en-US"/>
        </w:rPr>
      </w:pPr>
    </w:p>
    <w:p w14:paraId="7C77C1F3" w14:textId="77777777" w:rsidR="00BC25C4" w:rsidRDefault="00BC25C4" w:rsidP="00AB3D59">
      <w:pPr>
        <w:widowControl w:val="0"/>
        <w:ind w:left="4536" w:right="20" w:hanging="142"/>
        <w:rPr>
          <w:sz w:val="24"/>
          <w:szCs w:val="24"/>
          <w:lang w:eastAsia="en-US"/>
        </w:rPr>
      </w:pPr>
    </w:p>
    <w:p w14:paraId="736F3592" w14:textId="77777777" w:rsidR="00BC25C4" w:rsidRDefault="00BC25C4" w:rsidP="00AB3D59">
      <w:pPr>
        <w:widowControl w:val="0"/>
        <w:ind w:left="4536" w:right="20" w:hanging="142"/>
        <w:rPr>
          <w:sz w:val="24"/>
          <w:szCs w:val="24"/>
          <w:lang w:eastAsia="en-US"/>
        </w:rPr>
      </w:pPr>
    </w:p>
    <w:p w14:paraId="68943922" w14:textId="77777777" w:rsidR="00BC25C4" w:rsidRDefault="00BC25C4" w:rsidP="00AB3D59">
      <w:pPr>
        <w:widowControl w:val="0"/>
        <w:ind w:left="4536" w:right="20" w:hanging="142"/>
        <w:rPr>
          <w:sz w:val="24"/>
          <w:szCs w:val="24"/>
          <w:lang w:eastAsia="en-US"/>
        </w:rPr>
      </w:pPr>
    </w:p>
    <w:p w14:paraId="2D67E40D" w14:textId="77777777" w:rsidR="00BC25C4" w:rsidRDefault="00BC25C4" w:rsidP="00AB3D59">
      <w:pPr>
        <w:widowControl w:val="0"/>
        <w:ind w:left="4536" w:right="20" w:hanging="142"/>
        <w:rPr>
          <w:sz w:val="24"/>
          <w:szCs w:val="24"/>
          <w:lang w:eastAsia="en-US"/>
        </w:rPr>
      </w:pPr>
    </w:p>
    <w:p w14:paraId="13ED9150" w14:textId="77777777" w:rsidR="00BC25C4" w:rsidRDefault="00BC25C4" w:rsidP="00AB3D59">
      <w:pPr>
        <w:widowControl w:val="0"/>
        <w:ind w:left="4536" w:right="20" w:hanging="142"/>
        <w:rPr>
          <w:sz w:val="24"/>
          <w:szCs w:val="24"/>
          <w:lang w:eastAsia="en-US"/>
        </w:rPr>
      </w:pPr>
    </w:p>
    <w:p w14:paraId="55A7EA7C" w14:textId="77777777" w:rsidR="00BC25C4" w:rsidRDefault="00BC25C4" w:rsidP="00AB3D59">
      <w:pPr>
        <w:widowControl w:val="0"/>
        <w:ind w:left="4536" w:right="20" w:hanging="142"/>
        <w:rPr>
          <w:sz w:val="24"/>
          <w:szCs w:val="24"/>
          <w:lang w:eastAsia="en-US"/>
        </w:rPr>
      </w:pPr>
    </w:p>
    <w:p w14:paraId="70BCCCA8" w14:textId="77777777" w:rsidR="00BC25C4" w:rsidRDefault="00BC25C4" w:rsidP="00AB3D59">
      <w:pPr>
        <w:widowControl w:val="0"/>
        <w:ind w:left="4536" w:right="20" w:hanging="142"/>
        <w:rPr>
          <w:sz w:val="24"/>
          <w:szCs w:val="24"/>
          <w:lang w:eastAsia="en-US"/>
        </w:rPr>
      </w:pPr>
    </w:p>
    <w:p w14:paraId="3C7A8021" w14:textId="77777777" w:rsidR="00BC25C4" w:rsidRDefault="00BC25C4" w:rsidP="00AB3D59">
      <w:pPr>
        <w:widowControl w:val="0"/>
        <w:ind w:left="4536" w:right="20" w:hanging="142"/>
        <w:rPr>
          <w:sz w:val="24"/>
          <w:szCs w:val="24"/>
          <w:lang w:eastAsia="en-US"/>
        </w:rPr>
      </w:pPr>
    </w:p>
    <w:p w14:paraId="00F27B83" w14:textId="77777777" w:rsidR="00BC25C4" w:rsidRDefault="00BC25C4" w:rsidP="00AB3D59">
      <w:pPr>
        <w:widowControl w:val="0"/>
        <w:ind w:left="4536" w:right="20" w:hanging="142"/>
        <w:rPr>
          <w:sz w:val="24"/>
          <w:szCs w:val="24"/>
          <w:lang w:eastAsia="en-US"/>
        </w:rPr>
      </w:pPr>
    </w:p>
    <w:p w14:paraId="49983D9E" w14:textId="77777777" w:rsidR="00BC25C4" w:rsidRDefault="00BC25C4" w:rsidP="00AB3D59">
      <w:pPr>
        <w:widowControl w:val="0"/>
        <w:ind w:left="4536" w:right="20" w:hanging="142"/>
        <w:rPr>
          <w:sz w:val="24"/>
          <w:szCs w:val="24"/>
          <w:lang w:eastAsia="en-US"/>
        </w:rPr>
      </w:pPr>
    </w:p>
    <w:p w14:paraId="1457A170" w14:textId="77777777" w:rsidR="00BC25C4" w:rsidRDefault="00BC25C4" w:rsidP="00AB3D59">
      <w:pPr>
        <w:widowControl w:val="0"/>
        <w:ind w:left="4536" w:right="20" w:hanging="142"/>
        <w:rPr>
          <w:sz w:val="24"/>
          <w:szCs w:val="24"/>
          <w:lang w:eastAsia="en-US"/>
        </w:rPr>
      </w:pPr>
    </w:p>
    <w:p w14:paraId="20C9FBB0" w14:textId="77777777" w:rsidR="00BC25C4" w:rsidRDefault="00BC25C4" w:rsidP="00AB3D59">
      <w:pPr>
        <w:widowControl w:val="0"/>
        <w:ind w:left="4536" w:right="20" w:hanging="142"/>
        <w:rPr>
          <w:sz w:val="24"/>
          <w:szCs w:val="24"/>
          <w:lang w:eastAsia="en-US"/>
        </w:rPr>
      </w:pPr>
    </w:p>
    <w:p w14:paraId="69F6D7CC" w14:textId="77777777" w:rsidR="00BC25C4" w:rsidRDefault="00BC25C4" w:rsidP="00AB3D59">
      <w:pPr>
        <w:widowControl w:val="0"/>
        <w:ind w:left="4536" w:right="20" w:hanging="142"/>
        <w:rPr>
          <w:sz w:val="24"/>
          <w:szCs w:val="24"/>
          <w:lang w:eastAsia="en-US"/>
        </w:rPr>
      </w:pPr>
    </w:p>
    <w:p w14:paraId="45B05AF3" w14:textId="77777777" w:rsidR="00BC25C4" w:rsidRDefault="00BC25C4" w:rsidP="00AB3D59">
      <w:pPr>
        <w:widowControl w:val="0"/>
        <w:ind w:left="4536" w:right="20" w:hanging="142"/>
        <w:rPr>
          <w:sz w:val="24"/>
          <w:szCs w:val="24"/>
          <w:lang w:eastAsia="en-US"/>
        </w:rPr>
      </w:pPr>
    </w:p>
    <w:p w14:paraId="59400DDE" w14:textId="77777777" w:rsidR="00BC25C4" w:rsidRDefault="00BC25C4" w:rsidP="00AB3D59">
      <w:pPr>
        <w:widowControl w:val="0"/>
        <w:ind w:left="4536" w:right="20" w:hanging="142"/>
        <w:rPr>
          <w:sz w:val="24"/>
          <w:szCs w:val="24"/>
          <w:lang w:eastAsia="en-US"/>
        </w:rPr>
      </w:pPr>
    </w:p>
    <w:p w14:paraId="6320A91D" w14:textId="77777777" w:rsidR="00BC25C4" w:rsidRDefault="00BC25C4" w:rsidP="00AB3D59">
      <w:pPr>
        <w:widowControl w:val="0"/>
        <w:ind w:left="4536" w:right="20" w:hanging="142"/>
        <w:rPr>
          <w:sz w:val="24"/>
          <w:szCs w:val="24"/>
          <w:lang w:eastAsia="en-US"/>
        </w:rPr>
      </w:pPr>
    </w:p>
    <w:p w14:paraId="0B0F976C" w14:textId="77777777" w:rsidR="00BC25C4" w:rsidRDefault="00BC25C4" w:rsidP="00AB3D59">
      <w:pPr>
        <w:widowControl w:val="0"/>
        <w:ind w:left="4536" w:right="20" w:hanging="142"/>
        <w:rPr>
          <w:sz w:val="24"/>
          <w:szCs w:val="24"/>
          <w:lang w:eastAsia="en-US"/>
        </w:rPr>
      </w:pPr>
    </w:p>
    <w:p w14:paraId="1B07287A" w14:textId="77777777" w:rsidR="00BC25C4" w:rsidRDefault="00BC25C4" w:rsidP="00AB3D59">
      <w:pPr>
        <w:widowControl w:val="0"/>
        <w:ind w:left="4536" w:right="20" w:hanging="142"/>
        <w:rPr>
          <w:sz w:val="24"/>
          <w:szCs w:val="24"/>
          <w:lang w:eastAsia="en-US"/>
        </w:rPr>
      </w:pPr>
    </w:p>
    <w:p w14:paraId="6C69C604" w14:textId="77777777" w:rsidR="00BC25C4" w:rsidRDefault="00BC25C4" w:rsidP="00AB3D59">
      <w:pPr>
        <w:widowControl w:val="0"/>
        <w:ind w:left="4536" w:right="20" w:hanging="142"/>
        <w:rPr>
          <w:sz w:val="24"/>
          <w:szCs w:val="24"/>
          <w:lang w:eastAsia="en-US"/>
        </w:rPr>
      </w:pPr>
    </w:p>
    <w:p w14:paraId="5F38C121" w14:textId="77777777" w:rsidR="00BC25C4" w:rsidRDefault="00BC25C4" w:rsidP="00AB3D59">
      <w:pPr>
        <w:widowControl w:val="0"/>
        <w:ind w:left="4536" w:right="20" w:hanging="142"/>
        <w:rPr>
          <w:sz w:val="24"/>
          <w:szCs w:val="24"/>
          <w:lang w:eastAsia="en-US"/>
        </w:rPr>
      </w:pPr>
    </w:p>
    <w:p w14:paraId="3EA974FD" w14:textId="77777777" w:rsidR="00BC25C4" w:rsidRDefault="00BC25C4" w:rsidP="00AB3D59">
      <w:pPr>
        <w:widowControl w:val="0"/>
        <w:ind w:left="4536" w:right="20" w:hanging="142"/>
        <w:rPr>
          <w:sz w:val="24"/>
          <w:szCs w:val="24"/>
          <w:lang w:eastAsia="en-US"/>
        </w:rPr>
      </w:pPr>
    </w:p>
    <w:p w14:paraId="0642609C" w14:textId="77777777" w:rsidR="00B44510" w:rsidRDefault="00B44510" w:rsidP="00AB3D59">
      <w:pPr>
        <w:widowControl w:val="0"/>
        <w:ind w:left="4536" w:right="20" w:hanging="142"/>
        <w:rPr>
          <w:sz w:val="24"/>
          <w:szCs w:val="24"/>
          <w:lang w:eastAsia="en-US"/>
        </w:rPr>
      </w:pPr>
    </w:p>
    <w:p w14:paraId="5CC72B9D" w14:textId="77777777" w:rsidR="00B44510" w:rsidRDefault="00B44510" w:rsidP="00AB3D59">
      <w:pPr>
        <w:widowControl w:val="0"/>
        <w:ind w:left="4536" w:right="20" w:hanging="142"/>
        <w:rPr>
          <w:sz w:val="24"/>
          <w:szCs w:val="24"/>
          <w:lang w:eastAsia="en-US"/>
        </w:rPr>
      </w:pPr>
    </w:p>
    <w:p w14:paraId="5837A9DA" w14:textId="77777777" w:rsidR="00B44510" w:rsidRDefault="00B44510" w:rsidP="00AB3D59">
      <w:pPr>
        <w:widowControl w:val="0"/>
        <w:ind w:left="4536" w:right="20" w:hanging="142"/>
        <w:rPr>
          <w:sz w:val="24"/>
          <w:szCs w:val="24"/>
          <w:lang w:eastAsia="en-US"/>
        </w:rPr>
      </w:pPr>
    </w:p>
    <w:p w14:paraId="3215872E" w14:textId="77777777" w:rsidR="00B44510" w:rsidRDefault="00B44510" w:rsidP="00AB3D59">
      <w:pPr>
        <w:widowControl w:val="0"/>
        <w:ind w:left="4536" w:right="20" w:hanging="142"/>
        <w:rPr>
          <w:sz w:val="24"/>
          <w:szCs w:val="24"/>
          <w:lang w:eastAsia="en-US"/>
        </w:rPr>
      </w:pPr>
    </w:p>
    <w:p w14:paraId="4DE650FC" w14:textId="77777777" w:rsidR="00B44510" w:rsidRDefault="00B44510" w:rsidP="00AB3D59">
      <w:pPr>
        <w:widowControl w:val="0"/>
        <w:ind w:left="4536" w:right="20" w:hanging="142"/>
        <w:rPr>
          <w:sz w:val="24"/>
          <w:szCs w:val="24"/>
          <w:lang w:eastAsia="en-US"/>
        </w:rPr>
      </w:pPr>
    </w:p>
    <w:p w14:paraId="61B48C04" w14:textId="77777777" w:rsidR="00B44510" w:rsidRDefault="00B44510" w:rsidP="00AB3D59">
      <w:pPr>
        <w:widowControl w:val="0"/>
        <w:ind w:left="4536" w:right="20" w:hanging="142"/>
        <w:rPr>
          <w:sz w:val="24"/>
          <w:szCs w:val="24"/>
          <w:lang w:eastAsia="en-US"/>
        </w:rPr>
      </w:pPr>
    </w:p>
    <w:p w14:paraId="66B464B0" w14:textId="77777777" w:rsidR="00B44510" w:rsidRDefault="00B44510" w:rsidP="00AB3D59">
      <w:pPr>
        <w:widowControl w:val="0"/>
        <w:ind w:left="4536" w:right="20" w:hanging="142"/>
        <w:rPr>
          <w:sz w:val="24"/>
          <w:szCs w:val="24"/>
          <w:lang w:eastAsia="en-US"/>
        </w:rPr>
      </w:pPr>
    </w:p>
    <w:p w14:paraId="3C6D2DE4" w14:textId="77777777" w:rsidR="00B44510" w:rsidRDefault="00B44510" w:rsidP="00AB3D59">
      <w:pPr>
        <w:widowControl w:val="0"/>
        <w:ind w:left="4536" w:right="20" w:hanging="142"/>
        <w:rPr>
          <w:sz w:val="24"/>
          <w:szCs w:val="24"/>
          <w:lang w:eastAsia="en-US"/>
        </w:rPr>
      </w:pPr>
    </w:p>
    <w:p w14:paraId="141D824C" w14:textId="77777777" w:rsidR="00B44510" w:rsidRDefault="00B44510" w:rsidP="00AB3D59">
      <w:pPr>
        <w:widowControl w:val="0"/>
        <w:ind w:left="4536" w:right="20" w:hanging="142"/>
        <w:rPr>
          <w:sz w:val="24"/>
          <w:szCs w:val="24"/>
          <w:lang w:eastAsia="en-US"/>
        </w:rPr>
      </w:pPr>
    </w:p>
    <w:p w14:paraId="19A17C2F" w14:textId="77777777" w:rsidR="00B44510" w:rsidRDefault="00B44510" w:rsidP="00AB3D59">
      <w:pPr>
        <w:widowControl w:val="0"/>
        <w:ind w:left="4536" w:right="20" w:hanging="142"/>
        <w:rPr>
          <w:sz w:val="24"/>
          <w:szCs w:val="24"/>
          <w:lang w:eastAsia="en-US"/>
        </w:rPr>
      </w:pPr>
    </w:p>
    <w:p w14:paraId="3B9917BE" w14:textId="77777777" w:rsidR="00B44510" w:rsidRDefault="00B44510" w:rsidP="00AB3D59">
      <w:pPr>
        <w:widowControl w:val="0"/>
        <w:ind w:left="4536" w:right="20" w:hanging="142"/>
        <w:rPr>
          <w:sz w:val="24"/>
          <w:szCs w:val="24"/>
          <w:lang w:eastAsia="en-US"/>
        </w:rPr>
      </w:pPr>
    </w:p>
    <w:p w14:paraId="068DE6E2" w14:textId="77777777" w:rsidR="00B44510" w:rsidRDefault="00B44510" w:rsidP="003339A6">
      <w:pPr>
        <w:widowControl w:val="0"/>
        <w:ind w:right="20"/>
        <w:rPr>
          <w:sz w:val="24"/>
          <w:szCs w:val="24"/>
          <w:lang w:eastAsia="en-US"/>
        </w:rPr>
      </w:pPr>
      <w:bookmarkStart w:id="17" w:name="_GoBack"/>
      <w:bookmarkEnd w:id="17"/>
    </w:p>
    <w:p w14:paraId="646F9D98" w14:textId="77777777" w:rsidR="00B44510" w:rsidRDefault="00B44510" w:rsidP="00AB3D59">
      <w:pPr>
        <w:widowControl w:val="0"/>
        <w:ind w:left="4536" w:right="20" w:hanging="142"/>
        <w:rPr>
          <w:sz w:val="24"/>
          <w:szCs w:val="24"/>
          <w:lang w:eastAsia="en-US"/>
        </w:rPr>
      </w:pPr>
    </w:p>
    <w:p w14:paraId="2996AEE9" w14:textId="77777777" w:rsidR="00B44510" w:rsidRDefault="00B44510" w:rsidP="00AB3D59">
      <w:pPr>
        <w:widowControl w:val="0"/>
        <w:ind w:left="4536" w:right="20" w:hanging="142"/>
        <w:rPr>
          <w:sz w:val="24"/>
          <w:szCs w:val="24"/>
          <w:lang w:eastAsia="en-US"/>
        </w:rPr>
      </w:pPr>
    </w:p>
    <w:p w14:paraId="49D1FEAB" w14:textId="77777777" w:rsidR="00B44510" w:rsidRDefault="00B44510" w:rsidP="00AB3D59">
      <w:pPr>
        <w:widowControl w:val="0"/>
        <w:ind w:left="4536" w:right="20" w:hanging="142"/>
        <w:rPr>
          <w:sz w:val="24"/>
          <w:szCs w:val="24"/>
          <w:lang w:eastAsia="en-US"/>
        </w:rPr>
      </w:pPr>
    </w:p>
    <w:p w14:paraId="72F0A483" w14:textId="38D53A6F" w:rsidR="00AB3D59" w:rsidRPr="00AB3D59" w:rsidRDefault="00653268" w:rsidP="00AB3D59">
      <w:pPr>
        <w:widowControl w:val="0"/>
        <w:ind w:left="4536" w:right="20" w:hanging="142"/>
        <w:rPr>
          <w:sz w:val="24"/>
          <w:szCs w:val="24"/>
          <w:lang w:eastAsia="en-US"/>
        </w:rPr>
      </w:pPr>
      <w:r>
        <w:rPr>
          <w:sz w:val="24"/>
          <w:szCs w:val="24"/>
          <w:lang w:eastAsia="en-US"/>
        </w:rPr>
        <w:lastRenderedPageBreak/>
        <w:t xml:space="preserve">                   </w:t>
      </w:r>
      <w:r w:rsidR="00FB283F">
        <w:rPr>
          <w:sz w:val="24"/>
          <w:szCs w:val="24"/>
          <w:lang w:eastAsia="en-US"/>
        </w:rPr>
        <w:t xml:space="preserve"> </w:t>
      </w:r>
      <w:r w:rsidR="00AB3D59" w:rsidRPr="00AB3D59">
        <w:rPr>
          <w:sz w:val="24"/>
          <w:szCs w:val="24"/>
          <w:lang w:eastAsia="en-US"/>
        </w:rPr>
        <w:t xml:space="preserve">Приложение </w:t>
      </w:r>
      <w:r w:rsidR="00720C3C">
        <w:rPr>
          <w:sz w:val="24"/>
          <w:szCs w:val="24"/>
          <w:lang w:eastAsia="en-US"/>
        </w:rPr>
        <w:t>2</w:t>
      </w:r>
      <w:r w:rsidR="00AB3D59"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proofErr w:type="gramStart"/>
      <w:r w:rsidRPr="00394896">
        <w:rPr>
          <w:sz w:val="24"/>
          <w:szCs w:val="24"/>
          <w:lang w:val="en-US"/>
        </w:rPr>
        <w:t>c</w:t>
      </w:r>
      <w:proofErr w:type="spellStart"/>
      <w:proofErr w:type="gramEnd"/>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 xml:space="preserve">1.  Пакет документов, указанных в извещении и оформленных надлежащим образом, на ___ </w:t>
      </w:r>
      <w:proofErr w:type="gramStart"/>
      <w:r w:rsidRPr="00394896">
        <w:t>л</w:t>
      </w:r>
      <w:proofErr w:type="gramEnd"/>
      <w:r w:rsidRPr="00394896">
        <w:t>.</w:t>
      </w:r>
    </w:p>
    <w:p w14:paraId="668606AA" w14:textId="77777777" w:rsidR="00EB5D73" w:rsidRPr="00394896" w:rsidRDefault="00EB5D73" w:rsidP="00EB5D73">
      <w:pPr>
        <w:autoSpaceDE w:val="0"/>
        <w:autoSpaceDN w:val="0"/>
        <w:adjustRightInd w:val="0"/>
        <w:jc w:val="both"/>
      </w:pPr>
      <w:r w:rsidRPr="00394896">
        <w:t xml:space="preserve">2.  Подписанная претендентом опись представленных документов (в двух экземплярах) на ___ </w:t>
      </w:r>
      <w:proofErr w:type="gramStart"/>
      <w:r w:rsidRPr="00394896">
        <w:t>л</w:t>
      </w:r>
      <w:proofErr w:type="gramEnd"/>
      <w:r w:rsidRPr="00394896">
        <w:t>.</w:t>
      </w:r>
    </w:p>
    <w:p w14:paraId="3EBA8FC2" w14:textId="77777777" w:rsidR="00EB5D73" w:rsidRPr="00394896" w:rsidRDefault="00EB5D73" w:rsidP="00EB5D73">
      <w:pPr>
        <w:autoSpaceDE w:val="0"/>
        <w:autoSpaceDN w:val="0"/>
        <w:adjustRightInd w:val="0"/>
        <w:jc w:val="both"/>
        <w:rPr>
          <w:sz w:val="24"/>
          <w:szCs w:val="24"/>
        </w:rPr>
      </w:pPr>
      <w:r w:rsidRPr="00394896">
        <w:lastRenderedPageBreak/>
        <w:t xml:space="preserve">3. Платежные реквизиты, номер счета в банке, на который перечисляется сумма возвращаемого задатка, на ___ </w:t>
      </w:r>
      <w:proofErr w:type="gramStart"/>
      <w:r w:rsidRPr="00394896">
        <w:t>л</w:t>
      </w:r>
      <w:proofErr w:type="gramEnd"/>
      <w:r w:rsidRPr="00394896">
        <w:t>.</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proofErr w:type="gramStart"/>
            <w:r w:rsidRPr="00394896">
              <w:rPr>
                <w:sz w:val="18"/>
                <w:szCs w:val="18"/>
              </w:rPr>
              <w:t>(должность Претендента/</w:t>
            </w:r>
            <w:proofErr w:type="gramEnd"/>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 xml:space="preserve">____ </w:t>
      </w:r>
      <w:proofErr w:type="gramStart"/>
      <w:r w:rsidRPr="00394896">
        <w:rPr>
          <w:sz w:val="24"/>
          <w:szCs w:val="24"/>
        </w:rPr>
        <w:t>ч</w:t>
      </w:r>
      <w:proofErr w:type="gramEnd"/>
      <w:r w:rsidRPr="00394896">
        <w:rPr>
          <w:sz w:val="24"/>
          <w:szCs w:val="24"/>
        </w:rPr>
        <w:t xml:space="preserve">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230B5941" w14:textId="056BC74B" w:rsidR="00782F8E" w:rsidRPr="00E90195" w:rsidRDefault="00782F8E" w:rsidP="00EC430A">
      <w:pPr>
        <w:rPr>
          <w:sz w:val="24"/>
          <w:szCs w:val="24"/>
        </w:rPr>
      </w:pPr>
    </w:p>
    <w:p w14:paraId="12C92FF6" w14:textId="4B41AE2F" w:rsidR="00782F8E" w:rsidRPr="00E90195" w:rsidRDefault="00782F8E" w:rsidP="00EC430A">
      <w:pPr>
        <w:rPr>
          <w:sz w:val="24"/>
          <w:szCs w:val="24"/>
        </w:rPr>
      </w:pPr>
    </w:p>
    <w:p w14:paraId="31C4154B" w14:textId="4A71BE61" w:rsidR="00782F8E" w:rsidRPr="00E90195" w:rsidRDefault="00782F8E"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208BD970" w:rsidR="00AB3D59" w:rsidRPr="00AB3D59" w:rsidRDefault="00AB3D59" w:rsidP="00AB3D59">
      <w:pPr>
        <w:widowControl w:val="0"/>
        <w:ind w:left="4536" w:right="20" w:hanging="142"/>
        <w:rPr>
          <w:sz w:val="24"/>
          <w:szCs w:val="24"/>
          <w:lang w:eastAsia="en-US"/>
        </w:rPr>
      </w:pPr>
      <w:r w:rsidRPr="00AB3D59">
        <w:rPr>
          <w:sz w:val="24"/>
          <w:szCs w:val="24"/>
          <w:lang w:eastAsia="en-US"/>
        </w:rPr>
        <w:t xml:space="preserve">      </w:t>
      </w:r>
      <w:r w:rsidR="00FB283F">
        <w:rPr>
          <w:sz w:val="24"/>
          <w:szCs w:val="24"/>
          <w:lang w:eastAsia="en-US"/>
        </w:rPr>
        <w:t xml:space="preserve">         </w:t>
      </w:r>
      <w:r w:rsidRPr="00AB3D59">
        <w:rPr>
          <w:sz w:val="24"/>
          <w:szCs w:val="24"/>
          <w:lang w:eastAsia="en-US"/>
        </w:rPr>
        <w:t xml:space="preserve">      Приложение </w:t>
      </w:r>
      <w:r w:rsidR="00720C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персональных данных", </w:t>
      </w:r>
      <w:proofErr w:type="gramStart"/>
      <w:r w:rsidRPr="00E90195">
        <w:rPr>
          <w:rFonts w:ascii="Times New Roman" w:hAnsi="Times New Roman" w:cs="Times New Roman"/>
          <w:sz w:val="22"/>
          <w:szCs w:val="22"/>
        </w:rPr>
        <w:t>зарегистрирован</w:t>
      </w:r>
      <w:proofErr w:type="gramEnd"/>
      <w:r w:rsidRPr="00E90195">
        <w:rPr>
          <w:rFonts w:ascii="Times New Roman" w:hAnsi="Times New Roman" w:cs="Times New Roman"/>
          <w:sz w:val="22"/>
          <w:szCs w:val="22"/>
        </w:rPr>
        <w:t>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(Вариант: ________________________________________________________________,</w:t>
      </w:r>
      <w:proofErr w:type="gramEnd"/>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зарегистрирован</w:t>
      </w:r>
      <w:proofErr w:type="gramEnd"/>
      <w:r w:rsidRPr="00E90195">
        <w:rPr>
          <w:rFonts w:ascii="Times New Roman" w:hAnsi="Times New Roman" w:cs="Times New Roman"/>
          <w:i/>
          <w:iCs/>
          <w:sz w:val="22"/>
          <w:szCs w:val="22"/>
        </w:rPr>
        <w:t>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proofErr w:type="gramStart"/>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roofErr w:type="gramEnd"/>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w:t>
      </w:r>
      <w:proofErr w:type="spellStart"/>
      <w:r w:rsidRPr="00E90195">
        <w:rPr>
          <w:rFonts w:ascii="Times New Roman" w:hAnsi="Times New Roman" w:cs="Times New Roman"/>
          <w:sz w:val="22"/>
          <w:szCs w:val="22"/>
        </w:rPr>
        <w:t>Россельхозбанк</w:t>
      </w:r>
      <w:proofErr w:type="spellEnd"/>
      <w:r w:rsidRPr="00E90195">
        <w:rPr>
          <w:rFonts w:ascii="Times New Roman" w:hAnsi="Times New Roman" w:cs="Times New Roman"/>
          <w:sz w:val="22"/>
          <w:szCs w:val="22"/>
        </w:rPr>
        <w:t>»,</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w:t>
      </w:r>
      <w:proofErr w:type="gramStart"/>
      <w:r w:rsidRPr="00E90195">
        <w:rPr>
          <w:rFonts w:ascii="Times New Roman" w:hAnsi="Times New Roman" w:cs="Times New Roman"/>
          <w:sz w:val="22"/>
          <w:szCs w:val="22"/>
        </w:rPr>
        <w:t>г</w:t>
      </w:r>
      <w:proofErr w:type="gramEnd"/>
      <w:r w:rsidRPr="00E90195">
        <w:rPr>
          <w:rFonts w:ascii="Times New Roman" w:hAnsi="Times New Roman" w:cs="Times New Roman"/>
          <w:sz w:val="22"/>
          <w:szCs w:val="22"/>
        </w:rPr>
        <w:t>.</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8CD7F" w14:textId="77777777" w:rsidR="00E50D00" w:rsidRDefault="00E50D00" w:rsidP="00020E44">
      <w:r>
        <w:separator/>
      </w:r>
    </w:p>
  </w:endnote>
  <w:endnote w:type="continuationSeparator" w:id="0">
    <w:p w14:paraId="4BA6E7D0" w14:textId="77777777" w:rsidR="00E50D00" w:rsidRDefault="00E50D00"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8590C" w14:textId="77777777" w:rsidR="00E50D00" w:rsidRDefault="00E50D00" w:rsidP="00020E44">
      <w:r>
        <w:separator/>
      </w:r>
    </w:p>
  </w:footnote>
  <w:footnote w:type="continuationSeparator" w:id="0">
    <w:p w14:paraId="3003DB2B" w14:textId="77777777" w:rsidR="00E50D00" w:rsidRDefault="00E50D00" w:rsidP="00020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300"/>
        </w:tabs>
        <w:ind w:left="-300" w:hanging="420"/>
      </w:pPr>
      <w:rPr>
        <w:rFonts w:hint="default"/>
      </w:rPr>
    </w:lvl>
    <w:lvl w:ilvl="1">
      <w:start w:val="1"/>
      <w:numFmt w:val="decimal"/>
      <w:lvlText w:val="%2.2."/>
      <w:lvlJc w:val="left"/>
      <w:pPr>
        <w:tabs>
          <w:tab w:val="num" w:pos="-300"/>
        </w:tabs>
        <w:ind w:left="-300" w:hanging="4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720"/>
      </w:pPr>
      <w:rPr>
        <w:rFonts w:hint="default"/>
      </w:rPr>
    </w:lvl>
    <w:lvl w:ilvl="4">
      <w:start w:val="1"/>
      <w:numFmt w:val="none"/>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0442B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337797"/>
    <w:multiLevelType w:val="hybridMultilevel"/>
    <w:tmpl w:val="62B639FE"/>
    <w:lvl w:ilvl="0" w:tplc="532E62AC">
      <w:start w:val="1"/>
      <w:numFmt w:val="decimal"/>
      <w:lvlText w:val="%1."/>
      <w:lvlJc w:val="left"/>
      <w:pPr>
        <w:ind w:left="1128" w:hanging="42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E7CBF"/>
    <w:multiLevelType w:val="hybridMultilevel"/>
    <w:tmpl w:val="0B10B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287844EE"/>
    <w:multiLevelType w:val="hybridMultilevel"/>
    <w:tmpl w:val="5DB44086"/>
    <w:lvl w:ilvl="0" w:tplc="532E62AC">
      <w:start w:val="1"/>
      <w:numFmt w:val="decimal"/>
      <w:lvlText w:val="%1."/>
      <w:lvlJc w:val="left"/>
      <w:pPr>
        <w:ind w:left="780" w:hanging="4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nsid w:val="396A5F73"/>
    <w:multiLevelType w:val="hybridMultilevel"/>
    <w:tmpl w:val="A0EADEC8"/>
    <w:lvl w:ilvl="0" w:tplc="5A029744">
      <w:start w:val="1"/>
      <w:numFmt w:val="decimal"/>
      <w:lvlText w:val="%1."/>
      <w:lvlJc w:val="left"/>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BE1E15"/>
    <w:multiLevelType w:val="hybridMultilevel"/>
    <w:tmpl w:val="A240F12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5">
    <w:nsid w:val="59BF32A8"/>
    <w:multiLevelType w:val="hybridMultilevel"/>
    <w:tmpl w:val="AC0CC85C"/>
    <w:numStyleLink w:val="23"/>
  </w:abstractNum>
  <w:abstractNum w:abstractNumId="26">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7">
    <w:nsid w:val="5DB40B1F"/>
    <w:multiLevelType w:val="hybridMultilevel"/>
    <w:tmpl w:val="AC0CC85C"/>
    <w:numStyleLink w:val="23"/>
  </w:abstractNum>
  <w:abstractNum w:abstractNumId="28">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9">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34"/>
  </w:num>
  <w:num w:numId="4">
    <w:abstractNumId w:val="19"/>
  </w:num>
  <w:num w:numId="5">
    <w:abstractNumId w:val="21"/>
    <w:lvlOverride w:ilvl="0">
      <w:startOverride w:val="1"/>
    </w:lvlOverride>
    <w:lvlOverride w:ilvl="1"/>
    <w:lvlOverride w:ilvl="2"/>
    <w:lvlOverride w:ilvl="3"/>
    <w:lvlOverride w:ilvl="4"/>
    <w:lvlOverride w:ilvl="5"/>
    <w:lvlOverride w:ilvl="6"/>
    <w:lvlOverride w:ilvl="7"/>
    <w:lvlOverride w:ilvl="8"/>
  </w:num>
  <w:num w:numId="6">
    <w:abstractNumId w:val="31"/>
  </w:num>
  <w:num w:numId="7">
    <w:abstractNumId w:val="13"/>
  </w:num>
  <w:num w:numId="8">
    <w:abstractNumId w:val="28"/>
  </w:num>
  <w:num w:numId="9">
    <w:abstractNumId w:val="3"/>
  </w:num>
  <w:num w:numId="10">
    <w:abstractNumId w:val="10"/>
  </w:num>
  <w:num w:numId="11">
    <w:abstractNumId w:val="15"/>
  </w:num>
  <w:num w:numId="12">
    <w:abstractNumId w:val="17"/>
  </w:num>
  <w:num w:numId="13">
    <w:abstractNumId w:val="11"/>
  </w:num>
  <w:num w:numId="14">
    <w:abstractNumId w:val="26"/>
  </w:num>
  <w:num w:numId="15">
    <w:abstractNumId w:val="1"/>
  </w:num>
  <w:num w:numId="16">
    <w:abstractNumId w:val="30"/>
  </w:num>
  <w:num w:numId="17">
    <w:abstractNumId w:val="2"/>
  </w:num>
  <w:num w:numId="18">
    <w:abstractNumId w:val="29"/>
  </w:num>
  <w:num w:numId="19">
    <w:abstractNumId w:val="35"/>
  </w:num>
  <w:num w:numId="20">
    <w:abstractNumId w:val="6"/>
  </w:num>
  <w:num w:numId="21">
    <w:abstractNumId w:val="24"/>
  </w:num>
  <w:num w:numId="22">
    <w:abstractNumId w:val="33"/>
  </w:num>
  <w:num w:numId="23">
    <w:abstractNumId w:val="8"/>
  </w:num>
  <w:num w:numId="24">
    <w:abstractNumId w:val="18"/>
  </w:num>
  <w:num w:numId="25">
    <w:abstractNumId w:val="32"/>
    <w:lvlOverride w:ilvl="0">
      <w:startOverride w:val="1"/>
    </w:lvlOverride>
    <w:lvlOverride w:ilvl="1"/>
    <w:lvlOverride w:ilvl="2"/>
    <w:lvlOverride w:ilvl="3"/>
    <w:lvlOverride w:ilvl="4"/>
    <w:lvlOverride w:ilvl="5"/>
    <w:lvlOverride w:ilvl="6"/>
    <w:lvlOverride w:ilvl="7"/>
    <w:lvlOverride w:ilvl="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4"/>
  </w:num>
  <w:num w:numId="31">
    <w:abstractNumId w:val="16"/>
  </w:num>
  <w:num w:numId="32">
    <w:abstractNumId w:val="22"/>
  </w:num>
  <w:num w:numId="33">
    <w:abstractNumId w:val="27"/>
  </w:num>
  <w:num w:numId="34">
    <w:abstractNumId w:val="25"/>
  </w:num>
  <w:num w:numId="35">
    <w:abstractNumId w:val="27"/>
  </w:num>
  <w:num w:numId="36">
    <w:abstractNumId w:val="25"/>
  </w:num>
  <w:num w:numId="37">
    <w:abstractNumId w:val="27"/>
  </w:num>
  <w:num w:numId="38">
    <w:abstractNumId w:val="25"/>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5"/>
  </w:num>
  <w:num w:numId="46">
    <w:abstractNumId w:val="27"/>
  </w:num>
  <w:num w:numId="47">
    <w:abstractNumId w:val="25"/>
  </w:num>
  <w:num w:numId="48">
    <w:abstractNumId w:val="27"/>
  </w:num>
  <w:num w:numId="4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43F6"/>
    <w:rsid w:val="0004659E"/>
    <w:rsid w:val="00056140"/>
    <w:rsid w:val="00075D40"/>
    <w:rsid w:val="0008198B"/>
    <w:rsid w:val="000876AA"/>
    <w:rsid w:val="000953A3"/>
    <w:rsid w:val="000A37F0"/>
    <w:rsid w:val="000A54DF"/>
    <w:rsid w:val="000B6847"/>
    <w:rsid w:val="000B75E6"/>
    <w:rsid w:val="000C0164"/>
    <w:rsid w:val="000C3648"/>
    <w:rsid w:val="000C3821"/>
    <w:rsid w:val="000D732A"/>
    <w:rsid w:val="0010351D"/>
    <w:rsid w:val="00105B2D"/>
    <w:rsid w:val="0012446E"/>
    <w:rsid w:val="00125202"/>
    <w:rsid w:val="00130AC7"/>
    <w:rsid w:val="00135C07"/>
    <w:rsid w:val="00145F76"/>
    <w:rsid w:val="00147EBE"/>
    <w:rsid w:val="00151EEF"/>
    <w:rsid w:val="00155F83"/>
    <w:rsid w:val="0018334F"/>
    <w:rsid w:val="001A139D"/>
    <w:rsid w:val="001A4FEC"/>
    <w:rsid w:val="001B0A46"/>
    <w:rsid w:val="001B0C8B"/>
    <w:rsid w:val="001C371B"/>
    <w:rsid w:val="001C3868"/>
    <w:rsid w:val="001D3BA0"/>
    <w:rsid w:val="001E0D4B"/>
    <w:rsid w:val="001E57BF"/>
    <w:rsid w:val="001E611A"/>
    <w:rsid w:val="001F3F4B"/>
    <w:rsid w:val="001F6DFF"/>
    <w:rsid w:val="002327BC"/>
    <w:rsid w:val="00242116"/>
    <w:rsid w:val="00250A5E"/>
    <w:rsid w:val="0025128C"/>
    <w:rsid w:val="00275198"/>
    <w:rsid w:val="00281B2E"/>
    <w:rsid w:val="00282060"/>
    <w:rsid w:val="002A47F8"/>
    <w:rsid w:val="002A48B8"/>
    <w:rsid w:val="002B1C09"/>
    <w:rsid w:val="002B6080"/>
    <w:rsid w:val="002C16C9"/>
    <w:rsid w:val="002D208E"/>
    <w:rsid w:val="002E6214"/>
    <w:rsid w:val="002F17FE"/>
    <w:rsid w:val="003013CD"/>
    <w:rsid w:val="00304D7B"/>
    <w:rsid w:val="00314375"/>
    <w:rsid w:val="0031724B"/>
    <w:rsid w:val="003214BC"/>
    <w:rsid w:val="003302DC"/>
    <w:rsid w:val="003339A6"/>
    <w:rsid w:val="00346DD0"/>
    <w:rsid w:val="00377AA3"/>
    <w:rsid w:val="00377B44"/>
    <w:rsid w:val="003862B6"/>
    <w:rsid w:val="00390008"/>
    <w:rsid w:val="00390899"/>
    <w:rsid w:val="003915E6"/>
    <w:rsid w:val="003A1751"/>
    <w:rsid w:val="003D41DE"/>
    <w:rsid w:val="003D61DC"/>
    <w:rsid w:val="003E53D6"/>
    <w:rsid w:val="00411C0B"/>
    <w:rsid w:val="00414779"/>
    <w:rsid w:val="004177A7"/>
    <w:rsid w:val="00424E22"/>
    <w:rsid w:val="004456CD"/>
    <w:rsid w:val="004512F4"/>
    <w:rsid w:val="004619F5"/>
    <w:rsid w:val="00474B20"/>
    <w:rsid w:val="00477AE3"/>
    <w:rsid w:val="004877CE"/>
    <w:rsid w:val="0049213C"/>
    <w:rsid w:val="004955C5"/>
    <w:rsid w:val="00497C09"/>
    <w:rsid w:val="004A4740"/>
    <w:rsid w:val="004A6E92"/>
    <w:rsid w:val="004A78CB"/>
    <w:rsid w:val="004B18E9"/>
    <w:rsid w:val="004C5B14"/>
    <w:rsid w:val="004E1FE6"/>
    <w:rsid w:val="00510D9A"/>
    <w:rsid w:val="0051726C"/>
    <w:rsid w:val="005424ED"/>
    <w:rsid w:val="005661B6"/>
    <w:rsid w:val="0057403D"/>
    <w:rsid w:val="00575FB5"/>
    <w:rsid w:val="005864DF"/>
    <w:rsid w:val="00590D01"/>
    <w:rsid w:val="00594B5E"/>
    <w:rsid w:val="005A057C"/>
    <w:rsid w:val="005B0672"/>
    <w:rsid w:val="005B163E"/>
    <w:rsid w:val="005E0170"/>
    <w:rsid w:val="005E4D03"/>
    <w:rsid w:val="005F0066"/>
    <w:rsid w:val="00620E83"/>
    <w:rsid w:val="00623EAB"/>
    <w:rsid w:val="0063180A"/>
    <w:rsid w:val="006324E0"/>
    <w:rsid w:val="0065078A"/>
    <w:rsid w:val="00653268"/>
    <w:rsid w:val="006712A6"/>
    <w:rsid w:val="006856F1"/>
    <w:rsid w:val="006861A8"/>
    <w:rsid w:val="006933C9"/>
    <w:rsid w:val="006961C8"/>
    <w:rsid w:val="00696FB1"/>
    <w:rsid w:val="006A7596"/>
    <w:rsid w:val="006C1CFA"/>
    <w:rsid w:val="006C643E"/>
    <w:rsid w:val="006C715A"/>
    <w:rsid w:val="006E20D4"/>
    <w:rsid w:val="006E2C69"/>
    <w:rsid w:val="006E4908"/>
    <w:rsid w:val="006E5F3F"/>
    <w:rsid w:val="0071537B"/>
    <w:rsid w:val="00715405"/>
    <w:rsid w:val="00720C3C"/>
    <w:rsid w:val="0072501D"/>
    <w:rsid w:val="00732999"/>
    <w:rsid w:val="00741BA1"/>
    <w:rsid w:val="007446AA"/>
    <w:rsid w:val="00747441"/>
    <w:rsid w:val="00756F6F"/>
    <w:rsid w:val="00760848"/>
    <w:rsid w:val="0076487C"/>
    <w:rsid w:val="00776EAD"/>
    <w:rsid w:val="00782F8E"/>
    <w:rsid w:val="00787A86"/>
    <w:rsid w:val="00792113"/>
    <w:rsid w:val="0079398D"/>
    <w:rsid w:val="00795722"/>
    <w:rsid w:val="007A56D6"/>
    <w:rsid w:val="007B1F5B"/>
    <w:rsid w:val="007B71C8"/>
    <w:rsid w:val="007D03AC"/>
    <w:rsid w:val="007D27FE"/>
    <w:rsid w:val="007E2335"/>
    <w:rsid w:val="007E5D6F"/>
    <w:rsid w:val="007F45F8"/>
    <w:rsid w:val="008000D3"/>
    <w:rsid w:val="00805A10"/>
    <w:rsid w:val="0085195C"/>
    <w:rsid w:val="00863558"/>
    <w:rsid w:val="00872DF1"/>
    <w:rsid w:val="00875F6F"/>
    <w:rsid w:val="0087793B"/>
    <w:rsid w:val="00891601"/>
    <w:rsid w:val="00894D49"/>
    <w:rsid w:val="008C4E71"/>
    <w:rsid w:val="008D006F"/>
    <w:rsid w:val="008D1E64"/>
    <w:rsid w:val="008D4D6D"/>
    <w:rsid w:val="008E0CC8"/>
    <w:rsid w:val="008E768A"/>
    <w:rsid w:val="008F6A39"/>
    <w:rsid w:val="00915926"/>
    <w:rsid w:val="00924072"/>
    <w:rsid w:val="0095222D"/>
    <w:rsid w:val="00953C93"/>
    <w:rsid w:val="00954566"/>
    <w:rsid w:val="00962F33"/>
    <w:rsid w:val="00965AF8"/>
    <w:rsid w:val="00970B75"/>
    <w:rsid w:val="00974699"/>
    <w:rsid w:val="00975542"/>
    <w:rsid w:val="0099689F"/>
    <w:rsid w:val="009A48C4"/>
    <w:rsid w:val="009A5958"/>
    <w:rsid w:val="009B091F"/>
    <w:rsid w:val="009C0F20"/>
    <w:rsid w:val="009C46DB"/>
    <w:rsid w:val="009D443C"/>
    <w:rsid w:val="009E2985"/>
    <w:rsid w:val="009F1107"/>
    <w:rsid w:val="009F7494"/>
    <w:rsid w:val="00A0630B"/>
    <w:rsid w:val="00A23AAE"/>
    <w:rsid w:val="00A5020E"/>
    <w:rsid w:val="00A54663"/>
    <w:rsid w:val="00A651A8"/>
    <w:rsid w:val="00A66290"/>
    <w:rsid w:val="00A730D5"/>
    <w:rsid w:val="00A77D72"/>
    <w:rsid w:val="00A81EAC"/>
    <w:rsid w:val="00A90363"/>
    <w:rsid w:val="00A90ED6"/>
    <w:rsid w:val="00A91E1D"/>
    <w:rsid w:val="00A972B6"/>
    <w:rsid w:val="00AB27D1"/>
    <w:rsid w:val="00AB3D59"/>
    <w:rsid w:val="00AB58AA"/>
    <w:rsid w:val="00AC1750"/>
    <w:rsid w:val="00AD0A58"/>
    <w:rsid w:val="00AD6E67"/>
    <w:rsid w:val="00AE5355"/>
    <w:rsid w:val="00AF007C"/>
    <w:rsid w:val="00B10D1B"/>
    <w:rsid w:val="00B11FCC"/>
    <w:rsid w:val="00B167C6"/>
    <w:rsid w:val="00B17B88"/>
    <w:rsid w:val="00B17ED6"/>
    <w:rsid w:val="00B2292A"/>
    <w:rsid w:val="00B22F96"/>
    <w:rsid w:val="00B4093F"/>
    <w:rsid w:val="00B44510"/>
    <w:rsid w:val="00B5095D"/>
    <w:rsid w:val="00B55A9C"/>
    <w:rsid w:val="00B61CE1"/>
    <w:rsid w:val="00B73948"/>
    <w:rsid w:val="00B749D7"/>
    <w:rsid w:val="00BA5672"/>
    <w:rsid w:val="00BB5312"/>
    <w:rsid w:val="00BC25C4"/>
    <w:rsid w:val="00BF5C5D"/>
    <w:rsid w:val="00C01F02"/>
    <w:rsid w:val="00C02305"/>
    <w:rsid w:val="00C03E57"/>
    <w:rsid w:val="00C1100A"/>
    <w:rsid w:val="00C20A1C"/>
    <w:rsid w:val="00C466B4"/>
    <w:rsid w:val="00C470A9"/>
    <w:rsid w:val="00C50C69"/>
    <w:rsid w:val="00C51739"/>
    <w:rsid w:val="00C632EA"/>
    <w:rsid w:val="00C63384"/>
    <w:rsid w:val="00C6661B"/>
    <w:rsid w:val="00C70AFA"/>
    <w:rsid w:val="00C73F8A"/>
    <w:rsid w:val="00C85E92"/>
    <w:rsid w:val="00C87EB5"/>
    <w:rsid w:val="00CA0587"/>
    <w:rsid w:val="00CA67B7"/>
    <w:rsid w:val="00CC713D"/>
    <w:rsid w:val="00CC7647"/>
    <w:rsid w:val="00CE30E9"/>
    <w:rsid w:val="00CF587E"/>
    <w:rsid w:val="00D01B06"/>
    <w:rsid w:val="00D041D8"/>
    <w:rsid w:val="00D05DA9"/>
    <w:rsid w:val="00D17325"/>
    <w:rsid w:val="00D2029C"/>
    <w:rsid w:val="00D226E6"/>
    <w:rsid w:val="00D256EF"/>
    <w:rsid w:val="00D3054F"/>
    <w:rsid w:val="00D3147E"/>
    <w:rsid w:val="00D42819"/>
    <w:rsid w:val="00D6008A"/>
    <w:rsid w:val="00D63C52"/>
    <w:rsid w:val="00D63EA0"/>
    <w:rsid w:val="00D74F7C"/>
    <w:rsid w:val="00D8425F"/>
    <w:rsid w:val="00D87DE9"/>
    <w:rsid w:val="00DA26B9"/>
    <w:rsid w:val="00DA27EE"/>
    <w:rsid w:val="00DA29D9"/>
    <w:rsid w:val="00DB0514"/>
    <w:rsid w:val="00DC609A"/>
    <w:rsid w:val="00DE1F6E"/>
    <w:rsid w:val="00DE2D76"/>
    <w:rsid w:val="00DE4693"/>
    <w:rsid w:val="00DF387F"/>
    <w:rsid w:val="00E00384"/>
    <w:rsid w:val="00E13744"/>
    <w:rsid w:val="00E1535C"/>
    <w:rsid w:val="00E16DDF"/>
    <w:rsid w:val="00E228EC"/>
    <w:rsid w:val="00E3516C"/>
    <w:rsid w:val="00E371D1"/>
    <w:rsid w:val="00E50D00"/>
    <w:rsid w:val="00E530DD"/>
    <w:rsid w:val="00E638E4"/>
    <w:rsid w:val="00E73879"/>
    <w:rsid w:val="00E80174"/>
    <w:rsid w:val="00E83920"/>
    <w:rsid w:val="00E87904"/>
    <w:rsid w:val="00E90195"/>
    <w:rsid w:val="00EA27CF"/>
    <w:rsid w:val="00EA37F4"/>
    <w:rsid w:val="00EA57C7"/>
    <w:rsid w:val="00EB5D73"/>
    <w:rsid w:val="00EC2C61"/>
    <w:rsid w:val="00EC430A"/>
    <w:rsid w:val="00EE1A85"/>
    <w:rsid w:val="00EE4DC6"/>
    <w:rsid w:val="00F0556A"/>
    <w:rsid w:val="00F07358"/>
    <w:rsid w:val="00F11B12"/>
    <w:rsid w:val="00F30816"/>
    <w:rsid w:val="00F30B43"/>
    <w:rsid w:val="00F340C8"/>
    <w:rsid w:val="00F459E5"/>
    <w:rsid w:val="00F53DED"/>
    <w:rsid w:val="00F60B4D"/>
    <w:rsid w:val="00F73765"/>
    <w:rsid w:val="00F77E45"/>
    <w:rsid w:val="00F92BE1"/>
    <w:rsid w:val="00F93B5E"/>
    <w:rsid w:val="00F9480E"/>
    <w:rsid w:val="00FA15F1"/>
    <w:rsid w:val="00FB15E0"/>
    <w:rsid w:val="00FB283F"/>
    <w:rsid w:val="00FB2AC2"/>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uiPriority w:val="99"/>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 w:type="numbering" w:customStyle="1" w:styleId="231">
    <w:name w:val="Стиль231"/>
    <w:uiPriority w:val="99"/>
    <w:rsid w:val="008D006F"/>
  </w:style>
  <w:style w:type="numbering" w:customStyle="1" w:styleId="232">
    <w:name w:val="Стиль232"/>
    <w:uiPriority w:val="99"/>
    <w:rsid w:val="00B44510"/>
  </w:style>
  <w:style w:type="numbering" w:customStyle="1" w:styleId="233">
    <w:name w:val="Стиль233"/>
    <w:uiPriority w:val="99"/>
    <w:rsid w:val="0065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233">
      <w:bodyDiv w:val="1"/>
      <w:marLeft w:val="0"/>
      <w:marRight w:val="0"/>
      <w:marTop w:val="0"/>
      <w:marBottom w:val="0"/>
      <w:divBdr>
        <w:top w:val="none" w:sz="0" w:space="0" w:color="auto"/>
        <w:left w:val="none" w:sz="0" w:space="0" w:color="auto"/>
        <w:bottom w:val="none" w:sz="0" w:space="0" w:color="auto"/>
        <w:right w:val="none" w:sz="0" w:space="0" w:color="auto"/>
      </w:divBdr>
    </w:div>
    <w:div w:id="21975948">
      <w:bodyDiv w:val="1"/>
      <w:marLeft w:val="0"/>
      <w:marRight w:val="0"/>
      <w:marTop w:val="0"/>
      <w:marBottom w:val="0"/>
      <w:divBdr>
        <w:top w:val="none" w:sz="0" w:space="0" w:color="auto"/>
        <w:left w:val="none" w:sz="0" w:space="0" w:color="auto"/>
        <w:bottom w:val="none" w:sz="0" w:space="0" w:color="auto"/>
        <w:right w:val="none" w:sz="0" w:space="0" w:color="auto"/>
      </w:divBdr>
    </w:div>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69081852">
      <w:bodyDiv w:val="1"/>
      <w:marLeft w:val="0"/>
      <w:marRight w:val="0"/>
      <w:marTop w:val="0"/>
      <w:marBottom w:val="0"/>
      <w:divBdr>
        <w:top w:val="none" w:sz="0" w:space="0" w:color="auto"/>
        <w:left w:val="none" w:sz="0" w:space="0" w:color="auto"/>
        <w:bottom w:val="none" w:sz="0" w:space="0" w:color="auto"/>
        <w:right w:val="none" w:sz="0" w:space="0" w:color="auto"/>
      </w:divBdr>
    </w:div>
    <w:div w:id="80102065">
      <w:bodyDiv w:val="1"/>
      <w:marLeft w:val="0"/>
      <w:marRight w:val="0"/>
      <w:marTop w:val="0"/>
      <w:marBottom w:val="0"/>
      <w:divBdr>
        <w:top w:val="none" w:sz="0" w:space="0" w:color="auto"/>
        <w:left w:val="none" w:sz="0" w:space="0" w:color="auto"/>
        <w:bottom w:val="none" w:sz="0" w:space="0" w:color="auto"/>
        <w:right w:val="none" w:sz="0" w:space="0" w:color="auto"/>
      </w:divBdr>
    </w:div>
    <w:div w:id="138889500">
      <w:bodyDiv w:val="1"/>
      <w:marLeft w:val="0"/>
      <w:marRight w:val="0"/>
      <w:marTop w:val="0"/>
      <w:marBottom w:val="0"/>
      <w:divBdr>
        <w:top w:val="none" w:sz="0" w:space="0" w:color="auto"/>
        <w:left w:val="none" w:sz="0" w:space="0" w:color="auto"/>
        <w:bottom w:val="none" w:sz="0" w:space="0" w:color="auto"/>
        <w:right w:val="none" w:sz="0" w:space="0" w:color="auto"/>
      </w:divBdr>
    </w:div>
    <w:div w:id="144859985">
      <w:bodyDiv w:val="1"/>
      <w:marLeft w:val="0"/>
      <w:marRight w:val="0"/>
      <w:marTop w:val="0"/>
      <w:marBottom w:val="0"/>
      <w:divBdr>
        <w:top w:val="none" w:sz="0" w:space="0" w:color="auto"/>
        <w:left w:val="none" w:sz="0" w:space="0" w:color="auto"/>
        <w:bottom w:val="none" w:sz="0" w:space="0" w:color="auto"/>
        <w:right w:val="none" w:sz="0" w:space="0" w:color="auto"/>
      </w:divBdr>
    </w:div>
    <w:div w:id="156574263">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186866727">
      <w:bodyDiv w:val="1"/>
      <w:marLeft w:val="0"/>
      <w:marRight w:val="0"/>
      <w:marTop w:val="0"/>
      <w:marBottom w:val="0"/>
      <w:divBdr>
        <w:top w:val="none" w:sz="0" w:space="0" w:color="auto"/>
        <w:left w:val="none" w:sz="0" w:space="0" w:color="auto"/>
        <w:bottom w:val="none" w:sz="0" w:space="0" w:color="auto"/>
        <w:right w:val="none" w:sz="0" w:space="0" w:color="auto"/>
      </w:divBdr>
    </w:div>
    <w:div w:id="266085946">
      <w:bodyDiv w:val="1"/>
      <w:marLeft w:val="0"/>
      <w:marRight w:val="0"/>
      <w:marTop w:val="0"/>
      <w:marBottom w:val="0"/>
      <w:divBdr>
        <w:top w:val="none" w:sz="0" w:space="0" w:color="auto"/>
        <w:left w:val="none" w:sz="0" w:space="0" w:color="auto"/>
        <w:bottom w:val="none" w:sz="0" w:space="0" w:color="auto"/>
        <w:right w:val="none" w:sz="0" w:space="0" w:color="auto"/>
      </w:divBdr>
    </w:div>
    <w:div w:id="274799828">
      <w:bodyDiv w:val="1"/>
      <w:marLeft w:val="0"/>
      <w:marRight w:val="0"/>
      <w:marTop w:val="0"/>
      <w:marBottom w:val="0"/>
      <w:divBdr>
        <w:top w:val="none" w:sz="0" w:space="0" w:color="auto"/>
        <w:left w:val="none" w:sz="0" w:space="0" w:color="auto"/>
        <w:bottom w:val="none" w:sz="0" w:space="0" w:color="auto"/>
        <w:right w:val="none" w:sz="0" w:space="0" w:color="auto"/>
      </w:divBdr>
    </w:div>
    <w:div w:id="408772703">
      <w:bodyDiv w:val="1"/>
      <w:marLeft w:val="0"/>
      <w:marRight w:val="0"/>
      <w:marTop w:val="0"/>
      <w:marBottom w:val="0"/>
      <w:divBdr>
        <w:top w:val="none" w:sz="0" w:space="0" w:color="auto"/>
        <w:left w:val="none" w:sz="0" w:space="0" w:color="auto"/>
        <w:bottom w:val="none" w:sz="0" w:space="0" w:color="auto"/>
        <w:right w:val="none" w:sz="0" w:space="0" w:color="auto"/>
      </w:divBdr>
    </w:div>
    <w:div w:id="463620387">
      <w:bodyDiv w:val="1"/>
      <w:marLeft w:val="0"/>
      <w:marRight w:val="0"/>
      <w:marTop w:val="0"/>
      <w:marBottom w:val="0"/>
      <w:divBdr>
        <w:top w:val="none" w:sz="0" w:space="0" w:color="auto"/>
        <w:left w:val="none" w:sz="0" w:space="0" w:color="auto"/>
        <w:bottom w:val="none" w:sz="0" w:space="0" w:color="auto"/>
        <w:right w:val="none" w:sz="0" w:space="0" w:color="auto"/>
      </w:divBdr>
    </w:div>
    <w:div w:id="465509008">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650713674">
      <w:bodyDiv w:val="1"/>
      <w:marLeft w:val="0"/>
      <w:marRight w:val="0"/>
      <w:marTop w:val="0"/>
      <w:marBottom w:val="0"/>
      <w:divBdr>
        <w:top w:val="none" w:sz="0" w:space="0" w:color="auto"/>
        <w:left w:val="none" w:sz="0" w:space="0" w:color="auto"/>
        <w:bottom w:val="none" w:sz="0" w:space="0" w:color="auto"/>
        <w:right w:val="none" w:sz="0" w:space="0" w:color="auto"/>
      </w:divBdr>
    </w:div>
    <w:div w:id="753161664">
      <w:bodyDiv w:val="1"/>
      <w:marLeft w:val="0"/>
      <w:marRight w:val="0"/>
      <w:marTop w:val="0"/>
      <w:marBottom w:val="0"/>
      <w:divBdr>
        <w:top w:val="none" w:sz="0" w:space="0" w:color="auto"/>
        <w:left w:val="none" w:sz="0" w:space="0" w:color="auto"/>
        <w:bottom w:val="none" w:sz="0" w:space="0" w:color="auto"/>
        <w:right w:val="none" w:sz="0" w:space="0" w:color="auto"/>
      </w:divBdr>
    </w:div>
    <w:div w:id="79911189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15090387">
      <w:bodyDiv w:val="1"/>
      <w:marLeft w:val="0"/>
      <w:marRight w:val="0"/>
      <w:marTop w:val="0"/>
      <w:marBottom w:val="0"/>
      <w:divBdr>
        <w:top w:val="none" w:sz="0" w:space="0" w:color="auto"/>
        <w:left w:val="none" w:sz="0" w:space="0" w:color="auto"/>
        <w:bottom w:val="none" w:sz="0" w:space="0" w:color="auto"/>
        <w:right w:val="none" w:sz="0" w:space="0" w:color="auto"/>
      </w:divBdr>
    </w:div>
    <w:div w:id="950433589">
      <w:bodyDiv w:val="1"/>
      <w:marLeft w:val="0"/>
      <w:marRight w:val="0"/>
      <w:marTop w:val="0"/>
      <w:marBottom w:val="0"/>
      <w:divBdr>
        <w:top w:val="none" w:sz="0" w:space="0" w:color="auto"/>
        <w:left w:val="none" w:sz="0" w:space="0" w:color="auto"/>
        <w:bottom w:val="none" w:sz="0" w:space="0" w:color="auto"/>
        <w:right w:val="none" w:sz="0" w:space="0" w:color="auto"/>
      </w:divBdr>
    </w:div>
    <w:div w:id="960958440">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968898060">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033725990">
      <w:bodyDiv w:val="1"/>
      <w:marLeft w:val="0"/>
      <w:marRight w:val="0"/>
      <w:marTop w:val="0"/>
      <w:marBottom w:val="0"/>
      <w:divBdr>
        <w:top w:val="none" w:sz="0" w:space="0" w:color="auto"/>
        <w:left w:val="none" w:sz="0" w:space="0" w:color="auto"/>
        <w:bottom w:val="none" w:sz="0" w:space="0" w:color="auto"/>
        <w:right w:val="none" w:sz="0" w:space="0" w:color="auto"/>
      </w:divBdr>
    </w:div>
    <w:div w:id="1068650919">
      <w:bodyDiv w:val="1"/>
      <w:marLeft w:val="0"/>
      <w:marRight w:val="0"/>
      <w:marTop w:val="0"/>
      <w:marBottom w:val="0"/>
      <w:divBdr>
        <w:top w:val="none" w:sz="0" w:space="0" w:color="auto"/>
        <w:left w:val="none" w:sz="0" w:space="0" w:color="auto"/>
        <w:bottom w:val="none" w:sz="0" w:space="0" w:color="auto"/>
        <w:right w:val="none" w:sz="0" w:space="0" w:color="auto"/>
      </w:divBdr>
    </w:div>
    <w:div w:id="1100953416">
      <w:bodyDiv w:val="1"/>
      <w:marLeft w:val="0"/>
      <w:marRight w:val="0"/>
      <w:marTop w:val="0"/>
      <w:marBottom w:val="0"/>
      <w:divBdr>
        <w:top w:val="none" w:sz="0" w:space="0" w:color="auto"/>
        <w:left w:val="none" w:sz="0" w:space="0" w:color="auto"/>
        <w:bottom w:val="none" w:sz="0" w:space="0" w:color="auto"/>
        <w:right w:val="none" w:sz="0" w:space="0" w:color="auto"/>
      </w:divBdr>
    </w:div>
    <w:div w:id="1195918811">
      <w:bodyDiv w:val="1"/>
      <w:marLeft w:val="0"/>
      <w:marRight w:val="0"/>
      <w:marTop w:val="0"/>
      <w:marBottom w:val="0"/>
      <w:divBdr>
        <w:top w:val="none" w:sz="0" w:space="0" w:color="auto"/>
        <w:left w:val="none" w:sz="0" w:space="0" w:color="auto"/>
        <w:bottom w:val="none" w:sz="0" w:space="0" w:color="auto"/>
        <w:right w:val="none" w:sz="0" w:space="0" w:color="auto"/>
      </w:divBdr>
    </w:div>
    <w:div w:id="1198202625">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09869691">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49933877">
      <w:bodyDiv w:val="1"/>
      <w:marLeft w:val="0"/>
      <w:marRight w:val="0"/>
      <w:marTop w:val="0"/>
      <w:marBottom w:val="0"/>
      <w:divBdr>
        <w:top w:val="none" w:sz="0" w:space="0" w:color="auto"/>
        <w:left w:val="none" w:sz="0" w:space="0" w:color="auto"/>
        <w:bottom w:val="none" w:sz="0" w:space="0" w:color="auto"/>
        <w:right w:val="none" w:sz="0" w:space="0" w:color="auto"/>
      </w:divBdr>
    </w:div>
    <w:div w:id="1457212214">
      <w:bodyDiv w:val="1"/>
      <w:marLeft w:val="0"/>
      <w:marRight w:val="0"/>
      <w:marTop w:val="0"/>
      <w:marBottom w:val="0"/>
      <w:divBdr>
        <w:top w:val="none" w:sz="0" w:space="0" w:color="auto"/>
        <w:left w:val="none" w:sz="0" w:space="0" w:color="auto"/>
        <w:bottom w:val="none" w:sz="0" w:space="0" w:color="auto"/>
        <w:right w:val="none" w:sz="0" w:space="0" w:color="auto"/>
      </w:divBdr>
    </w:div>
    <w:div w:id="1468669741">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768307324">
      <w:bodyDiv w:val="1"/>
      <w:marLeft w:val="0"/>
      <w:marRight w:val="0"/>
      <w:marTop w:val="0"/>
      <w:marBottom w:val="0"/>
      <w:divBdr>
        <w:top w:val="none" w:sz="0" w:space="0" w:color="auto"/>
        <w:left w:val="none" w:sz="0" w:space="0" w:color="auto"/>
        <w:bottom w:val="none" w:sz="0" w:space="0" w:color="auto"/>
        <w:right w:val="none" w:sz="0" w:space="0" w:color="auto"/>
      </w:divBdr>
    </w:div>
    <w:div w:id="1783257227">
      <w:bodyDiv w:val="1"/>
      <w:marLeft w:val="0"/>
      <w:marRight w:val="0"/>
      <w:marTop w:val="0"/>
      <w:marBottom w:val="0"/>
      <w:divBdr>
        <w:top w:val="none" w:sz="0" w:space="0" w:color="auto"/>
        <w:left w:val="none" w:sz="0" w:space="0" w:color="auto"/>
        <w:bottom w:val="none" w:sz="0" w:space="0" w:color="auto"/>
        <w:right w:val="none" w:sz="0" w:space="0" w:color="auto"/>
      </w:divBdr>
    </w:div>
    <w:div w:id="1786925163">
      <w:bodyDiv w:val="1"/>
      <w:marLeft w:val="0"/>
      <w:marRight w:val="0"/>
      <w:marTop w:val="0"/>
      <w:marBottom w:val="0"/>
      <w:divBdr>
        <w:top w:val="none" w:sz="0" w:space="0" w:color="auto"/>
        <w:left w:val="none" w:sz="0" w:space="0" w:color="auto"/>
        <w:bottom w:val="none" w:sz="0" w:space="0" w:color="auto"/>
        <w:right w:val="none" w:sz="0" w:space="0" w:color="auto"/>
      </w:divBdr>
    </w:div>
    <w:div w:id="1816676258">
      <w:bodyDiv w:val="1"/>
      <w:marLeft w:val="0"/>
      <w:marRight w:val="0"/>
      <w:marTop w:val="0"/>
      <w:marBottom w:val="0"/>
      <w:divBdr>
        <w:top w:val="none" w:sz="0" w:space="0" w:color="auto"/>
        <w:left w:val="none" w:sz="0" w:space="0" w:color="auto"/>
        <w:bottom w:val="none" w:sz="0" w:space="0" w:color="auto"/>
        <w:right w:val="none" w:sz="0" w:space="0" w:color="auto"/>
      </w:divBdr>
    </w:div>
    <w:div w:id="1834563711">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F3E61-E54A-4411-8251-DD5A629C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6649</Words>
  <Characters>37902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Гарифуллин Вилен Марсович</dc:creator>
  <cp:lastModifiedBy>A2KAAAT</cp:lastModifiedBy>
  <cp:revision>3</cp:revision>
  <cp:lastPrinted>2021-03-05T11:26:00Z</cp:lastPrinted>
  <dcterms:created xsi:type="dcterms:W3CDTF">2024-10-03T11:15:00Z</dcterms:created>
  <dcterms:modified xsi:type="dcterms:W3CDTF">2024-10-03T12:08:00Z</dcterms:modified>
</cp:coreProperties>
</file>