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2E20D41" w14:textId="084F4986" w:rsidR="008661BC" w:rsidRDefault="00020E44" w:rsidP="008661BC">
      <w:pPr>
        <w:widowControl w:val="0"/>
        <w:jc w:val="both"/>
        <w:rPr>
          <w:rFonts w:eastAsiaTheme="minorHAnsi"/>
          <w:bCs/>
          <w:sz w:val="24"/>
          <w:szCs w:val="24"/>
          <w:lang w:eastAsia="en-US"/>
        </w:rPr>
      </w:pPr>
      <w:r w:rsidRPr="00E90195">
        <w:rPr>
          <w:b/>
          <w:bCs/>
          <w:sz w:val="24"/>
          <w:szCs w:val="24"/>
        </w:rPr>
        <w:t>Предмет торговой процедуры:</w:t>
      </w:r>
      <w:r w:rsidR="00F944EE">
        <w:rPr>
          <w:sz w:val="24"/>
          <w:szCs w:val="24"/>
        </w:rPr>
        <w:t xml:space="preserve"> </w:t>
      </w:r>
      <w:r w:rsidR="00F944EE" w:rsidRPr="00F944EE">
        <w:rPr>
          <w:rFonts w:eastAsiaTheme="minorHAnsi"/>
          <w:bCs/>
          <w:sz w:val="24"/>
          <w:szCs w:val="24"/>
          <w:lang w:eastAsia="en-US"/>
        </w:rPr>
        <w:t xml:space="preserve">Жилой дом площадью 413,2 кв. м (кадастровый номер 50:20:0000000:74543), 3 этажа, 2007 года завершения строительства, и земельный участок площадью 1270 кв. м (кадастровый номер 50:20:0070103:445), адрес: </w:t>
      </w:r>
      <w:proofErr w:type="gramStart"/>
      <w:r w:rsidR="00F944EE" w:rsidRPr="00F944EE">
        <w:rPr>
          <w:rFonts w:eastAsiaTheme="minorHAnsi"/>
          <w:bCs/>
          <w:sz w:val="24"/>
          <w:szCs w:val="24"/>
          <w:lang w:eastAsia="en-US"/>
        </w:rPr>
        <w:t xml:space="preserve">Московская область, Одинцовский район, </w:t>
      </w:r>
      <w:proofErr w:type="spellStart"/>
      <w:r w:rsidR="00F944EE" w:rsidRPr="00F944EE">
        <w:rPr>
          <w:rFonts w:eastAsiaTheme="minorHAnsi"/>
          <w:bCs/>
          <w:sz w:val="24"/>
          <w:szCs w:val="24"/>
          <w:lang w:eastAsia="en-US"/>
        </w:rPr>
        <w:t>гп</w:t>
      </w:r>
      <w:proofErr w:type="spellEnd"/>
      <w:r w:rsidR="00F944EE" w:rsidRPr="00F944EE">
        <w:rPr>
          <w:rFonts w:eastAsiaTheme="minorHAnsi"/>
          <w:bCs/>
          <w:sz w:val="24"/>
          <w:szCs w:val="24"/>
          <w:lang w:eastAsia="en-US"/>
        </w:rPr>
        <w:t xml:space="preserve"> Лесной Городок, с. Дубки, ул. Спортивная, д. 3.</w:t>
      </w:r>
      <w:proofErr w:type="gramEnd"/>
    </w:p>
    <w:p w14:paraId="57C2C0DE" w14:textId="77777777" w:rsidR="00F944EE" w:rsidRDefault="00F944EE" w:rsidP="008661BC">
      <w:pPr>
        <w:widowControl w:val="0"/>
        <w:jc w:val="both"/>
        <w:rPr>
          <w:rFonts w:eastAsiaTheme="minorHAnsi"/>
          <w:bCs/>
          <w:sz w:val="24"/>
          <w:szCs w:val="24"/>
          <w:lang w:eastAsia="en-US"/>
        </w:rPr>
      </w:pPr>
    </w:p>
    <w:p w14:paraId="5448B7C9" w14:textId="1123E2BC" w:rsidR="002B6080" w:rsidRPr="00E90195" w:rsidRDefault="00F73765" w:rsidP="00A13974">
      <w:pPr>
        <w:widowControl w:val="0"/>
        <w:jc w:val="both"/>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684CF41E" w14:textId="1897749C" w:rsidR="003C0393" w:rsidRPr="003C0393" w:rsidRDefault="003C0393" w:rsidP="003C0393">
      <w:pPr>
        <w:widowControl w:val="0"/>
        <w:jc w:val="both"/>
        <w:rPr>
          <w:sz w:val="24"/>
          <w:szCs w:val="24"/>
        </w:rPr>
      </w:pPr>
      <w:r w:rsidRPr="003C0393">
        <w:rPr>
          <w:b/>
          <w:bCs/>
          <w:sz w:val="24"/>
          <w:szCs w:val="24"/>
        </w:rPr>
        <w:t xml:space="preserve">Срок проведения торговой процедуры: </w:t>
      </w:r>
      <w:r w:rsidRPr="003C0393">
        <w:rPr>
          <w:sz w:val="24"/>
          <w:szCs w:val="24"/>
        </w:rPr>
        <w:t>с «</w:t>
      </w:r>
      <w:r w:rsidR="00F944EE">
        <w:rPr>
          <w:sz w:val="24"/>
          <w:szCs w:val="24"/>
        </w:rPr>
        <w:t>01</w:t>
      </w:r>
      <w:r w:rsidR="000C56F8">
        <w:rPr>
          <w:sz w:val="24"/>
          <w:szCs w:val="24"/>
        </w:rPr>
        <w:t>»</w:t>
      </w:r>
      <w:r w:rsidRPr="003C0393">
        <w:rPr>
          <w:sz w:val="24"/>
          <w:szCs w:val="24"/>
        </w:rPr>
        <w:t xml:space="preserve"> </w:t>
      </w:r>
      <w:r w:rsidR="00F944EE">
        <w:rPr>
          <w:sz w:val="24"/>
          <w:szCs w:val="24"/>
        </w:rPr>
        <w:t>н</w:t>
      </w:r>
      <w:r w:rsidR="008661BC">
        <w:rPr>
          <w:sz w:val="24"/>
          <w:szCs w:val="24"/>
        </w:rPr>
        <w:t>оября</w:t>
      </w:r>
      <w:r w:rsidRPr="003C0393">
        <w:rPr>
          <w:sz w:val="24"/>
          <w:szCs w:val="24"/>
        </w:rPr>
        <w:t xml:space="preserve"> 2024 по «</w:t>
      </w:r>
      <w:r w:rsidR="00F944EE">
        <w:rPr>
          <w:sz w:val="24"/>
          <w:szCs w:val="24"/>
        </w:rPr>
        <w:t>06</w:t>
      </w:r>
      <w:r w:rsidRPr="003C0393">
        <w:rPr>
          <w:sz w:val="24"/>
          <w:szCs w:val="24"/>
        </w:rPr>
        <w:t xml:space="preserve">» </w:t>
      </w:r>
      <w:r w:rsidR="00F944EE">
        <w:rPr>
          <w:sz w:val="24"/>
          <w:szCs w:val="24"/>
        </w:rPr>
        <w:t>дека</w:t>
      </w:r>
      <w:r w:rsidR="008661BC">
        <w:rPr>
          <w:sz w:val="24"/>
          <w:szCs w:val="24"/>
        </w:rPr>
        <w:t>бря</w:t>
      </w:r>
      <w:r w:rsidRPr="003C0393">
        <w:rPr>
          <w:sz w:val="24"/>
          <w:szCs w:val="24"/>
        </w:rPr>
        <w:t xml:space="preserve"> 2024 включительно.  </w:t>
      </w:r>
    </w:p>
    <w:p w14:paraId="6B3E1829" w14:textId="77777777" w:rsidR="003C0393" w:rsidRPr="003C0393" w:rsidRDefault="003C0393" w:rsidP="003C0393">
      <w:pPr>
        <w:widowControl w:val="0"/>
        <w:jc w:val="both"/>
        <w:rPr>
          <w:sz w:val="24"/>
          <w:szCs w:val="24"/>
        </w:rPr>
      </w:pPr>
    </w:p>
    <w:p w14:paraId="4831C100" w14:textId="38AC6586" w:rsidR="003C0393" w:rsidRPr="003C0393" w:rsidRDefault="003C0393" w:rsidP="003C0393">
      <w:pPr>
        <w:widowControl w:val="0"/>
        <w:jc w:val="both"/>
        <w:rPr>
          <w:sz w:val="24"/>
          <w:szCs w:val="24"/>
        </w:rPr>
      </w:pPr>
      <w:r w:rsidRPr="003C0393">
        <w:rPr>
          <w:b/>
          <w:bCs/>
          <w:sz w:val="24"/>
          <w:szCs w:val="24"/>
        </w:rPr>
        <w:t xml:space="preserve">Дата публикации извещения о торговой процедуре: </w:t>
      </w:r>
      <w:r w:rsidRPr="003C0393">
        <w:rPr>
          <w:sz w:val="24"/>
          <w:szCs w:val="24"/>
        </w:rPr>
        <w:t xml:space="preserve">не позднее </w:t>
      </w:r>
      <w:r w:rsidR="00F944EE" w:rsidRPr="00F944EE">
        <w:rPr>
          <w:sz w:val="24"/>
          <w:szCs w:val="24"/>
        </w:rPr>
        <w:t>«01» ноября 2024</w:t>
      </w:r>
      <w:r w:rsidRPr="003C0393">
        <w:rPr>
          <w:sz w:val="24"/>
          <w:szCs w:val="24"/>
        </w:rPr>
        <w:t>.</w:t>
      </w:r>
    </w:p>
    <w:p w14:paraId="37C5EA40" w14:textId="77777777" w:rsidR="003C0393" w:rsidRPr="003C0393" w:rsidRDefault="003C0393" w:rsidP="003C0393">
      <w:pPr>
        <w:widowControl w:val="0"/>
        <w:jc w:val="both"/>
        <w:rPr>
          <w:b/>
          <w:bCs/>
          <w:sz w:val="24"/>
          <w:szCs w:val="24"/>
        </w:rPr>
      </w:pPr>
    </w:p>
    <w:p w14:paraId="3EB87D81" w14:textId="5D5DFD03" w:rsidR="003C0393" w:rsidRPr="003C0393" w:rsidRDefault="003C0393" w:rsidP="003C0393">
      <w:pPr>
        <w:widowControl w:val="0"/>
        <w:jc w:val="both"/>
        <w:rPr>
          <w:sz w:val="24"/>
          <w:szCs w:val="24"/>
        </w:rPr>
      </w:pPr>
      <w:r w:rsidRPr="003C0393">
        <w:rPr>
          <w:b/>
          <w:bCs/>
          <w:sz w:val="24"/>
          <w:szCs w:val="24"/>
        </w:rPr>
        <w:t xml:space="preserve">Дата начала приема заявок на участие в торговой процедуре: </w:t>
      </w:r>
      <w:r w:rsidRPr="003C0393">
        <w:rPr>
          <w:sz w:val="24"/>
          <w:szCs w:val="24"/>
        </w:rPr>
        <w:t>0</w:t>
      </w:r>
      <w:r w:rsidR="008661BC">
        <w:rPr>
          <w:sz w:val="24"/>
          <w:szCs w:val="24"/>
        </w:rPr>
        <w:t>0</w:t>
      </w:r>
      <w:r w:rsidRPr="003C0393">
        <w:rPr>
          <w:sz w:val="24"/>
          <w:szCs w:val="24"/>
        </w:rPr>
        <w:t xml:space="preserve">:00 по Московскому времени </w:t>
      </w:r>
      <w:r w:rsidR="00F944EE" w:rsidRPr="00F944EE">
        <w:rPr>
          <w:sz w:val="24"/>
          <w:szCs w:val="24"/>
        </w:rPr>
        <w:t>«0</w:t>
      </w:r>
      <w:r w:rsidR="00F944EE">
        <w:rPr>
          <w:sz w:val="24"/>
          <w:szCs w:val="24"/>
        </w:rPr>
        <w:t>2</w:t>
      </w:r>
      <w:r w:rsidR="00F944EE" w:rsidRPr="00F944EE">
        <w:rPr>
          <w:sz w:val="24"/>
          <w:szCs w:val="24"/>
        </w:rPr>
        <w:t xml:space="preserve">» ноября </w:t>
      </w:r>
      <w:r w:rsidR="008661BC" w:rsidRPr="008661BC">
        <w:rPr>
          <w:sz w:val="24"/>
          <w:szCs w:val="24"/>
        </w:rPr>
        <w:t>2024</w:t>
      </w:r>
      <w:r w:rsidRPr="003C0393">
        <w:rPr>
          <w:sz w:val="24"/>
          <w:szCs w:val="24"/>
        </w:rPr>
        <w:t>.</w:t>
      </w:r>
    </w:p>
    <w:p w14:paraId="46B3990D" w14:textId="77777777" w:rsidR="003C0393" w:rsidRPr="003C0393" w:rsidRDefault="003C0393" w:rsidP="003C0393">
      <w:pPr>
        <w:widowControl w:val="0"/>
        <w:jc w:val="both"/>
        <w:rPr>
          <w:sz w:val="24"/>
          <w:szCs w:val="24"/>
        </w:rPr>
      </w:pPr>
    </w:p>
    <w:p w14:paraId="730363BB" w14:textId="6ACBBEBD" w:rsidR="003C0393" w:rsidRPr="003C0393" w:rsidRDefault="003C0393" w:rsidP="003C0393">
      <w:pPr>
        <w:widowControl w:val="0"/>
        <w:jc w:val="both"/>
        <w:rPr>
          <w:sz w:val="24"/>
          <w:szCs w:val="24"/>
        </w:rPr>
      </w:pPr>
      <w:r w:rsidRPr="003C0393">
        <w:rPr>
          <w:b/>
          <w:bCs/>
          <w:sz w:val="24"/>
          <w:szCs w:val="24"/>
        </w:rPr>
        <w:t xml:space="preserve">Дата окончания приема заявок в торговой процедуре: </w:t>
      </w:r>
      <w:r w:rsidR="008661BC">
        <w:rPr>
          <w:sz w:val="24"/>
          <w:szCs w:val="24"/>
        </w:rPr>
        <w:t>12</w:t>
      </w:r>
      <w:r w:rsidRPr="003C0393">
        <w:rPr>
          <w:sz w:val="24"/>
          <w:szCs w:val="24"/>
        </w:rPr>
        <w:t xml:space="preserve">:00 по Московскому времени </w:t>
      </w:r>
      <w:r w:rsidR="00CD1ADA" w:rsidRPr="00CD1ADA">
        <w:rPr>
          <w:sz w:val="24"/>
          <w:szCs w:val="24"/>
        </w:rPr>
        <w:t>«</w:t>
      </w:r>
      <w:r w:rsidR="00F944EE">
        <w:rPr>
          <w:sz w:val="24"/>
          <w:szCs w:val="24"/>
        </w:rPr>
        <w:t>29</w:t>
      </w:r>
      <w:r w:rsidR="00CD1ADA" w:rsidRPr="00CD1ADA">
        <w:rPr>
          <w:sz w:val="24"/>
          <w:szCs w:val="24"/>
        </w:rPr>
        <w:t>» ноября</w:t>
      </w:r>
      <w:r w:rsidRPr="003C0393">
        <w:rPr>
          <w:sz w:val="24"/>
          <w:szCs w:val="24"/>
        </w:rPr>
        <w:t xml:space="preserve"> 2024.</w:t>
      </w:r>
    </w:p>
    <w:p w14:paraId="6415FF3B" w14:textId="77777777" w:rsidR="003C0393" w:rsidRPr="003C0393" w:rsidRDefault="003C0393" w:rsidP="003C0393">
      <w:pPr>
        <w:widowControl w:val="0"/>
        <w:jc w:val="both"/>
        <w:rPr>
          <w:b/>
          <w:bCs/>
          <w:sz w:val="24"/>
          <w:szCs w:val="24"/>
        </w:rPr>
      </w:pPr>
    </w:p>
    <w:p w14:paraId="3AED75D7" w14:textId="04F2C2D0" w:rsidR="003C0393" w:rsidRPr="003C0393" w:rsidRDefault="003C0393" w:rsidP="003C0393">
      <w:pPr>
        <w:widowControl w:val="0"/>
        <w:jc w:val="both"/>
        <w:rPr>
          <w:sz w:val="24"/>
          <w:szCs w:val="24"/>
        </w:rPr>
      </w:pPr>
      <w:r w:rsidRPr="003C0393">
        <w:rPr>
          <w:b/>
          <w:bCs/>
          <w:sz w:val="24"/>
          <w:szCs w:val="24"/>
        </w:rPr>
        <w:t xml:space="preserve">Дата окончания проверки правоспособности Заявок: </w:t>
      </w:r>
      <w:r w:rsidR="00F944EE" w:rsidRPr="00F944EE">
        <w:rPr>
          <w:sz w:val="24"/>
          <w:szCs w:val="24"/>
        </w:rPr>
        <w:t>«0</w:t>
      </w:r>
      <w:r w:rsidR="00F944EE">
        <w:rPr>
          <w:sz w:val="24"/>
          <w:szCs w:val="24"/>
        </w:rPr>
        <w:t>5</w:t>
      </w:r>
      <w:r w:rsidR="00F944EE" w:rsidRPr="00F944EE">
        <w:rPr>
          <w:sz w:val="24"/>
          <w:szCs w:val="24"/>
        </w:rPr>
        <w:t xml:space="preserve">» декабря </w:t>
      </w:r>
      <w:r w:rsidRPr="003C0393">
        <w:rPr>
          <w:sz w:val="24"/>
          <w:szCs w:val="24"/>
        </w:rPr>
        <w:t>2024.</w:t>
      </w:r>
    </w:p>
    <w:p w14:paraId="42CE992A" w14:textId="77777777" w:rsidR="003C0393" w:rsidRPr="003C0393" w:rsidRDefault="003C0393" w:rsidP="003C0393">
      <w:pPr>
        <w:widowControl w:val="0"/>
        <w:jc w:val="both"/>
        <w:rPr>
          <w:b/>
          <w:bCs/>
          <w:sz w:val="24"/>
          <w:szCs w:val="24"/>
        </w:rPr>
      </w:pPr>
    </w:p>
    <w:p w14:paraId="3E444A6F" w14:textId="77777777" w:rsidR="001A48DE" w:rsidRDefault="003C0393" w:rsidP="003C0393">
      <w:pPr>
        <w:widowControl w:val="0"/>
        <w:jc w:val="both"/>
        <w:rPr>
          <w:b/>
          <w:bCs/>
          <w:sz w:val="24"/>
          <w:szCs w:val="24"/>
        </w:rPr>
      </w:pPr>
      <w:r w:rsidRPr="003C0393">
        <w:rPr>
          <w:b/>
          <w:bCs/>
          <w:sz w:val="24"/>
          <w:szCs w:val="24"/>
        </w:rPr>
        <w:t>Дата оформления протокола об окончании приема и регистрации заявок Заявителей:</w:t>
      </w:r>
    </w:p>
    <w:p w14:paraId="0AD6B4DB" w14:textId="6AE4A113" w:rsidR="003C0393" w:rsidRPr="003C0393" w:rsidRDefault="003C0393" w:rsidP="003C0393">
      <w:pPr>
        <w:widowControl w:val="0"/>
        <w:jc w:val="both"/>
        <w:rPr>
          <w:sz w:val="24"/>
          <w:szCs w:val="24"/>
        </w:rPr>
      </w:pPr>
      <w:r w:rsidRPr="003C0393">
        <w:rPr>
          <w:b/>
          <w:bCs/>
          <w:sz w:val="24"/>
          <w:szCs w:val="24"/>
        </w:rPr>
        <w:t xml:space="preserve"> </w:t>
      </w:r>
      <w:r w:rsidR="00F944EE" w:rsidRPr="00F944EE">
        <w:rPr>
          <w:sz w:val="24"/>
          <w:szCs w:val="24"/>
        </w:rPr>
        <w:t>«0</w:t>
      </w:r>
      <w:r w:rsidR="00F944EE">
        <w:rPr>
          <w:sz w:val="24"/>
          <w:szCs w:val="24"/>
        </w:rPr>
        <w:t>5</w:t>
      </w:r>
      <w:r w:rsidR="00F944EE" w:rsidRPr="00F944EE">
        <w:rPr>
          <w:sz w:val="24"/>
          <w:szCs w:val="24"/>
        </w:rPr>
        <w:t xml:space="preserve">» декабря </w:t>
      </w:r>
      <w:r w:rsidRPr="003C0393">
        <w:rPr>
          <w:sz w:val="24"/>
          <w:szCs w:val="24"/>
        </w:rPr>
        <w:t>2024.</w:t>
      </w:r>
    </w:p>
    <w:p w14:paraId="69E4EBCE" w14:textId="77777777" w:rsidR="003C0393" w:rsidRPr="003C0393" w:rsidRDefault="003C0393" w:rsidP="003C0393">
      <w:pPr>
        <w:widowControl w:val="0"/>
        <w:jc w:val="both"/>
        <w:rPr>
          <w:sz w:val="24"/>
          <w:szCs w:val="24"/>
        </w:rPr>
      </w:pPr>
    </w:p>
    <w:p w14:paraId="0E372B29" w14:textId="51E739C0" w:rsidR="003C0393" w:rsidRPr="003C0393" w:rsidRDefault="003C0393" w:rsidP="003C0393">
      <w:pPr>
        <w:widowControl w:val="0"/>
        <w:jc w:val="both"/>
        <w:rPr>
          <w:sz w:val="24"/>
          <w:szCs w:val="24"/>
        </w:rPr>
      </w:pPr>
      <w:r w:rsidRPr="003C0393">
        <w:rPr>
          <w:b/>
          <w:bCs/>
          <w:sz w:val="24"/>
          <w:szCs w:val="24"/>
        </w:rPr>
        <w:t xml:space="preserve">Дата начала проведения торговой процедуры: </w:t>
      </w:r>
      <w:r w:rsidR="00CD1ADA">
        <w:rPr>
          <w:sz w:val="24"/>
          <w:szCs w:val="24"/>
        </w:rPr>
        <w:t>0</w:t>
      </w:r>
      <w:r w:rsidR="00F944EE">
        <w:rPr>
          <w:sz w:val="24"/>
          <w:szCs w:val="24"/>
        </w:rPr>
        <w:t>9</w:t>
      </w:r>
      <w:r w:rsidRPr="003C0393">
        <w:rPr>
          <w:sz w:val="24"/>
          <w:szCs w:val="24"/>
        </w:rPr>
        <w:t xml:space="preserve">:00 по Московскому времени </w:t>
      </w:r>
      <w:r w:rsidR="00F944EE" w:rsidRPr="00F944EE">
        <w:rPr>
          <w:sz w:val="24"/>
          <w:szCs w:val="24"/>
        </w:rPr>
        <w:t xml:space="preserve">«06» декабря </w:t>
      </w:r>
      <w:r w:rsidRPr="003C0393">
        <w:rPr>
          <w:sz w:val="24"/>
          <w:szCs w:val="24"/>
        </w:rPr>
        <w:t>2024.</w:t>
      </w:r>
    </w:p>
    <w:p w14:paraId="757F77E4" w14:textId="77777777" w:rsidR="003C0393" w:rsidRPr="003C0393" w:rsidRDefault="003C0393" w:rsidP="003C0393">
      <w:pPr>
        <w:widowControl w:val="0"/>
        <w:jc w:val="both"/>
        <w:rPr>
          <w:sz w:val="24"/>
          <w:szCs w:val="24"/>
        </w:rPr>
      </w:pPr>
    </w:p>
    <w:p w14:paraId="36276847" w14:textId="18B50710" w:rsidR="003C0393" w:rsidRPr="003C0393" w:rsidRDefault="003C0393" w:rsidP="003C0393">
      <w:pPr>
        <w:widowControl w:val="0"/>
        <w:jc w:val="both"/>
        <w:rPr>
          <w:sz w:val="24"/>
          <w:szCs w:val="24"/>
        </w:rPr>
      </w:pPr>
      <w:r w:rsidRPr="003C0393">
        <w:rPr>
          <w:b/>
          <w:bCs/>
          <w:sz w:val="24"/>
          <w:szCs w:val="24"/>
        </w:rPr>
        <w:t xml:space="preserve">Дата завершения торговой процедуры: </w:t>
      </w:r>
      <w:r w:rsidR="00F944EE" w:rsidRPr="00F944EE">
        <w:rPr>
          <w:sz w:val="24"/>
          <w:szCs w:val="24"/>
        </w:rPr>
        <w:t xml:space="preserve">«06» декабря </w:t>
      </w:r>
      <w:r w:rsidRPr="003C0393">
        <w:rPr>
          <w:sz w:val="24"/>
          <w:szCs w:val="24"/>
        </w:rPr>
        <w:t>2024.</w:t>
      </w:r>
    </w:p>
    <w:p w14:paraId="20D84EC7" w14:textId="77777777" w:rsidR="003C0393" w:rsidRPr="003C0393" w:rsidRDefault="003C0393" w:rsidP="003C0393">
      <w:pPr>
        <w:widowControl w:val="0"/>
        <w:jc w:val="both"/>
        <w:rPr>
          <w:b/>
          <w:bCs/>
          <w:sz w:val="24"/>
          <w:szCs w:val="24"/>
        </w:rPr>
      </w:pPr>
    </w:p>
    <w:p w14:paraId="18BE3ACC" w14:textId="280F9FF3" w:rsidR="001A48DE" w:rsidRPr="004D5D58" w:rsidRDefault="003C0393" w:rsidP="003C0393">
      <w:pPr>
        <w:widowControl w:val="0"/>
        <w:jc w:val="both"/>
        <w:rPr>
          <w:b/>
          <w:bCs/>
          <w:sz w:val="24"/>
          <w:szCs w:val="24"/>
        </w:rPr>
      </w:pPr>
      <w:r w:rsidRPr="003C0393">
        <w:rPr>
          <w:b/>
          <w:bCs/>
          <w:sz w:val="24"/>
          <w:szCs w:val="24"/>
        </w:rPr>
        <w:t xml:space="preserve">Дата </w:t>
      </w:r>
      <w:r w:rsidR="00981E6F">
        <w:rPr>
          <w:b/>
          <w:bCs/>
          <w:sz w:val="24"/>
          <w:szCs w:val="24"/>
        </w:rPr>
        <w:t>размещени</w:t>
      </w:r>
      <w:r w:rsidRPr="003C0393">
        <w:rPr>
          <w:b/>
          <w:bCs/>
          <w:sz w:val="24"/>
          <w:szCs w:val="24"/>
        </w:rPr>
        <w:t xml:space="preserve">я протокола о признании результатов торговой процедуры: </w:t>
      </w:r>
      <w:r w:rsidR="00F944EE" w:rsidRPr="00F944EE">
        <w:rPr>
          <w:sz w:val="24"/>
          <w:szCs w:val="24"/>
        </w:rPr>
        <w:t xml:space="preserve">«06» декабря </w:t>
      </w:r>
      <w:r w:rsidRPr="003C0393">
        <w:rPr>
          <w:sz w:val="24"/>
          <w:szCs w:val="24"/>
        </w:rPr>
        <w:t>2024.</w:t>
      </w:r>
    </w:p>
    <w:p w14:paraId="0C606EFC" w14:textId="77777777" w:rsidR="001A48DE" w:rsidRDefault="001A48DE" w:rsidP="003C0393">
      <w:pPr>
        <w:widowControl w:val="0"/>
        <w:jc w:val="both"/>
        <w:rPr>
          <w:b/>
          <w:bCs/>
          <w:sz w:val="24"/>
          <w:szCs w:val="24"/>
        </w:rPr>
      </w:pPr>
    </w:p>
    <w:p w14:paraId="79A79869" w14:textId="77777777" w:rsidR="001D176B" w:rsidRPr="003C0393" w:rsidRDefault="001D176B" w:rsidP="003C0393">
      <w:pPr>
        <w:widowControl w:val="0"/>
        <w:jc w:val="both"/>
        <w:rPr>
          <w:b/>
          <w:bCs/>
          <w:sz w:val="24"/>
          <w:szCs w:val="24"/>
        </w:rPr>
      </w:pPr>
    </w:p>
    <w:p w14:paraId="52CFF91F" w14:textId="77777777" w:rsidR="003C0393" w:rsidRPr="003C0393" w:rsidRDefault="003C0393" w:rsidP="003C0393">
      <w:pPr>
        <w:widowControl w:val="0"/>
        <w:jc w:val="both"/>
        <w:rPr>
          <w:b/>
          <w:bCs/>
          <w:sz w:val="24"/>
          <w:szCs w:val="24"/>
        </w:rPr>
      </w:pPr>
      <w:r w:rsidRPr="003C0393">
        <w:rPr>
          <w:b/>
          <w:bCs/>
          <w:sz w:val="24"/>
          <w:szCs w:val="24"/>
        </w:rPr>
        <w:t>Организатор торгов: ООО «Аукционы Федерации»</w:t>
      </w:r>
    </w:p>
    <w:p w14:paraId="0F950663" w14:textId="77777777" w:rsidR="003C0393" w:rsidRPr="003C0393" w:rsidRDefault="003C0393" w:rsidP="003C0393">
      <w:pPr>
        <w:widowControl w:val="0"/>
        <w:jc w:val="both"/>
        <w:rPr>
          <w:sz w:val="24"/>
          <w:szCs w:val="24"/>
        </w:rPr>
      </w:pPr>
      <w:r w:rsidRPr="003C0393">
        <w:rPr>
          <w:sz w:val="24"/>
          <w:szCs w:val="24"/>
        </w:rPr>
        <w:t>Номер телефона: +7(996)-40-20-263</w:t>
      </w:r>
    </w:p>
    <w:p w14:paraId="6322BB8F" w14:textId="77777777" w:rsidR="003C0393" w:rsidRPr="003C0393" w:rsidRDefault="003C0393" w:rsidP="003C0393">
      <w:pPr>
        <w:widowControl w:val="0"/>
        <w:jc w:val="both"/>
        <w:rPr>
          <w:sz w:val="24"/>
          <w:szCs w:val="24"/>
        </w:rPr>
      </w:pPr>
      <w:r w:rsidRPr="003C0393">
        <w:rPr>
          <w:sz w:val="24"/>
          <w:szCs w:val="24"/>
        </w:rPr>
        <w:t xml:space="preserve">Контактное лицо: </w:t>
      </w:r>
      <w:proofErr w:type="spellStart"/>
      <w:r w:rsidRPr="003C0393">
        <w:rPr>
          <w:sz w:val="24"/>
          <w:szCs w:val="24"/>
        </w:rPr>
        <w:t>Бикмухаметова</w:t>
      </w:r>
      <w:proofErr w:type="spellEnd"/>
      <w:r w:rsidRPr="003C0393">
        <w:rPr>
          <w:sz w:val="24"/>
          <w:szCs w:val="24"/>
        </w:rPr>
        <w:t xml:space="preserve"> Диана </w:t>
      </w:r>
      <w:proofErr w:type="spellStart"/>
      <w:r w:rsidRPr="003C0393">
        <w:rPr>
          <w:sz w:val="24"/>
          <w:szCs w:val="24"/>
        </w:rPr>
        <w:t>Агабековна</w:t>
      </w:r>
      <w:proofErr w:type="spellEnd"/>
      <w:r w:rsidRPr="003C0393">
        <w:rPr>
          <w:sz w:val="24"/>
          <w:szCs w:val="24"/>
        </w:rPr>
        <w:t>.</w:t>
      </w:r>
    </w:p>
    <w:p w14:paraId="4682549C" w14:textId="77777777" w:rsidR="003C0393" w:rsidRPr="003C0393" w:rsidRDefault="003C0393" w:rsidP="003C0393">
      <w:pPr>
        <w:widowControl w:val="0"/>
        <w:jc w:val="both"/>
        <w:rPr>
          <w:sz w:val="24"/>
          <w:szCs w:val="24"/>
        </w:rPr>
      </w:pPr>
      <w:r w:rsidRPr="003C0393">
        <w:rPr>
          <w:sz w:val="24"/>
          <w:szCs w:val="24"/>
        </w:rPr>
        <w:t>Адрес эл. почты: office@alfalot.ru.</w:t>
      </w:r>
    </w:p>
    <w:p w14:paraId="10F4C196" w14:textId="77777777" w:rsidR="003C0393" w:rsidRPr="003C0393" w:rsidRDefault="003C0393" w:rsidP="003C0393">
      <w:pPr>
        <w:widowControl w:val="0"/>
        <w:jc w:val="both"/>
        <w:rPr>
          <w:sz w:val="24"/>
          <w:szCs w:val="24"/>
        </w:rPr>
      </w:pPr>
    </w:p>
    <w:p w14:paraId="18B353F6" w14:textId="77777777" w:rsidR="003C0393" w:rsidRPr="003C0393" w:rsidRDefault="003C0393" w:rsidP="003C0393">
      <w:pPr>
        <w:widowControl w:val="0"/>
        <w:jc w:val="both"/>
        <w:rPr>
          <w:b/>
          <w:bCs/>
          <w:sz w:val="24"/>
          <w:szCs w:val="24"/>
        </w:rPr>
      </w:pPr>
      <w:r w:rsidRPr="003C0393">
        <w:rPr>
          <w:b/>
          <w:bCs/>
          <w:sz w:val="24"/>
          <w:szCs w:val="24"/>
        </w:rPr>
        <w:t xml:space="preserve">Сведения о продавце: </w:t>
      </w:r>
    </w:p>
    <w:p w14:paraId="32A8CE3F" w14:textId="77777777" w:rsidR="003C0393" w:rsidRPr="003C0393" w:rsidRDefault="003C0393" w:rsidP="003C0393">
      <w:pPr>
        <w:widowControl w:val="0"/>
        <w:jc w:val="both"/>
        <w:rPr>
          <w:b/>
          <w:bCs/>
          <w:sz w:val="24"/>
          <w:szCs w:val="24"/>
        </w:rPr>
      </w:pPr>
      <w:r w:rsidRPr="003C0393">
        <w:rPr>
          <w:b/>
          <w:bCs/>
          <w:sz w:val="24"/>
          <w:szCs w:val="24"/>
        </w:rPr>
        <w:t xml:space="preserve">Акционерное общество «Российский Сельскохозяйственный банк» </w:t>
      </w:r>
    </w:p>
    <w:p w14:paraId="3BA25345" w14:textId="77777777" w:rsidR="005611FA" w:rsidRPr="005611FA" w:rsidRDefault="005611FA" w:rsidP="005611FA">
      <w:pPr>
        <w:rPr>
          <w:sz w:val="24"/>
          <w:szCs w:val="24"/>
        </w:rPr>
      </w:pPr>
      <w:r w:rsidRPr="005611FA">
        <w:rPr>
          <w:sz w:val="24"/>
          <w:szCs w:val="24"/>
        </w:rPr>
        <w:t>119034 г. Москва, Гагаринский пер. д.3</w:t>
      </w:r>
    </w:p>
    <w:p w14:paraId="77B030E5" w14:textId="5D560A52" w:rsidR="005611FA" w:rsidRPr="005611FA" w:rsidRDefault="005611FA" w:rsidP="005611FA">
      <w:pPr>
        <w:rPr>
          <w:sz w:val="24"/>
          <w:szCs w:val="24"/>
        </w:rPr>
      </w:pPr>
      <w:r w:rsidRPr="005611FA">
        <w:rPr>
          <w:sz w:val="24"/>
          <w:szCs w:val="24"/>
        </w:rPr>
        <w:t>ИНН 7725114488</w:t>
      </w:r>
      <w:r>
        <w:rPr>
          <w:sz w:val="24"/>
          <w:szCs w:val="24"/>
        </w:rPr>
        <w:t xml:space="preserve">, </w:t>
      </w:r>
      <w:r w:rsidRPr="005611FA">
        <w:rPr>
          <w:sz w:val="24"/>
          <w:szCs w:val="24"/>
        </w:rPr>
        <w:t>КПП 997950001</w:t>
      </w:r>
    </w:p>
    <w:p w14:paraId="24DCE6F7" w14:textId="53015EB4" w:rsidR="00BB3EBB" w:rsidRDefault="005611FA" w:rsidP="005611FA">
      <w:pPr>
        <w:rPr>
          <w:sz w:val="24"/>
          <w:szCs w:val="24"/>
        </w:rPr>
      </w:pPr>
      <w:r w:rsidRPr="005611FA">
        <w:rPr>
          <w:sz w:val="24"/>
          <w:szCs w:val="24"/>
        </w:rPr>
        <w:t>Корреспондентский счет АО «</w:t>
      </w:r>
      <w:proofErr w:type="spellStart"/>
      <w:r w:rsidRPr="005611FA">
        <w:rPr>
          <w:sz w:val="24"/>
          <w:szCs w:val="24"/>
        </w:rPr>
        <w:t>Россельхозбанк</w:t>
      </w:r>
      <w:proofErr w:type="spellEnd"/>
      <w:r w:rsidRPr="005611FA">
        <w:rPr>
          <w:sz w:val="24"/>
          <w:szCs w:val="24"/>
        </w:rPr>
        <w:t>» №30101810200000000111 в ГУ Банка России по ЦФО</w:t>
      </w:r>
    </w:p>
    <w:p w14:paraId="32DC5828" w14:textId="77777777" w:rsidR="005611FA" w:rsidRDefault="005611FA" w:rsidP="005611FA">
      <w:pPr>
        <w:rPr>
          <w:sz w:val="24"/>
          <w:szCs w:val="24"/>
        </w:rPr>
      </w:pPr>
    </w:p>
    <w:p w14:paraId="13194E88" w14:textId="22698747" w:rsidR="0051726C" w:rsidRPr="00E90195" w:rsidRDefault="00424E22" w:rsidP="009541A8">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103E2D2C" w14:textId="07C68159" w:rsidR="003C0393" w:rsidRDefault="003C0393" w:rsidP="003C0393">
      <w:pPr>
        <w:jc w:val="both"/>
        <w:rPr>
          <w:sz w:val="24"/>
          <w:szCs w:val="24"/>
        </w:rPr>
      </w:pPr>
      <w:r w:rsidRPr="003C0393">
        <w:rPr>
          <w:b/>
          <w:bCs/>
          <w:sz w:val="24"/>
          <w:szCs w:val="24"/>
        </w:rPr>
        <w:t xml:space="preserve">Шаг аукциона «на повышение»: </w:t>
      </w:r>
      <w:r w:rsidR="00F944EE" w:rsidRPr="00F944EE">
        <w:rPr>
          <w:sz w:val="24"/>
          <w:szCs w:val="24"/>
        </w:rPr>
        <w:t>1 % от начальной цены реализации</w:t>
      </w:r>
      <w:r w:rsidR="00F944EE">
        <w:rPr>
          <w:sz w:val="24"/>
          <w:szCs w:val="24"/>
        </w:rPr>
        <w:t xml:space="preserve">/ </w:t>
      </w:r>
      <w:r w:rsidR="00F944EE" w:rsidRPr="00F944EE">
        <w:rPr>
          <w:sz w:val="24"/>
          <w:szCs w:val="24"/>
        </w:rPr>
        <w:t>226</w:t>
      </w:r>
      <w:r w:rsidR="00F944EE">
        <w:rPr>
          <w:sz w:val="24"/>
          <w:szCs w:val="24"/>
        </w:rPr>
        <w:t> </w:t>
      </w:r>
      <w:r w:rsidR="00F944EE" w:rsidRPr="00F944EE">
        <w:rPr>
          <w:sz w:val="24"/>
          <w:szCs w:val="24"/>
        </w:rPr>
        <w:t>840</w:t>
      </w:r>
      <w:r w:rsidR="00F944EE">
        <w:rPr>
          <w:sz w:val="24"/>
          <w:szCs w:val="24"/>
        </w:rPr>
        <w:t xml:space="preserve"> (двести двадцать шесть тысяч восемьсот сорок) рублей 00 копеек.</w:t>
      </w:r>
    </w:p>
    <w:p w14:paraId="0529A050" w14:textId="77777777" w:rsidR="001D176B" w:rsidRPr="001D176B" w:rsidRDefault="001D176B" w:rsidP="003C0393">
      <w:pPr>
        <w:jc w:val="both"/>
        <w:rPr>
          <w:sz w:val="24"/>
          <w:szCs w:val="24"/>
        </w:rPr>
      </w:pPr>
    </w:p>
    <w:p w14:paraId="3C57A8F5" w14:textId="118D9C7A" w:rsidR="003C0393" w:rsidRPr="003C0393" w:rsidRDefault="003C0393" w:rsidP="003C0393">
      <w:pPr>
        <w:jc w:val="both"/>
        <w:rPr>
          <w:b/>
          <w:bCs/>
          <w:sz w:val="24"/>
          <w:szCs w:val="24"/>
        </w:rPr>
      </w:pPr>
      <w:r w:rsidRPr="003C0393">
        <w:rPr>
          <w:b/>
          <w:bCs/>
          <w:sz w:val="24"/>
          <w:szCs w:val="24"/>
        </w:rPr>
        <w:t xml:space="preserve">Период действия текущей цены аукциона: </w:t>
      </w:r>
      <w:r w:rsidRPr="003C0393">
        <w:rPr>
          <w:sz w:val="24"/>
          <w:szCs w:val="24"/>
        </w:rPr>
        <w:t>30 (тридцать) минут</w:t>
      </w:r>
      <w:r>
        <w:rPr>
          <w:sz w:val="24"/>
          <w:szCs w:val="24"/>
        </w:rPr>
        <w:t>.</w:t>
      </w:r>
    </w:p>
    <w:p w14:paraId="09F98CC8" w14:textId="77777777" w:rsidR="003C0393" w:rsidRPr="003C0393" w:rsidRDefault="003C0393" w:rsidP="003C0393">
      <w:pPr>
        <w:jc w:val="both"/>
        <w:rPr>
          <w:b/>
          <w:bCs/>
          <w:sz w:val="24"/>
          <w:szCs w:val="24"/>
        </w:rPr>
      </w:pPr>
    </w:p>
    <w:p w14:paraId="54EDC2DE" w14:textId="2E32A87E" w:rsidR="001D176B" w:rsidRPr="00BB3EBB" w:rsidRDefault="003C0393" w:rsidP="003C0393">
      <w:pPr>
        <w:jc w:val="both"/>
        <w:rPr>
          <w:sz w:val="24"/>
          <w:szCs w:val="24"/>
        </w:rPr>
      </w:pPr>
      <w:r w:rsidRPr="003C0393">
        <w:rPr>
          <w:b/>
          <w:bCs/>
          <w:sz w:val="24"/>
          <w:szCs w:val="24"/>
        </w:rPr>
        <w:t xml:space="preserve">Размер обеспечения Заявки на участие в Торговой процедуре: </w:t>
      </w:r>
      <w:r w:rsidR="00D1412E">
        <w:rPr>
          <w:sz w:val="24"/>
          <w:szCs w:val="24"/>
        </w:rPr>
        <w:t>500 000 (пятьсот тысяч) рублей 00 копеек.</w:t>
      </w:r>
    </w:p>
    <w:p w14:paraId="01966E7F" w14:textId="4D718CA2" w:rsidR="005B163E" w:rsidRPr="00E90195" w:rsidRDefault="005B163E" w:rsidP="003C0393">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xml:space="preserve">), </w:t>
      </w:r>
      <w:proofErr w:type="gramStart"/>
      <w:r w:rsidRPr="00E90195">
        <w:rPr>
          <w:sz w:val="24"/>
          <w:szCs w:val="24"/>
        </w:rPr>
        <w:t>р</w:t>
      </w:r>
      <w:proofErr w:type="gramEnd"/>
      <w:r w:rsidRPr="00E90195">
        <w:rPr>
          <w:sz w:val="24"/>
          <w:szCs w:val="24"/>
        </w:rPr>
        <w:t>/</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6B0753A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7B0CC1">
        <w:rPr>
          <w:sz w:val="24"/>
          <w:szCs w:val="24"/>
        </w:rPr>
        <w:t>купли-продажи</w:t>
      </w:r>
      <w:r w:rsidRPr="00E90195">
        <w:rPr>
          <w:sz w:val="24"/>
          <w:szCs w:val="24"/>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E90195">
        <w:rPr>
          <w:sz w:val="24"/>
          <w:szCs w:val="24"/>
        </w:rPr>
        <w:t>с даты завершения</w:t>
      </w:r>
      <w:proofErr w:type="gramEnd"/>
      <w:r w:rsidRPr="00E90195">
        <w:rPr>
          <w:sz w:val="24"/>
          <w:szCs w:val="24"/>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7B0CC1">
        <w:rPr>
          <w:sz w:val="24"/>
          <w:szCs w:val="24"/>
        </w:rPr>
        <w:t>купли-продажи</w:t>
      </w:r>
      <w:r w:rsidRPr="00E90195">
        <w:rPr>
          <w:sz w:val="24"/>
          <w:szCs w:val="24"/>
        </w:rPr>
        <w:t xml:space="preserve">,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4B8ABA2F" w14:textId="3B5DDC01" w:rsidR="005B163E" w:rsidRDefault="00424E22" w:rsidP="001A48D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1A48DE" w:rsidRPr="001A48DE">
        <w:rPr>
          <w:bCs/>
          <w:sz w:val="24"/>
          <w:szCs w:val="24"/>
          <w:u w:val="single"/>
          <w:lang w:val="en-US"/>
        </w:rPr>
        <w:t>http</w:t>
      </w:r>
      <w:r w:rsidR="001A48DE" w:rsidRPr="001A48DE">
        <w:rPr>
          <w:bCs/>
          <w:sz w:val="24"/>
          <w:szCs w:val="24"/>
          <w:u w:val="single"/>
        </w:rPr>
        <w:t>://</w:t>
      </w:r>
      <w:proofErr w:type="spellStart"/>
      <w:r w:rsidR="001A48DE" w:rsidRPr="001A48DE">
        <w:rPr>
          <w:bCs/>
          <w:sz w:val="24"/>
          <w:szCs w:val="24"/>
          <w:u w:val="single"/>
          <w:lang w:val="en-US"/>
        </w:rPr>
        <w:t>alfalot</w:t>
      </w:r>
      <w:proofErr w:type="spellEnd"/>
      <w:r w:rsidR="001A48DE" w:rsidRPr="001A48DE">
        <w:rPr>
          <w:bCs/>
          <w:sz w:val="24"/>
          <w:szCs w:val="24"/>
          <w:u w:val="single"/>
        </w:rPr>
        <w:t>.</w:t>
      </w:r>
      <w:proofErr w:type="spellStart"/>
      <w:r w:rsidR="001A48DE" w:rsidRPr="001A48DE">
        <w:rPr>
          <w:bCs/>
          <w:sz w:val="24"/>
          <w:szCs w:val="24"/>
          <w:u w:val="single"/>
          <w:lang w:val="en-US"/>
        </w:rPr>
        <w:t>ru</w:t>
      </w:r>
      <w:proofErr w:type="spellEnd"/>
      <w:r w:rsidR="001A48DE" w:rsidRPr="001A48DE">
        <w:rPr>
          <w:bCs/>
          <w:sz w:val="24"/>
          <w:szCs w:val="24"/>
          <w:u w:val="single"/>
        </w:rPr>
        <w:t>/</w:t>
      </w:r>
      <w:r w:rsidR="007A56D6" w:rsidRPr="00E90195">
        <w:rPr>
          <w:sz w:val="24"/>
          <w:szCs w:val="24"/>
        </w:rPr>
        <w:t>.</w:t>
      </w:r>
    </w:p>
    <w:p w14:paraId="4D190DFD" w14:textId="77777777" w:rsidR="001A48DE" w:rsidRPr="001A48DE" w:rsidRDefault="001A48DE" w:rsidP="001A48DE">
      <w:pPr>
        <w:tabs>
          <w:tab w:val="left" w:pos="142"/>
        </w:tabs>
        <w:rPr>
          <w:sz w:val="24"/>
          <w:szCs w:val="24"/>
        </w:rPr>
      </w:pPr>
    </w:p>
    <w:p w14:paraId="7966B39C" w14:textId="77777777" w:rsidR="001A48DE" w:rsidRPr="001A48DE" w:rsidRDefault="001A48DE" w:rsidP="001A48DE">
      <w:pPr>
        <w:widowControl w:val="0"/>
        <w:rPr>
          <w:sz w:val="24"/>
          <w:szCs w:val="24"/>
        </w:rPr>
      </w:pPr>
      <w:r w:rsidRPr="001A48DE">
        <w:rPr>
          <w:b/>
          <w:bCs/>
          <w:sz w:val="24"/>
          <w:szCs w:val="24"/>
        </w:rPr>
        <w:t xml:space="preserve">Порядок внесения обеспечения заявки и возврата: </w:t>
      </w:r>
      <w:r w:rsidRPr="001A48DE">
        <w:rPr>
          <w:sz w:val="24"/>
          <w:szCs w:val="24"/>
        </w:rPr>
        <w:t>в соответствии с торговой документацией и регламентом электронной площадки http://alfalot.ru/.</w:t>
      </w:r>
    </w:p>
    <w:p w14:paraId="74054F85" w14:textId="77777777" w:rsidR="001A48DE" w:rsidRPr="001A48DE" w:rsidRDefault="001A48DE" w:rsidP="001A48DE">
      <w:pPr>
        <w:widowControl w:val="0"/>
        <w:rPr>
          <w:b/>
          <w:bCs/>
          <w:sz w:val="24"/>
          <w:szCs w:val="24"/>
        </w:rPr>
      </w:pPr>
    </w:p>
    <w:p w14:paraId="0AC8983B" w14:textId="6A5ACA1D" w:rsidR="001A48DE" w:rsidRPr="001A48DE" w:rsidRDefault="001A48DE" w:rsidP="001A48DE">
      <w:pPr>
        <w:widowControl w:val="0"/>
        <w:rPr>
          <w:sz w:val="24"/>
          <w:szCs w:val="24"/>
        </w:rPr>
      </w:pPr>
      <w:r w:rsidRPr="001A48DE">
        <w:rPr>
          <w:b/>
          <w:bCs/>
          <w:sz w:val="24"/>
          <w:szCs w:val="24"/>
        </w:rPr>
        <w:t xml:space="preserve">Дата заключения договора купли-продажи с Покупателем – </w:t>
      </w:r>
      <w:r w:rsidR="00D1412E" w:rsidRPr="00D1412E">
        <w:rPr>
          <w:sz w:val="24"/>
          <w:szCs w:val="24"/>
        </w:rPr>
        <w:t xml:space="preserve">не позднее </w:t>
      </w:r>
      <w:r w:rsidR="00F944EE" w:rsidRPr="00F944EE">
        <w:rPr>
          <w:sz w:val="24"/>
          <w:szCs w:val="24"/>
        </w:rPr>
        <w:t>7 (семи)</w:t>
      </w:r>
      <w:r w:rsidR="00D1412E" w:rsidRPr="00D1412E">
        <w:rPr>
          <w:sz w:val="24"/>
          <w:szCs w:val="24"/>
        </w:rPr>
        <w:t xml:space="preserve"> рабочих </w:t>
      </w:r>
      <w:r w:rsidR="00184FF1" w:rsidRPr="00184FF1">
        <w:rPr>
          <w:sz w:val="24"/>
          <w:szCs w:val="24"/>
        </w:rPr>
        <w:t xml:space="preserve">дней </w:t>
      </w:r>
      <w:r w:rsidRPr="001A48DE">
        <w:rPr>
          <w:sz w:val="24"/>
          <w:szCs w:val="24"/>
        </w:rPr>
        <w:t xml:space="preserve">со дня размещения </w:t>
      </w:r>
      <w:r w:rsidR="00EE7001" w:rsidRPr="00EE7001">
        <w:rPr>
          <w:sz w:val="24"/>
          <w:szCs w:val="24"/>
        </w:rPr>
        <w:t>протокола о признании результатов торговой процедуры</w:t>
      </w:r>
      <w:r w:rsidRPr="001A48DE">
        <w:rPr>
          <w:sz w:val="24"/>
          <w:szCs w:val="24"/>
        </w:rPr>
        <w:t>.</w:t>
      </w:r>
    </w:p>
    <w:p w14:paraId="4C84CD19" w14:textId="77777777" w:rsidR="001A48DE" w:rsidRPr="001A48DE" w:rsidRDefault="001A48DE" w:rsidP="001A48DE">
      <w:pPr>
        <w:widowControl w:val="0"/>
        <w:rPr>
          <w:b/>
          <w:bCs/>
          <w:sz w:val="24"/>
          <w:szCs w:val="24"/>
        </w:rPr>
      </w:pPr>
    </w:p>
    <w:p w14:paraId="4EF4B1FC" w14:textId="3CCE34F7" w:rsidR="00184FF1" w:rsidRDefault="001A48DE" w:rsidP="001A48DE">
      <w:pPr>
        <w:widowControl w:val="0"/>
        <w:jc w:val="both"/>
        <w:rPr>
          <w:sz w:val="24"/>
          <w:szCs w:val="24"/>
        </w:rPr>
      </w:pPr>
      <w:r w:rsidRPr="001A48DE">
        <w:rPr>
          <w:b/>
          <w:bCs/>
          <w:sz w:val="24"/>
          <w:szCs w:val="24"/>
        </w:rPr>
        <w:t xml:space="preserve">Срок оплаты по договору купли-продажи </w:t>
      </w:r>
      <w:r w:rsidRPr="001A48DE">
        <w:rPr>
          <w:sz w:val="24"/>
          <w:szCs w:val="24"/>
        </w:rPr>
        <w:t xml:space="preserve">– </w:t>
      </w:r>
      <w:r w:rsidR="00D1412E" w:rsidRPr="00D1412E">
        <w:rPr>
          <w:sz w:val="24"/>
          <w:szCs w:val="24"/>
        </w:rPr>
        <w:t xml:space="preserve">не более 5 (пяти) рабочих дней </w:t>
      </w:r>
      <w:proofErr w:type="gramStart"/>
      <w:r w:rsidR="00D1412E" w:rsidRPr="00D1412E">
        <w:rPr>
          <w:sz w:val="24"/>
          <w:szCs w:val="24"/>
        </w:rPr>
        <w:t>с даты заключения</w:t>
      </w:r>
      <w:proofErr w:type="gramEnd"/>
      <w:r w:rsidR="00D1412E" w:rsidRPr="00D1412E">
        <w:rPr>
          <w:sz w:val="24"/>
          <w:szCs w:val="24"/>
        </w:rPr>
        <w:t xml:space="preserve"> договора купли-продажи имущества</w:t>
      </w:r>
      <w:r w:rsidR="001A4322">
        <w:rPr>
          <w:sz w:val="24"/>
          <w:szCs w:val="24"/>
        </w:rPr>
        <w:t xml:space="preserve">, </w:t>
      </w:r>
      <w:r w:rsidRPr="001A48DE">
        <w:rPr>
          <w:sz w:val="24"/>
          <w:szCs w:val="24"/>
        </w:rPr>
        <w:t>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69DE6D9" w14:textId="77777777" w:rsidR="00184FF1" w:rsidRPr="001A48DE" w:rsidRDefault="00184FF1" w:rsidP="001A48DE">
      <w:pPr>
        <w:widowControl w:val="0"/>
        <w:jc w:val="both"/>
        <w:rPr>
          <w:sz w:val="24"/>
          <w:szCs w:val="24"/>
        </w:rPr>
      </w:pPr>
    </w:p>
    <w:p w14:paraId="632A773F" w14:textId="126000B4" w:rsidR="002B6080" w:rsidRDefault="002B6080" w:rsidP="002B6080">
      <w:pPr>
        <w:keepNext/>
        <w:keepLines/>
        <w:rPr>
          <w:b/>
          <w:sz w:val="24"/>
          <w:szCs w:val="24"/>
        </w:rPr>
      </w:pPr>
      <w:r w:rsidRPr="00E90195">
        <w:rPr>
          <w:b/>
          <w:sz w:val="24"/>
          <w:szCs w:val="24"/>
        </w:rPr>
        <w:t>Описание объекта продажи:</w:t>
      </w:r>
    </w:p>
    <w:tbl>
      <w:tblPr>
        <w:tblStyle w:val="52"/>
        <w:tblW w:w="9639" w:type="dxa"/>
        <w:tblInd w:w="-5" w:type="dxa"/>
        <w:tblLayout w:type="fixed"/>
        <w:tblLook w:val="04A0" w:firstRow="1" w:lastRow="0" w:firstColumn="1" w:lastColumn="0" w:noHBand="0" w:noVBand="1"/>
      </w:tblPr>
      <w:tblGrid>
        <w:gridCol w:w="426"/>
        <w:gridCol w:w="2976"/>
        <w:gridCol w:w="1560"/>
        <w:gridCol w:w="1842"/>
        <w:gridCol w:w="2835"/>
      </w:tblGrid>
      <w:tr w:rsidR="00F944EE" w14:paraId="18C0044B" w14:textId="77777777" w:rsidTr="00F944EE">
        <w:tc>
          <w:tcPr>
            <w:tcW w:w="426" w:type="dxa"/>
            <w:tcBorders>
              <w:top w:val="single" w:sz="4" w:space="0" w:color="auto"/>
              <w:left w:val="single" w:sz="4" w:space="0" w:color="auto"/>
              <w:bottom w:val="single" w:sz="4" w:space="0" w:color="auto"/>
              <w:right w:val="single" w:sz="4" w:space="0" w:color="auto"/>
            </w:tcBorders>
            <w:hideMark/>
          </w:tcPr>
          <w:p w14:paraId="7D85F643" w14:textId="135CF515" w:rsidR="00F944EE" w:rsidRDefault="00F944EE" w:rsidP="00F944EE">
            <w:pPr>
              <w:jc w:val="center"/>
            </w:pPr>
            <w:r>
              <w:rPr>
                <w:sz w:val="18"/>
                <w:szCs w:val="18"/>
              </w:rPr>
              <w:t>№ лота</w:t>
            </w:r>
          </w:p>
        </w:tc>
        <w:tc>
          <w:tcPr>
            <w:tcW w:w="2976" w:type="dxa"/>
            <w:tcBorders>
              <w:top w:val="single" w:sz="4" w:space="0" w:color="auto"/>
              <w:left w:val="single" w:sz="4" w:space="0" w:color="auto"/>
              <w:bottom w:val="single" w:sz="4" w:space="0" w:color="auto"/>
              <w:right w:val="single" w:sz="4" w:space="0" w:color="auto"/>
            </w:tcBorders>
            <w:hideMark/>
          </w:tcPr>
          <w:p w14:paraId="6BDE88C8" w14:textId="77777777" w:rsidR="00F944EE" w:rsidRDefault="00F944EE" w:rsidP="00F944EE">
            <w:pPr>
              <w:jc w:val="center"/>
              <w:rPr>
                <w:sz w:val="18"/>
                <w:szCs w:val="18"/>
              </w:rPr>
            </w:pPr>
            <w:r>
              <w:rPr>
                <w:sz w:val="18"/>
                <w:szCs w:val="18"/>
              </w:rPr>
              <w:t>Наименование и средства</w:t>
            </w:r>
          </w:p>
          <w:p w14:paraId="5A7E08A0" w14:textId="533252EC" w:rsidR="00F944EE" w:rsidRDefault="00F944EE" w:rsidP="00F944EE">
            <w:pPr>
              <w:jc w:val="center"/>
            </w:pPr>
            <w:r>
              <w:rPr>
                <w:sz w:val="18"/>
                <w:szCs w:val="18"/>
              </w:rPr>
              <w:t>идентификации объекта</w:t>
            </w:r>
          </w:p>
        </w:tc>
        <w:tc>
          <w:tcPr>
            <w:tcW w:w="1560" w:type="dxa"/>
            <w:tcBorders>
              <w:top w:val="single" w:sz="4" w:space="0" w:color="auto"/>
              <w:left w:val="single" w:sz="4" w:space="0" w:color="auto"/>
              <w:bottom w:val="single" w:sz="4" w:space="0" w:color="auto"/>
              <w:right w:val="single" w:sz="4" w:space="0" w:color="auto"/>
            </w:tcBorders>
            <w:hideMark/>
          </w:tcPr>
          <w:p w14:paraId="4AE2F5D1" w14:textId="77777777" w:rsidR="00F944EE" w:rsidRDefault="00F944EE" w:rsidP="00F944EE">
            <w:pPr>
              <w:jc w:val="center"/>
              <w:rPr>
                <w:sz w:val="18"/>
                <w:szCs w:val="18"/>
              </w:rPr>
            </w:pPr>
            <w:r>
              <w:rPr>
                <w:sz w:val="18"/>
                <w:szCs w:val="18"/>
              </w:rPr>
              <w:t>Начальная цена</w:t>
            </w:r>
          </w:p>
          <w:p w14:paraId="7FFD2412" w14:textId="77777777" w:rsidR="00F944EE" w:rsidRDefault="00F944EE" w:rsidP="00F944EE">
            <w:pPr>
              <w:jc w:val="center"/>
              <w:rPr>
                <w:sz w:val="18"/>
                <w:szCs w:val="18"/>
              </w:rPr>
            </w:pPr>
            <w:r>
              <w:rPr>
                <w:sz w:val="18"/>
                <w:szCs w:val="18"/>
              </w:rPr>
              <w:t xml:space="preserve">реализации объекта </w:t>
            </w:r>
            <w:proofErr w:type="gramStart"/>
            <w:r>
              <w:rPr>
                <w:sz w:val="18"/>
                <w:szCs w:val="18"/>
              </w:rPr>
              <w:t>в</w:t>
            </w:r>
            <w:proofErr w:type="gramEnd"/>
          </w:p>
          <w:p w14:paraId="003C5ED8" w14:textId="2D5DBBE1" w:rsidR="00F944EE" w:rsidRDefault="00F944EE" w:rsidP="00F944EE">
            <w:pPr>
              <w:jc w:val="center"/>
            </w:pPr>
            <w:proofErr w:type="spellStart"/>
            <w:r>
              <w:rPr>
                <w:sz w:val="18"/>
                <w:szCs w:val="18"/>
              </w:rPr>
              <w:t>т.ч</w:t>
            </w:r>
            <w:proofErr w:type="spellEnd"/>
            <w:r>
              <w:rPr>
                <w:sz w:val="18"/>
                <w:szCs w:val="18"/>
              </w:rPr>
              <w:t>. НДС, руб.</w:t>
            </w:r>
          </w:p>
        </w:tc>
        <w:tc>
          <w:tcPr>
            <w:tcW w:w="1842" w:type="dxa"/>
            <w:tcBorders>
              <w:top w:val="single" w:sz="4" w:space="0" w:color="auto"/>
              <w:left w:val="single" w:sz="4" w:space="0" w:color="auto"/>
              <w:bottom w:val="single" w:sz="4" w:space="0" w:color="auto"/>
              <w:right w:val="single" w:sz="4" w:space="0" w:color="auto"/>
            </w:tcBorders>
            <w:hideMark/>
          </w:tcPr>
          <w:p w14:paraId="3815A3A6" w14:textId="77777777" w:rsidR="00F944EE" w:rsidRDefault="00F944EE" w:rsidP="00F944EE">
            <w:pPr>
              <w:jc w:val="center"/>
              <w:rPr>
                <w:sz w:val="18"/>
                <w:szCs w:val="18"/>
              </w:rPr>
            </w:pPr>
            <w:r>
              <w:rPr>
                <w:sz w:val="18"/>
                <w:szCs w:val="18"/>
              </w:rPr>
              <w:t>Сведения о</w:t>
            </w:r>
          </w:p>
          <w:p w14:paraId="3133F3D8" w14:textId="77777777" w:rsidR="00F944EE" w:rsidRDefault="00F944EE" w:rsidP="00F944EE">
            <w:pPr>
              <w:jc w:val="center"/>
              <w:rPr>
                <w:sz w:val="18"/>
                <w:szCs w:val="18"/>
              </w:rPr>
            </w:pPr>
            <w:r>
              <w:rPr>
                <w:sz w:val="18"/>
                <w:szCs w:val="18"/>
              </w:rPr>
              <w:t>правоустанавливающих</w:t>
            </w:r>
          </w:p>
          <w:p w14:paraId="1E9F5F9B" w14:textId="311E6575" w:rsidR="00F944EE" w:rsidRDefault="00F944EE" w:rsidP="00F944EE">
            <w:pPr>
              <w:jc w:val="center"/>
            </w:pPr>
            <w:proofErr w:type="gramStart"/>
            <w:r>
              <w:rPr>
                <w:sz w:val="18"/>
                <w:szCs w:val="18"/>
              </w:rPr>
              <w:t>документах</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54D0209F" w14:textId="77777777" w:rsidR="00F944EE" w:rsidRDefault="00F944EE" w:rsidP="00F944EE">
            <w:pPr>
              <w:jc w:val="center"/>
              <w:rPr>
                <w:sz w:val="18"/>
                <w:szCs w:val="18"/>
              </w:rPr>
            </w:pPr>
            <w:r>
              <w:rPr>
                <w:sz w:val="18"/>
                <w:szCs w:val="18"/>
              </w:rPr>
              <w:t>Сведения об обременениях/ограничениях</w:t>
            </w:r>
          </w:p>
          <w:p w14:paraId="6411C504" w14:textId="4F805A30" w:rsidR="00F944EE" w:rsidRDefault="00F944EE" w:rsidP="00F944EE">
            <w:pPr>
              <w:jc w:val="center"/>
            </w:pPr>
            <w:r>
              <w:rPr>
                <w:sz w:val="18"/>
                <w:szCs w:val="18"/>
              </w:rPr>
              <w:t>третьих лиц</w:t>
            </w:r>
          </w:p>
        </w:tc>
      </w:tr>
      <w:tr w:rsidR="00F944EE" w14:paraId="60E5F54C" w14:textId="77777777" w:rsidTr="00F944EE">
        <w:tc>
          <w:tcPr>
            <w:tcW w:w="426" w:type="dxa"/>
            <w:tcBorders>
              <w:top w:val="single" w:sz="4" w:space="0" w:color="auto"/>
              <w:left w:val="single" w:sz="4" w:space="0" w:color="auto"/>
              <w:bottom w:val="single" w:sz="4" w:space="0" w:color="auto"/>
              <w:right w:val="single" w:sz="4" w:space="0" w:color="auto"/>
            </w:tcBorders>
            <w:hideMark/>
          </w:tcPr>
          <w:p w14:paraId="197182EC" w14:textId="40F7AA6B" w:rsidR="00F944EE" w:rsidRDefault="00F944EE" w:rsidP="00F944EE">
            <w:pPr>
              <w:jc w:val="center"/>
            </w:pPr>
            <w:r>
              <w:rPr>
                <w:sz w:val="18"/>
                <w:szCs w:val="18"/>
              </w:rPr>
              <w:t>1.</w:t>
            </w:r>
          </w:p>
        </w:tc>
        <w:tc>
          <w:tcPr>
            <w:tcW w:w="2976" w:type="dxa"/>
            <w:tcBorders>
              <w:top w:val="single" w:sz="4" w:space="0" w:color="auto"/>
              <w:left w:val="single" w:sz="4" w:space="0" w:color="auto"/>
              <w:bottom w:val="single" w:sz="4" w:space="0" w:color="auto"/>
              <w:right w:val="single" w:sz="4" w:space="0" w:color="auto"/>
            </w:tcBorders>
          </w:tcPr>
          <w:p w14:paraId="4DB1FCEE" w14:textId="7119F56A" w:rsidR="00F944EE" w:rsidRDefault="00F944EE" w:rsidP="00F944EE">
            <w:pPr>
              <w:jc w:val="both"/>
            </w:pPr>
            <w:r>
              <w:rPr>
                <w:bCs/>
                <w:sz w:val="18"/>
                <w:szCs w:val="18"/>
              </w:rPr>
              <w:t xml:space="preserve">Жилой дом площадью 413,2 кв. м (кадастровый номер 50:20:0000000:74543), 3 этажа, 2007 года завершения строительства, и земельный участок площадью 1270 кв. м (кадастровый номер 50:20:0070103:445), адрес: </w:t>
            </w:r>
            <w:proofErr w:type="gramStart"/>
            <w:r>
              <w:rPr>
                <w:bCs/>
                <w:sz w:val="18"/>
                <w:szCs w:val="18"/>
              </w:rPr>
              <w:t xml:space="preserve">Московская область, Одинцовский район, </w:t>
            </w:r>
            <w:proofErr w:type="spellStart"/>
            <w:r>
              <w:rPr>
                <w:bCs/>
                <w:sz w:val="18"/>
                <w:szCs w:val="18"/>
              </w:rPr>
              <w:t>гп</w:t>
            </w:r>
            <w:proofErr w:type="spellEnd"/>
            <w:r>
              <w:rPr>
                <w:bCs/>
                <w:sz w:val="18"/>
                <w:szCs w:val="18"/>
              </w:rPr>
              <w:t xml:space="preserve"> Лесной Городок, с. Дубки, ул. Спортивная, д. 3.</w:t>
            </w:r>
            <w:proofErr w:type="gramEnd"/>
          </w:p>
        </w:tc>
        <w:tc>
          <w:tcPr>
            <w:tcW w:w="1560" w:type="dxa"/>
            <w:tcBorders>
              <w:top w:val="single" w:sz="4" w:space="0" w:color="auto"/>
              <w:left w:val="single" w:sz="4" w:space="0" w:color="auto"/>
              <w:bottom w:val="single" w:sz="4" w:space="0" w:color="auto"/>
              <w:right w:val="single" w:sz="4" w:space="0" w:color="auto"/>
            </w:tcBorders>
            <w:hideMark/>
          </w:tcPr>
          <w:p w14:paraId="40410270" w14:textId="7D0AB62D" w:rsidR="00F944EE" w:rsidRDefault="00F944EE" w:rsidP="00F944EE">
            <w:pPr>
              <w:jc w:val="center"/>
            </w:pPr>
            <w:r>
              <w:t>22 684 000,00</w:t>
            </w:r>
          </w:p>
        </w:tc>
        <w:tc>
          <w:tcPr>
            <w:tcW w:w="1842" w:type="dxa"/>
            <w:tcBorders>
              <w:top w:val="single" w:sz="4" w:space="0" w:color="auto"/>
              <w:left w:val="single" w:sz="4" w:space="0" w:color="auto"/>
              <w:bottom w:val="single" w:sz="4" w:space="0" w:color="auto"/>
              <w:right w:val="single" w:sz="4" w:space="0" w:color="auto"/>
            </w:tcBorders>
            <w:hideMark/>
          </w:tcPr>
          <w:p w14:paraId="3E490A8E" w14:textId="77777777" w:rsidR="00F944EE" w:rsidRDefault="00F944EE" w:rsidP="00F944EE">
            <w:pPr>
              <w:jc w:val="both"/>
              <w:rPr>
                <w:sz w:val="18"/>
                <w:szCs w:val="18"/>
              </w:rPr>
            </w:pPr>
            <w:r>
              <w:rPr>
                <w:sz w:val="18"/>
                <w:szCs w:val="18"/>
              </w:rPr>
              <w:t>Соглашение об оставлении предмета залога за кредитором от 26.04.2022;</w:t>
            </w:r>
          </w:p>
          <w:p w14:paraId="19076393" w14:textId="1326C00E" w:rsidR="00F944EE" w:rsidRDefault="00F944EE" w:rsidP="00F944EE">
            <w:pPr>
              <w:jc w:val="both"/>
              <w:rPr>
                <w:i/>
              </w:rPr>
            </w:pPr>
            <w:r>
              <w:rPr>
                <w:sz w:val="18"/>
                <w:szCs w:val="18"/>
              </w:rPr>
              <w:t>Акт приема-передачи от 26.04.2024.</w:t>
            </w:r>
          </w:p>
        </w:tc>
        <w:tc>
          <w:tcPr>
            <w:tcW w:w="2835" w:type="dxa"/>
            <w:tcBorders>
              <w:top w:val="single" w:sz="4" w:space="0" w:color="auto"/>
              <w:left w:val="single" w:sz="4" w:space="0" w:color="auto"/>
              <w:bottom w:val="single" w:sz="4" w:space="0" w:color="auto"/>
              <w:right w:val="single" w:sz="4" w:space="0" w:color="auto"/>
            </w:tcBorders>
          </w:tcPr>
          <w:p w14:paraId="0A7DD961" w14:textId="77777777" w:rsidR="00F944EE" w:rsidRDefault="00F944EE" w:rsidP="00F944EE">
            <w:r>
              <w:t>Обременение в виде проживающих третьих лиц (бывший заемщик Банка с семьей, 5 человек),</w:t>
            </w:r>
          </w:p>
          <w:p w14:paraId="19091B9B" w14:textId="77777777" w:rsidR="00F944EE" w:rsidRDefault="00F944EE" w:rsidP="00F944EE">
            <w:r>
              <w:t xml:space="preserve">в </w:t>
            </w:r>
            <w:proofErr w:type="gramStart"/>
            <w:r>
              <w:t>отношении</w:t>
            </w:r>
            <w:proofErr w:type="gramEnd"/>
            <w:r>
              <w:t xml:space="preserve"> которых           Банк проводит мероприятия по принудительному выселению и снятию с регистрационного учета. Предварительное судебное заседание по рассмотрению исковых требований Банка назначено на 06.11.2024 в Одинцовском городском суде Московской области.</w:t>
            </w:r>
          </w:p>
          <w:p w14:paraId="0D74DA16" w14:textId="77777777" w:rsidR="00F944EE" w:rsidRDefault="00F944EE" w:rsidP="00F944EE">
            <w:r>
              <w:lastRenderedPageBreak/>
              <w:t>Ограничения прав на земельный участок, предусмотренные статьей 56 Земельного кодекса Российской Федерации; срок действия: c 16.02.2024; реквизиты документа-основания: приказ</w:t>
            </w:r>
            <w:proofErr w:type="gramStart"/>
            <w:r>
              <w:t xml:space="preserve"> О</w:t>
            </w:r>
            <w:proofErr w:type="gramEnd"/>
            <w:r>
              <w:t xml:space="preserve">б установлении </w:t>
            </w:r>
            <w:proofErr w:type="spellStart"/>
            <w:r>
              <w:t>приаэродромной</w:t>
            </w:r>
            <w:proofErr w:type="spellEnd"/>
            <w:r>
              <w:t xml:space="preserve"> территории аэродрома Москва (Внуково) от 17.04.2020 № 394-П выдан: Федеральное агентство воздушного транспорта. Содержание ограничения (обременения): </w:t>
            </w:r>
            <w:proofErr w:type="gramStart"/>
            <w:r>
              <w:t xml:space="preserve">В соответствии с Решением об установлении </w:t>
            </w:r>
            <w:proofErr w:type="spellStart"/>
            <w:r>
              <w:t>приаэродромной</w:t>
            </w:r>
            <w:proofErr w:type="spellEnd"/>
            <w:r>
              <w:t xml:space="preserve"> территории аэродрома Москва (Внуково) в составе с первой по шестую </w:t>
            </w:r>
            <w:proofErr w:type="spellStart"/>
            <w:r>
              <w:t>подзону</w:t>
            </w:r>
            <w:proofErr w:type="spellEnd"/>
            <w:r>
              <w:t xml:space="preserve">, утвержденным приказом Федерального </w:t>
            </w:r>
            <w:proofErr w:type="spellStart"/>
            <w:r>
              <w:t>агенства</w:t>
            </w:r>
            <w:proofErr w:type="spellEnd"/>
            <w:r>
              <w:t xml:space="preserve"> воздушного транспорта от 17 апреля 2020 г. № 394-П устанавливаются следующие ограничения использования объектов недвижимости и осуществления экономической и иной деятельности: в пределах шестой </w:t>
            </w:r>
            <w:proofErr w:type="spellStart"/>
            <w:r>
              <w:t>подзоны</w:t>
            </w:r>
            <w:proofErr w:type="spellEnd"/>
            <w:r>
              <w:t xml:space="preserve"> </w:t>
            </w:r>
            <w:proofErr w:type="spellStart"/>
            <w:r>
              <w:t>приаэродромной</w:t>
            </w:r>
            <w:proofErr w:type="spellEnd"/>
            <w:r>
              <w:t xml:space="preserve"> территории аэродрома, на расстоянии 15 км от КТА, запрещается размещать объекты, способствующие привлечению</w:t>
            </w:r>
            <w:proofErr w:type="gramEnd"/>
            <w:r>
              <w:t xml:space="preserve"> и массовому скоплению птиц: полигонов по захоронению и сортировке бытового мусора и отходов; мусоросжигательных и мусороперерабатывающих заводов; мусоросортировочных станций; скотомогильников. Допускается сохранение имеющихся в границах шестой </w:t>
            </w:r>
            <w:proofErr w:type="spellStart"/>
            <w:r>
              <w:t>подзоны</w:t>
            </w:r>
            <w:proofErr w:type="spellEnd"/>
            <w:r>
              <w:t xml:space="preserve"> объектов концентрированного размещения бытового мусора и отходов, при условии проведения на них мероприятий по предупреждению скопления птиц в соответствии с требованиями федеральных авиационных правил</w:t>
            </w:r>
            <w:proofErr w:type="gramStart"/>
            <w:r>
              <w:t xml:space="preserve">.; </w:t>
            </w:r>
            <w:proofErr w:type="gramEnd"/>
            <w:r>
              <w:t xml:space="preserve">Реестровый номер границы: 50:00-6.2069; Вид объекта реестра границ: Зона с особыми условиями использования территории; </w:t>
            </w:r>
            <w:r>
              <w:lastRenderedPageBreak/>
              <w:t>Вид зоны по документу:</w:t>
            </w:r>
          </w:p>
          <w:p w14:paraId="157FBF98" w14:textId="56DF2A20" w:rsidR="00F944EE" w:rsidRDefault="00F944EE" w:rsidP="00F944EE">
            <w:pPr>
              <w:jc w:val="both"/>
              <w:rPr>
                <w:highlight w:val="yellow"/>
              </w:rPr>
            </w:pPr>
            <w:r>
              <w:t xml:space="preserve">Шестая </w:t>
            </w:r>
            <w:proofErr w:type="spellStart"/>
            <w:r>
              <w:t>подзона</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Москва (Внуково); Тип зоны: Охранная зона транспорта</w:t>
            </w:r>
          </w:p>
        </w:tc>
      </w:tr>
    </w:tbl>
    <w:p w14:paraId="3D1D7967" w14:textId="77777777" w:rsidR="009541A8" w:rsidRDefault="009541A8" w:rsidP="00FC2C20">
      <w:pPr>
        <w:ind w:firstLine="709"/>
        <w:jc w:val="both"/>
        <w:rPr>
          <w:sz w:val="24"/>
          <w:szCs w:val="24"/>
        </w:rPr>
      </w:pPr>
    </w:p>
    <w:p w14:paraId="29611A00" w14:textId="22CDF585" w:rsidR="00EE7001" w:rsidRDefault="000B076F" w:rsidP="000C56F8">
      <w:pPr>
        <w:ind w:firstLine="709"/>
        <w:jc w:val="both"/>
        <w:rPr>
          <w:sz w:val="24"/>
          <w:szCs w:val="24"/>
        </w:rPr>
      </w:pPr>
      <w:r w:rsidRPr="00947E71">
        <w:rPr>
          <w:spacing w:val="-2"/>
          <w:sz w:val="24"/>
          <w:szCs w:val="24"/>
        </w:rPr>
        <w:t xml:space="preserve">Ознакомление с лотом: </w:t>
      </w:r>
      <w:r w:rsidR="00F944EE">
        <w:rPr>
          <w:sz w:val="24"/>
          <w:szCs w:val="24"/>
        </w:rPr>
        <w:t>с</w:t>
      </w:r>
      <w:r w:rsidR="00F944EE" w:rsidRPr="00F944EE">
        <w:rPr>
          <w:sz w:val="24"/>
          <w:szCs w:val="24"/>
        </w:rPr>
        <w:t xml:space="preserve"> 02.11.2024 по 29.11.2024 по предварительной заявке. Для осмотра объектов обращаться к представителю собственника имущества Коваленко Евгению Владимировичу, управляющему директору управления по работе с непрофильными активами Департамента по работе с проблемной задолженностью физических ли</w:t>
      </w:r>
      <w:r w:rsidR="00F944EE">
        <w:rPr>
          <w:sz w:val="24"/>
          <w:szCs w:val="24"/>
        </w:rPr>
        <w:t xml:space="preserve">ц </w:t>
      </w:r>
      <w:r w:rsidR="00F944EE" w:rsidRPr="00F944EE">
        <w:rPr>
          <w:sz w:val="24"/>
          <w:szCs w:val="24"/>
        </w:rPr>
        <w:t>АО «</w:t>
      </w:r>
      <w:proofErr w:type="spellStart"/>
      <w:r w:rsidR="00F944EE" w:rsidRPr="00F944EE">
        <w:rPr>
          <w:sz w:val="24"/>
          <w:szCs w:val="24"/>
        </w:rPr>
        <w:t>Россельхозбанк</w:t>
      </w:r>
      <w:proofErr w:type="spellEnd"/>
      <w:r w:rsidR="00F944EE" w:rsidRPr="00F944EE">
        <w:rPr>
          <w:sz w:val="24"/>
          <w:szCs w:val="24"/>
        </w:rPr>
        <w:t>», контактный номер телефона 8 (495)787-77-87 доб. 38-20, +7 (916) 107-05-64, e-</w:t>
      </w:r>
      <w:proofErr w:type="spellStart"/>
      <w:r w:rsidR="00F944EE" w:rsidRPr="00F944EE">
        <w:rPr>
          <w:sz w:val="24"/>
          <w:szCs w:val="24"/>
        </w:rPr>
        <w:t>mail</w:t>
      </w:r>
      <w:proofErr w:type="spellEnd"/>
      <w:r w:rsidR="00F944EE" w:rsidRPr="00F944EE">
        <w:rPr>
          <w:sz w:val="24"/>
          <w:szCs w:val="24"/>
        </w:rPr>
        <w:t>: KovalenkoEV@rshb.ru</w:t>
      </w:r>
      <w:r w:rsidR="00F944EE">
        <w:rPr>
          <w:sz w:val="24"/>
          <w:szCs w:val="24"/>
        </w:rPr>
        <w:t>.</w:t>
      </w:r>
    </w:p>
    <w:p w14:paraId="3BAE2024" w14:textId="77777777" w:rsidR="00D1412E" w:rsidRDefault="00D1412E" w:rsidP="000C56F8">
      <w:pPr>
        <w:ind w:firstLine="709"/>
        <w:jc w:val="both"/>
        <w:rPr>
          <w:sz w:val="24"/>
          <w:szCs w:val="24"/>
        </w:rPr>
      </w:pPr>
    </w:p>
    <w:p w14:paraId="54C0BA9F" w14:textId="60052185" w:rsidR="00BA5672" w:rsidRPr="00B30F50" w:rsidRDefault="00BA5672" w:rsidP="00FC2C20">
      <w:pPr>
        <w:ind w:firstLine="709"/>
        <w:jc w:val="center"/>
        <w:rPr>
          <w:b/>
          <w:bCs/>
          <w:sz w:val="24"/>
          <w:szCs w:val="24"/>
        </w:rPr>
      </w:pPr>
      <w:r w:rsidRPr="00B30F50">
        <w:rPr>
          <w:b/>
          <w:bCs/>
          <w:sz w:val="24"/>
          <w:szCs w:val="24"/>
        </w:rPr>
        <w:t>Порядок проведения торговой процедуры:</w:t>
      </w:r>
    </w:p>
    <w:p w14:paraId="00C450B0" w14:textId="74EA1F9B" w:rsidR="00BA5672" w:rsidRPr="00B30F50"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sidRPr="00B30F50">
        <w:rPr>
          <w:sz w:val="24"/>
          <w:szCs w:val="24"/>
        </w:rPr>
        <w:t xml:space="preserve">1.1. Электронный аукцион «на повышение» – форма проведения Торговой процедуры на повышение Начальной </w:t>
      </w:r>
      <w:proofErr w:type="gramStart"/>
      <w:r w:rsidRPr="00B30F50">
        <w:rPr>
          <w:sz w:val="24"/>
          <w:szCs w:val="24"/>
        </w:rPr>
        <w:t>цены</w:t>
      </w:r>
      <w:proofErr w:type="gramEnd"/>
      <w:r w:rsidRPr="00B30F50">
        <w:rPr>
          <w:sz w:val="24"/>
          <w:szCs w:val="24"/>
        </w:rPr>
        <w:t xml:space="preserve"> </w:t>
      </w:r>
      <w:r w:rsidR="000027B7" w:rsidRPr="00B30F50">
        <w:rPr>
          <w:sz w:val="24"/>
          <w:szCs w:val="24"/>
        </w:rPr>
        <w:t>Имущества</w:t>
      </w:r>
      <w:r w:rsidRPr="00B30F50">
        <w:rPr>
          <w:sz w:val="24"/>
          <w:szCs w:val="24"/>
        </w:rPr>
        <w:t xml:space="preserve"> победителем </w:t>
      </w:r>
      <w:proofErr w:type="gramStart"/>
      <w:r w:rsidRPr="00B30F50">
        <w:rPr>
          <w:sz w:val="24"/>
          <w:szCs w:val="24"/>
        </w:rPr>
        <w:t>которой</w:t>
      </w:r>
      <w:proofErr w:type="gramEnd"/>
      <w:r w:rsidRPr="00B30F50">
        <w:rPr>
          <w:sz w:val="24"/>
          <w:szCs w:val="24"/>
        </w:rPr>
        <w:t xml:space="preserve"> признается Претендент, предложивший наиболее высокую цену за </w:t>
      </w:r>
      <w:r w:rsidR="000027B7" w:rsidRPr="00B30F50">
        <w:rPr>
          <w:sz w:val="24"/>
          <w:szCs w:val="24"/>
        </w:rPr>
        <w:t>Имущество</w:t>
      </w:r>
      <w:r w:rsidRPr="00B30F50">
        <w:rPr>
          <w:sz w:val="24"/>
          <w:szCs w:val="24"/>
        </w:rPr>
        <w:t>. «Шаг аукциона» устанавливается Организатором торгов и не изменяется в течение всего аукциона «на повышение».</w:t>
      </w:r>
    </w:p>
    <w:p w14:paraId="06582B22"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B30F50" w:rsidRDefault="00BA5672" w:rsidP="009D443C">
      <w:pPr>
        <w:pStyle w:val="51"/>
        <w:shd w:val="clear" w:color="auto" w:fill="auto"/>
        <w:tabs>
          <w:tab w:val="left" w:pos="709"/>
        </w:tabs>
        <w:spacing w:after="0" w:line="264" w:lineRule="auto"/>
        <w:ind w:firstLine="709"/>
        <w:jc w:val="both"/>
        <w:rPr>
          <w:sz w:val="24"/>
          <w:szCs w:val="24"/>
        </w:rPr>
      </w:pPr>
      <w:r w:rsidRPr="00B30F50">
        <w:rPr>
          <w:sz w:val="24"/>
          <w:szCs w:val="24"/>
        </w:rPr>
        <w:t xml:space="preserve">1.2. </w:t>
      </w:r>
      <w:proofErr w:type="gramStart"/>
      <w:r w:rsidRPr="00B30F50">
        <w:rPr>
          <w:sz w:val="24"/>
          <w:szCs w:val="24"/>
        </w:rPr>
        <w:t>Со времени публикации на площадке</w:t>
      </w:r>
      <w:r w:rsidRPr="00B30F50">
        <w:rPr>
          <w:sz w:val="17"/>
          <w:szCs w:val="17"/>
        </w:rPr>
        <w:t xml:space="preserve"> </w:t>
      </w:r>
      <w:r w:rsidRPr="00B30F50">
        <w:rPr>
          <w:sz w:val="24"/>
          <w:szCs w:val="24"/>
        </w:rPr>
        <w:t>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B30F50">
        <w:rPr>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B30F50">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B30F50">
        <w:rPr>
          <w:sz w:val="24"/>
          <w:szCs w:val="24"/>
        </w:rPr>
        <w:t>;</w:t>
      </w:r>
    </w:p>
    <w:p w14:paraId="4F5C0FBC" w14:textId="77777777"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0F5581F" w:rsidR="00BA5672" w:rsidRPr="00B30F50" w:rsidRDefault="00BA5672" w:rsidP="009D443C">
      <w:pPr>
        <w:pStyle w:val="51"/>
        <w:shd w:val="clear" w:color="auto" w:fill="auto"/>
        <w:spacing w:after="0" w:line="264" w:lineRule="auto"/>
        <w:ind w:right="20" w:firstLine="709"/>
        <w:jc w:val="both"/>
        <w:rPr>
          <w:sz w:val="24"/>
          <w:szCs w:val="24"/>
        </w:rPr>
      </w:pPr>
      <w:r w:rsidRPr="00B30F50">
        <w:rPr>
          <w:sz w:val="24"/>
          <w:szCs w:val="24"/>
        </w:rPr>
        <w:t xml:space="preserve">1.3. В течение </w:t>
      </w:r>
      <w:r w:rsidR="00D74A01" w:rsidRPr="00B30F50">
        <w:rPr>
          <w:sz w:val="24"/>
          <w:szCs w:val="24"/>
        </w:rPr>
        <w:t>30</w:t>
      </w:r>
      <w:r w:rsidR="00C51739" w:rsidRPr="00B30F50">
        <w:rPr>
          <w:sz w:val="24"/>
          <w:szCs w:val="24"/>
        </w:rPr>
        <w:t xml:space="preserve"> минут </w:t>
      </w:r>
      <w:r w:rsidRPr="00B30F50">
        <w:rPr>
          <w:sz w:val="24"/>
          <w:szCs w:val="24"/>
        </w:rPr>
        <w:t xml:space="preserve">со времени начала проведения процедуры аукциона «на повышение» (торгов) </w:t>
      </w:r>
      <w:r w:rsidRPr="00B30F50">
        <w:rPr>
          <w:rFonts w:eastAsiaTheme="minorHAnsi"/>
          <w:sz w:val="24"/>
          <w:szCs w:val="24"/>
        </w:rPr>
        <w:t>участникам</w:t>
      </w:r>
      <w:r w:rsidRPr="00B30F50">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 В случае если в течение указанного времени:</w:t>
      </w:r>
    </w:p>
    <w:p w14:paraId="1CAEDC41" w14:textId="2DFA901C" w:rsidR="00BA5672" w:rsidRPr="00B30F50"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B30F50">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74A01" w:rsidRPr="00B30F50">
        <w:rPr>
          <w:sz w:val="24"/>
          <w:szCs w:val="24"/>
        </w:rPr>
        <w:t>30</w:t>
      </w:r>
      <w:r w:rsidR="00C51739" w:rsidRPr="00B30F50">
        <w:rPr>
          <w:sz w:val="24"/>
          <w:szCs w:val="24"/>
        </w:rPr>
        <w:t xml:space="preserve"> </w:t>
      </w:r>
      <w:r w:rsidRPr="00B30F50">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B30F50">
        <w:rPr>
          <w:sz w:val="24"/>
          <w:szCs w:val="24"/>
        </w:rPr>
        <w:t xml:space="preserve">АС Оператора завершает процедуру торгов и переводит извещение в статус торгов – </w:t>
      </w:r>
      <w:r w:rsidRPr="00B30F50">
        <w:rPr>
          <w:color w:val="000000" w:themeColor="text1"/>
          <w:sz w:val="24"/>
          <w:szCs w:val="24"/>
        </w:rPr>
        <w:t>закрыт.</w:t>
      </w:r>
    </w:p>
    <w:p w14:paraId="7B445B70" w14:textId="77777777" w:rsidR="00BA5672" w:rsidRPr="00B30F50"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B30F50">
        <w:rPr>
          <w:sz w:val="24"/>
          <w:szCs w:val="24"/>
        </w:rPr>
        <w:t xml:space="preserve">Предложение о цене Имущества должно подаваться </w:t>
      </w:r>
      <w:r w:rsidRPr="00B30F50">
        <w:t xml:space="preserve">в размере соответствующем шагу </w:t>
      </w:r>
      <w:r w:rsidRPr="00B30F50">
        <w:rPr>
          <w:sz w:val="24"/>
          <w:szCs w:val="24"/>
        </w:rPr>
        <w:t>аукциона «на повышение»</w:t>
      </w:r>
      <w:r w:rsidRPr="00B30F50">
        <w:rPr>
          <w:color w:val="000000" w:themeColor="text1"/>
          <w:sz w:val="24"/>
          <w:szCs w:val="24"/>
        </w:rPr>
        <w:t>.</w:t>
      </w:r>
    </w:p>
    <w:p w14:paraId="0874CFE0"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1.5. Во время проведения процедуры аукциона «на повышение» (торгов) </w:t>
      </w:r>
      <w:r w:rsidRPr="00B30F50">
        <w:rPr>
          <w:sz w:val="24"/>
          <w:szCs w:val="24"/>
        </w:rPr>
        <w:lastRenderedPageBreak/>
        <w:t xml:space="preserve">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Pr="00B30F50"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sidRPr="00B30F50">
        <w:rPr>
          <w:sz w:val="24"/>
          <w:szCs w:val="24"/>
        </w:rPr>
        <w:t xml:space="preserve">1.6 </w:t>
      </w:r>
      <w:r w:rsidRPr="00B30F50">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2CA32097" w14:textId="77777777"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 xml:space="preserve">1.7.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B30F50">
        <w:rPr>
          <w:sz w:val="24"/>
          <w:szCs w:val="24"/>
        </w:rPr>
        <w:t>дня, следующего за днем проведения торгов передает</w:t>
      </w:r>
      <w:proofErr w:type="gramEnd"/>
      <w:r w:rsidRPr="00B30F50">
        <w:rPr>
          <w:sz w:val="24"/>
          <w:szCs w:val="24"/>
        </w:rPr>
        <w:t xml:space="preserve"> электронный протокол Банку. </w:t>
      </w:r>
    </w:p>
    <w:p w14:paraId="6A431CFA" w14:textId="0820A281" w:rsidR="0029467B" w:rsidRPr="00B30F50" w:rsidRDefault="0029467B" w:rsidP="0029467B">
      <w:pPr>
        <w:ind w:firstLine="708"/>
        <w:jc w:val="both"/>
        <w:rPr>
          <w:sz w:val="24"/>
          <w:szCs w:val="24"/>
        </w:rPr>
      </w:pPr>
      <w:r w:rsidRPr="00B30F50">
        <w:rPr>
          <w:sz w:val="24"/>
          <w:szCs w:val="24"/>
        </w:rPr>
        <w:t xml:space="preserve">1.8. </w:t>
      </w:r>
      <w:proofErr w:type="gramStart"/>
      <w:r w:rsidRPr="00B30F50">
        <w:rPr>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w:t>
      </w:r>
      <w:proofErr w:type="gramEnd"/>
      <w:r w:rsidRPr="00B30F50">
        <w:rPr>
          <w:sz w:val="24"/>
          <w:szCs w:val="24"/>
        </w:rPr>
        <w:t xml:space="preserve">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09260D5C" w14:textId="1F0C6BCE" w:rsidR="00BA5672" w:rsidRPr="00B30F50" w:rsidRDefault="00BA5672" w:rsidP="009D443C">
      <w:pPr>
        <w:pStyle w:val="51"/>
        <w:shd w:val="clear" w:color="auto" w:fill="auto"/>
        <w:tabs>
          <w:tab w:val="left" w:pos="1275"/>
        </w:tabs>
        <w:spacing w:after="0" w:line="264" w:lineRule="auto"/>
        <w:ind w:right="20" w:firstLine="709"/>
        <w:jc w:val="both"/>
        <w:rPr>
          <w:sz w:val="24"/>
          <w:szCs w:val="24"/>
        </w:rPr>
      </w:pPr>
      <w:r w:rsidRPr="00B30F50">
        <w:rPr>
          <w:sz w:val="24"/>
          <w:szCs w:val="24"/>
        </w:rPr>
        <w:t>1</w:t>
      </w:r>
      <w:r w:rsidR="000111BC" w:rsidRPr="00B30F50">
        <w:rPr>
          <w:sz w:val="24"/>
          <w:szCs w:val="24"/>
        </w:rPr>
        <w:t>.9</w:t>
      </w:r>
      <w:r w:rsidRPr="00B30F50">
        <w:rPr>
          <w:sz w:val="24"/>
          <w:szCs w:val="24"/>
        </w:rPr>
        <w:t xml:space="preserve">.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B30F50" w:rsidRDefault="00BA5672" w:rsidP="009D443C">
      <w:pPr>
        <w:pStyle w:val="51"/>
        <w:shd w:val="clear" w:color="auto" w:fill="auto"/>
        <w:tabs>
          <w:tab w:val="left" w:pos="1275"/>
        </w:tabs>
        <w:spacing w:after="0" w:line="264" w:lineRule="auto"/>
        <w:ind w:firstLine="709"/>
        <w:jc w:val="both"/>
        <w:rPr>
          <w:sz w:val="24"/>
          <w:szCs w:val="24"/>
        </w:rPr>
      </w:pPr>
      <w:r w:rsidRPr="00B30F50">
        <w:rPr>
          <w:sz w:val="24"/>
          <w:szCs w:val="24"/>
        </w:rPr>
        <w:t>Аукцион «на повышение» признается несостоявшимся в следующих случаях:</w:t>
      </w:r>
    </w:p>
    <w:p w14:paraId="5E4D4C18" w14:textId="77777777" w:rsidR="00BA5672" w:rsidRPr="00B30F50"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B30F50">
        <w:rPr>
          <w:sz w:val="24"/>
          <w:szCs w:val="24"/>
        </w:rPr>
        <w:t>не было подано ни одной заявки на участие, либо ни один из Претендентов не признан участником;</w:t>
      </w:r>
    </w:p>
    <w:p w14:paraId="566D0CFC"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принято решение о признании только одного Претендента участником;</w:t>
      </w:r>
    </w:p>
    <w:p w14:paraId="3097F857" w14:textId="77777777" w:rsidR="00BA5672" w:rsidRPr="00B30F50"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B30F50">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принять решение о внесении изменений в Извещение о проведен</w:t>
      </w:r>
      <w:proofErr w:type="gramStart"/>
      <w:r w:rsidRPr="00394896">
        <w:rPr>
          <w:sz w:val="24"/>
          <w:szCs w:val="24"/>
        </w:rPr>
        <w:t>ии ау</w:t>
      </w:r>
      <w:proofErr w:type="gramEnd"/>
      <w:r w:rsidRPr="00394896">
        <w:rPr>
          <w:sz w:val="24"/>
          <w:szCs w:val="24"/>
        </w:rPr>
        <w:t xml:space="preserve">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w:t>
      </w:r>
      <w:proofErr w:type="gramStart"/>
      <w:r w:rsidRPr="00394896">
        <w:rPr>
          <w:sz w:val="24"/>
          <w:szCs w:val="24"/>
        </w:rPr>
        <w:t>с даты принятия</w:t>
      </w:r>
      <w:proofErr w:type="gramEnd"/>
      <w:r w:rsidRPr="00394896">
        <w:rPr>
          <w:sz w:val="24"/>
          <w:szCs w:val="24"/>
        </w:rPr>
        <w:t xml:space="preserve">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xml:space="preserve">» в течение двух рабочих дней со дня принятия </w:t>
      </w:r>
      <w:r w:rsidRPr="00394896">
        <w:rPr>
          <w:sz w:val="24"/>
          <w:szCs w:val="24"/>
        </w:rPr>
        <w:lastRenderedPageBreak/>
        <w:t>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11BB788" w:rsidR="00BA5672" w:rsidRPr="00394896" w:rsidRDefault="00BA5672" w:rsidP="00EE7001">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Претенденты перечисляют задато</w:t>
      </w:r>
      <w:r w:rsidR="000C56F8">
        <w:rPr>
          <w:sz w:val="24"/>
          <w:szCs w:val="24"/>
        </w:rPr>
        <w:t>к</w:t>
      </w:r>
      <w:r w:rsidR="00EE7001">
        <w:rPr>
          <w:sz w:val="24"/>
          <w:szCs w:val="24"/>
        </w:rPr>
        <w:t xml:space="preserve"> в размере </w:t>
      </w:r>
      <w:r w:rsidR="00D1412E" w:rsidRPr="00D1412E">
        <w:rPr>
          <w:sz w:val="24"/>
          <w:szCs w:val="24"/>
        </w:rPr>
        <w:t>500 000 (пятьсот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47C20C65" w:rsidR="00BA5672"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w:t>
      </w:r>
      <w:r w:rsidR="007B0CC1">
        <w:rPr>
          <w:sz w:val="24"/>
          <w:szCs w:val="24"/>
        </w:rPr>
        <w:t xml:space="preserve"> купли-продажи</w:t>
      </w:r>
      <w:r w:rsidRPr="00394896">
        <w:rPr>
          <w:sz w:val="24"/>
          <w:szCs w:val="24"/>
        </w:rPr>
        <w:t xml:space="preserve">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4F58A302" w:rsidR="00BA5672" w:rsidRPr="00394896" w:rsidRDefault="00875572" w:rsidP="00223ABA">
      <w:pPr>
        <w:tabs>
          <w:tab w:val="left" w:pos="709"/>
        </w:tabs>
        <w:spacing w:line="264" w:lineRule="auto"/>
        <w:ind w:right="23"/>
        <w:jc w:val="both"/>
        <w:rPr>
          <w:sz w:val="24"/>
          <w:szCs w:val="24"/>
        </w:rPr>
      </w:pPr>
      <w:r>
        <w:rPr>
          <w:sz w:val="24"/>
          <w:szCs w:val="24"/>
        </w:rPr>
        <w:tab/>
      </w:r>
      <w:r w:rsidR="00BA5672"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3095D966" w:rsidR="00BA5672" w:rsidRPr="001042B4" w:rsidRDefault="00BA5672" w:rsidP="009D443C">
      <w:pPr>
        <w:tabs>
          <w:tab w:val="left" w:pos="1217"/>
        </w:tabs>
        <w:spacing w:line="264" w:lineRule="auto"/>
        <w:ind w:right="23" w:firstLine="709"/>
        <w:jc w:val="both"/>
        <w:rPr>
          <w:sz w:val="24"/>
          <w:szCs w:val="24"/>
        </w:rPr>
      </w:pPr>
      <w:r w:rsidRPr="001042B4">
        <w:rPr>
          <w:sz w:val="24"/>
          <w:szCs w:val="24"/>
        </w:rPr>
        <w:t xml:space="preserve">- </w:t>
      </w:r>
      <w:r w:rsidR="005F2482" w:rsidRPr="001042B4">
        <w:rPr>
          <w:bCs/>
          <w:sz w:val="24"/>
          <w:szCs w:val="24"/>
        </w:rPr>
        <w:t xml:space="preserve">Заявителю, не включенному в список Участников Торговой процедуры, в том числе по причине </w:t>
      </w:r>
      <w:proofErr w:type="gramStart"/>
      <w:r w:rsidR="005F2482" w:rsidRPr="001042B4">
        <w:rPr>
          <w:bCs/>
          <w:sz w:val="24"/>
          <w:szCs w:val="24"/>
        </w:rPr>
        <w:t>не прохождения</w:t>
      </w:r>
      <w:proofErr w:type="gramEnd"/>
      <w:r w:rsidR="005F2482" w:rsidRPr="001042B4">
        <w:rPr>
          <w:bCs/>
          <w:sz w:val="24"/>
          <w:szCs w:val="24"/>
        </w:rPr>
        <w:t xml:space="preserve"> проверки на правоспособность, сумма задатка, внесенного им в качестве обеспечения заявки на участие в Торговой процедуре, возвращается Организатором торгов в течение 5 (пяти) рабочих дней со дня отказа</w:t>
      </w:r>
      <w:r w:rsidRPr="001042B4">
        <w:rPr>
          <w:sz w:val="24"/>
          <w:szCs w:val="24"/>
        </w:rPr>
        <w:t>;</w:t>
      </w:r>
    </w:p>
    <w:p w14:paraId="7FC1E994" w14:textId="35BB05F1" w:rsidR="005F2482" w:rsidRPr="005F2482" w:rsidRDefault="005F2482" w:rsidP="009D443C">
      <w:pPr>
        <w:tabs>
          <w:tab w:val="left" w:pos="1217"/>
        </w:tabs>
        <w:spacing w:line="264" w:lineRule="auto"/>
        <w:ind w:right="23" w:firstLine="709"/>
        <w:jc w:val="both"/>
        <w:rPr>
          <w:sz w:val="24"/>
          <w:szCs w:val="24"/>
        </w:rPr>
      </w:pPr>
      <w:r w:rsidRPr="001042B4">
        <w:rPr>
          <w:bCs/>
          <w:sz w:val="24"/>
          <w:szCs w:val="24"/>
        </w:rPr>
        <w:t>- Заявителю, отозвавшему Заявку на участие в Торговой процедуре до окончания срока приема заявок, сумма поступившего от него обеспечения заявки на участие в Торговой процедуре подлежит возврату в течение 5 (пяти) рабочих дней со дня поступления Организатору торгов уведомления об отзыве заявки;</w:t>
      </w:r>
    </w:p>
    <w:p w14:paraId="0885D109" w14:textId="55D773BA" w:rsidR="00BA5672" w:rsidRPr="005F2482" w:rsidRDefault="00BA5672" w:rsidP="009D443C">
      <w:pPr>
        <w:tabs>
          <w:tab w:val="left" w:pos="1217"/>
        </w:tabs>
        <w:spacing w:line="264" w:lineRule="auto"/>
        <w:ind w:right="23" w:firstLine="709"/>
        <w:jc w:val="both"/>
        <w:rPr>
          <w:bCs/>
          <w:sz w:val="24"/>
          <w:szCs w:val="24"/>
          <w:highlight w:val="yellow"/>
        </w:rPr>
      </w:pPr>
      <w:r w:rsidRPr="005F2482">
        <w:rPr>
          <w:bCs/>
          <w:sz w:val="24"/>
          <w:szCs w:val="24"/>
          <w:highlight w:val="yellow"/>
        </w:rPr>
        <w:t xml:space="preserve">- </w:t>
      </w:r>
      <w:r w:rsidR="005F2482" w:rsidRPr="005F2482">
        <w:rPr>
          <w:bCs/>
          <w:sz w:val="24"/>
          <w:szCs w:val="24"/>
          <w:highlight w:val="yellow"/>
        </w:rPr>
        <w:t>Заявителям, отозвавшим Заявку на участие в Торговой процедуре, а также Заявителям, не признанных победителем, суммы внесенных ими обеспечений заявки на участие в Торговой процедуре возвращаются в течение 5 (пяти) рабочих дней со дня подписания Организатором торгов протокола о результатах Торговой процедуры</w:t>
      </w:r>
      <w:r w:rsidRPr="005F2482">
        <w:rPr>
          <w:bCs/>
          <w:sz w:val="24"/>
          <w:szCs w:val="24"/>
          <w:highlight w:val="yellow"/>
        </w:rPr>
        <w:t>;</w:t>
      </w:r>
      <w:bookmarkStart w:id="7" w:name="_GoBack"/>
      <w:bookmarkEnd w:id="7"/>
    </w:p>
    <w:p w14:paraId="10B0EF1C" w14:textId="6BC66603" w:rsidR="00BA5672" w:rsidRPr="005F2482" w:rsidRDefault="00BA5672" w:rsidP="009D443C">
      <w:pPr>
        <w:tabs>
          <w:tab w:val="left" w:pos="1217"/>
        </w:tabs>
        <w:spacing w:line="264" w:lineRule="auto"/>
        <w:ind w:right="23" w:firstLine="709"/>
        <w:jc w:val="both"/>
        <w:rPr>
          <w:bCs/>
          <w:sz w:val="24"/>
          <w:szCs w:val="24"/>
        </w:rPr>
      </w:pPr>
      <w:r w:rsidRPr="00394896">
        <w:rPr>
          <w:sz w:val="24"/>
          <w:szCs w:val="24"/>
        </w:rPr>
        <w:t xml:space="preserve">- </w:t>
      </w:r>
      <w:r w:rsidR="005F2482">
        <w:rPr>
          <w:bCs/>
          <w:sz w:val="24"/>
          <w:szCs w:val="24"/>
        </w:rPr>
        <w:t>в</w:t>
      </w:r>
      <w:r w:rsidR="005F2482" w:rsidRPr="005F2482">
        <w:rPr>
          <w:bCs/>
          <w:sz w:val="24"/>
          <w:szCs w:val="24"/>
        </w:rPr>
        <w:t xml:space="preserve"> случае признания Торговой процедуры несостоявшейся, суммы внесенных обеспечений Заявки на участие в Торговой процедуре возвращаются в течение 5 (пяти) рабочих дней </w:t>
      </w:r>
      <w:proofErr w:type="gramStart"/>
      <w:r w:rsidR="005F2482" w:rsidRPr="005F2482">
        <w:rPr>
          <w:bCs/>
          <w:sz w:val="24"/>
          <w:szCs w:val="24"/>
        </w:rPr>
        <w:t>с даты принятия</w:t>
      </w:r>
      <w:proofErr w:type="gramEnd"/>
      <w:r w:rsidR="005F2482" w:rsidRPr="005F2482">
        <w:rPr>
          <w:bCs/>
          <w:sz w:val="24"/>
          <w:szCs w:val="24"/>
        </w:rPr>
        <w:t xml:space="preserve"> Организатором торгов решения об объявлении То</w:t>
      </w:r>
      <w:r w:rsidR="005F2482">
        <w:rPr>
          <w:bCs/>
          <w:sz w:val="24"/>
          <w:szCs w:val="24"/>
        </w:rPr>
        <w:t>рговой процедуры несостоявшейся</w:t>
      </w:r>
      <w:r w:rsidR="005F2482" w:rsidRPr="005F2482">
        <w:rPr>
          <w:bCs/>
          <w:sz w:val="24"/>
          <w:szCs w:val="24"/>
        </w:rPr>
        <w:t>;</w:t>
      </w:r>
    </w:p>
    <w:p w14:paraId="35447A8D" w14:textId="2A9DAD12" w:rsidR="005F2482" w:rsidRPr="005F2482" w:rsidRDefault="005F2482" w:rsidP="009D443C">
      <w:pPr>
        <w:tabs>
          <w:tab w:val="left" w:pos="1217"/>
        </w:tabs>
        <w:spacing w:line="264" w:lineRule="auto"/>
        <w:ind w:right="23" w:firstLine="709"/>
        <w:jc w:val="both"/>
        <w:rPr>
          <w:sz w:val="24"/>
          <w:szCs w:val="24"/>
        </w:rPr>
      </w:pPr>
      <w:r w:rsidRPr="005F2482">
        <w:rPr>
          <w:bCs/>
          <w:sz w:val="24"/>
          <w:szCs w:val="24"/>
        </w:rPr>
        <w:t xml:space="preserve">- </w:t>
      </w:r>
      <w:r>
        <w:rPr>
          <w:bCs/>
          <w:sz w:val="24"/>
          <w:szCs w:val="24"/>
        </w:rPr>
        <w:t>п</w:t>
      </w:r>
      <w:r w:rsidRPr="005F2482">
        <w:rPr>
          <w:bCs/>
          <w:sz w:val="24"/>
          <w:szCs w:val="24"/>
        </w:rPr>
        <w:t>ри отмене Торговой процедуры обеспечение заявки на участие в Торговой процедуре возвращаются всем Заявителям и Претендентам в течение 5 (пяти) рабочих дней со дня подписания Организатором торгов протокола об отмене торгов</w:t>
      </w:r>
      <w:r>
        <w:rPr>
          <w:bCs/>
          <w:sz w:val="24"/>
          <w:szCs w:val="24"/>
        </w:rPr>
        <w:t>.</w:t>
      </w:r>
    </w:p>
    <w:p w14:paraId="7E9CEA5C" w14:textId="3CC9C73A"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w:t>
      </w:r>
      <w:r w:rsidR="00223ABA" w:rsidRPr="001042B4">
        <w:rPr>
          <w:sz w:val="24"/>
          <w:szCs w:val="24"/>
        </w:rPr>
        <w:t xml:space="preserve">Задаток, внесенный победителем Торговой процедуры в качестве обеспечения заявки на участие в Торговой процедуре, не возвращается и засчитывается в счёт оплаты </w:t>
      </w:r>
      <w:r w:rsidR="00223ABA" w:rsidRPr="001042B4">
        <w:rPr>
          <w:sz w:val="24"/>
          <w:szCs w:val="24"/>
        </w:rPr>
        <w:lastRenderedPageBreak/>
        <w:t>продаваемого на торгах имущества</w:t>
      </w:r>
      <w:r w:rsidRPr="001042B4">
        <w:rPr>
          <w:sz w:val="24"/>
          <w:szCs w:val="24"/>
        </w:rPr>
        <w:t>.</w:t>
      </w:r>
      <w:r w:rsidRPr="00394896">
        <w:rPr>
          <w:sz w:val="24"/>
          <w:szCs w:val="24"/>
        </w:rPr>
        <w:t xml:space="preserve">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w:t>
      </w:r>
      <w:proofErr w:type="gramStart"/>
      <w:r w:rsidRPr="00394896">
        <w:rPr>
          <w:sz w:val="24"/>
          <w:szCs w:val="24"/>
        </w:rPr>
        <w:t>с даты подписания</w:t>
      </w:r>
      <w:proofErr w:type="gramEnd"/>
      <w:r w:rsidRPr="00394896">
        <w:rPr>
          <w:sz w:val="24"/>
          <w:szCs w:val="24"/>
        </w:rPr>
        <w:t xml:space="preserve">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04C4813C"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proofErr w:type="gramStart"/>
      <w:r w:rsidRPr="00394896">
        <w:rPr>
          <w:sz w:val="24"/>
          <w:szCs w:val="24"/>
        </w:rPr>
        <w:t>уклонится</w:t>
      </w:r>
      <w:proofErr w:type="gramEnd"/>
      <w:r w:rsidRPr="00394896">
        <w:rPr>
          <w:sz w:val="24"/>
          <w:szCs w:val="24"/>
        </w:rPr>
        <w:t xml:space="preserve">/откажется от заключения Договора </w:t>
      </w:r>
      <w:r w:rsidR="00940CEA">
        <w:rPr>
          <w:sz w:val="24"/>
          <w:szCs w:val="24"/>
        </w:rPr>
        <w:t>купли-продажи</w:t>
      </w:r>
      <w:r w:rsidRPr="00394896">
        <w:rPr>
          <w:sz w:val="24"/>
          <w:szCs w:val="24"/>
        </w:rPr>
        <w:t xml:space="preserve"> имущества в срок, установленный извещением о проведении торгов;</w:t>
      </w:r>
    </w:p>
    <w:p w14:paraId="1848306F" w14:textId="4C66B6D7" w:rsidR="006C1CFA" w:rsidRDefault="00BA5672" w:rsidP="00B37126">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007B0CC1">
        <w:rPr>
          <w:sz w:val="24"/>
          <w:szCs w:val="24"/>
        </w:rPr>
        <w:t>купли-продажи</w:t>
      </w:r>
      <w:r w:rsidR="00875572" w:rsidRPr="00875572">
        <w:rPr>
          <w:sz w:val="24"/>
          <w:szCs w:val="24"/>
        </w:rPr>
        <w:t xml:space="preserve"> (не более 5 (пяти) рабочих дней </w:t>
      </w:r>
      <w:proofErr w:type="gramStart"/>
      <w:r w:rsidR="00875572" w:rsidRPr="00875572">
        <w:rPr>
          <w:sz w:val="24"/>
          <w:szCs w:val="24"/>
        </w:rPr>
        <w:t>с даты заключения</w:t>
      </w:r>
      <w:proofErr w:type="gramEnd"/>
      <w:r w:rsidR="00875572" w:rsidRPr="00875572">
        <w:rPr>
          <w:sz w:val="24"/>
          <w:szCs w:val="24"/>
        </w:rPr>
        <w:t xml:space="preserve"> договора купли-продажи)</w:t>
      </w:r>
      <w:r w:rsidRPr="00BA2C03">
        <w:rPr>
          <w:sz w:val="24"/>
          <w:szCs w:val="24"/>
        </w:rPr>
        <w:t>.</w:t>
      </w:r>
    </w:p>
    <w:p w14:paraId="37EEF7AA" w14:textId="77777777" w:rsidR="005611FA" w:rsidRDefault="005611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7B5B1D6" w14:textId="77777777" w:rsidR="008E0CC8" w:rsidRPr="00E347C5" w:rsidRDefault="008E0CC8" w:rsidP="008E0CC8">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4DF9017B" w14:textId="77777777" w:rsidR="00D33B46" w:rsidRDefault="00D33B46" w:rsidP="00C470A9">
      <w:pPr>
        <w:rPr>
          <w:rFonts w:eastAsia="Calibri"/>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5611FA" w14:paraId="3B41F3E9" w14:textId="77777777" w:rsidTr="005611FA">
        <w:trPr>
          <w:trHeight w:val="416"/>
        </w:trPr>
        <w:tc>
          <w:tcPr>
            <w:tcW w:w="2554" w:type="dxa"/>
            <w:tcBorders>
              <w:top w:val="single" w:sz="4" w:space="0" w:color="auto"/>
              <w:left w:val="single" w:sz="4" w:space="0" w:color="auto"/>
              <w:bottom w:val="single" w:sz="4" w:space="0" w:color="auto"/>
              <w:right w:val="single" w:sz="4" w:space="0" w:color="auto"/>
            </w:tcBorders>
            <w:hideMark/>
          </w:tcPr>
          <w:p w14:paraId="52F8ADFC" w14:textId="77777777" w:rsidR="005611FA" w:rsidRDefault="005611FA">
            <w:pPr>
              <w:autoSpaceDE w:val="0"/>
              <w:autoSpaceDN w:val="0"/>
              <w:adjustRightInd w:val="0"/>
              <w:jc w:val="both"/>
              <w:rPr>
                <w:rFonts w:eastAsia="Calibri"/>
              </w:rPr>
            </w:pPr>
            <w:r>
              <w:rPr>
                <w:rFonts w:eastAsia="Calibri"/>
              </w:rPr>
              <w:t>Особенности проведения  Торговой процедуры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hideMark/>
          </w:tcPr>
          <w:p w14:paraId="29378599" w14:textId="77777777" w:rsidR="005611FA" w:rsidRDefault="005611FA">
            <w:pPr>
              <w:autoSpaceDE w:val="0"/>
              <w:autoSpaceDN w:val="0"/>
              <w:adjustRightInd w:val="0"/>
              <w:jc w:val="both"/>
              <w:rPr>
                <w:rFonts w:eastAsiaTheme="minorEastAsia"/>
              </w:rPr>
            </w:pPr>
            <w:r>
              <w:t>Торговая процедура в форме аукциона «на повышение» проводится путем</w:t>
            </w:r>
          </w:p>
          <w:p w14:paraId="520D0B62" w14:textId="77777777" w:rsidR="005611FA" w:rsidRDefault="005611FA">
            <w:pPr>
              <w:autoSpaceDE w:val="0"/>
              <w:autoSpaceDN w:val="0"/>
              <w:adjustRightInd w:val="0"/>
              <w:jc w:val="both"/>
            </w:pPr>
            <w:r>
              <w:t>последовательного повышения участниками аукциона начальной цены продажи на величину, равную либо кратную величине «шага аукциона».</w:t>
            </w:r>
          </w:p>
          <w:p w14:paraId="597A8F68" w14:textId="77777777" w:rsidR="005611FA" w:rsidRDefault="005611FA">
            <w:pPr>
              <w:autoSpaceDE w:val="0"/>
              <w:autoSpaceDN w:val="0"/>
              <w:adjustRightInd w:val="0"/>
              <w:jc w:val="both"/>
            </w:pPr>
            <w:r>
              <w:t>Торговая процедура в форме аукциона «на повышение» проводится в дату и</w:t>
            </w:r>
          </w:p>
          <w:p w14:paraId="4DDC7CB2" w14:textId="77777777" w:rsidR="005611FA" w:rsidRDefault="005611FA">
            <w:pPr>
              <w:autoSpaceDE w:val="0"/>
              <w:autoSpaceDN w:val="0"/>
              <w:adjustRightInd w:val="0"/>
              <w:jc w:val="both"/>
            </w:pPr>
            <w:r>
              <w:t xml:space="preserve">время, </w:t>
            </w:r>
            <w:proofErr w:type="gramStart"/>
            <w:r>
              <w:t>указанные</w:t>
            </w:r>
            <w:proofErr w:type="gramEnd"/>
            <w:r>
              <w:t xml:space="preserve"> в Извещении.</w:t>
            </w:r>
          </w:p>
          <w:p w14:paraId="1EA8926E" w14:textId="77777777" w:rsidR="005611FA" w:rsidRDefault="005611FA">
            <w:pPr>
              <w:autoSpaceDE w:val="0"/>
              <w:autoSpaceDN w:val="0"/>
              <w:adjustRightInd w:val="0"/>
              <w:jc w:val="both"/>
            </w:pPr>
            <w:r>
              <w:t>Проведение Торговой процедуры в форме аукциона «на повышение» состоит из следующих частей: - размещение Извещения о проведении Торговой процедуры в форме аукциона «на повышение» и Торговой документации;</w:t>
            </w:r>
          </w:p>
          <w:p w14:paraId="440650AA" w14:textId="77777777" w:rsidR="005611FA" w:rsidRDefault="005611FA">
            <w:pPr>
              <w:autoSpaceDE w:val="0"/>
              <w:autoSpaceDN w:val="0"/>
              <w:adjustRightInd w:val="0"/>
              <w:jc w:val="both"/>
            </w:pPr>
            <w:r>
              <w:t>- прием Заявок на участие в Торговой процедуре;</w:t>
            </w:r>
          </w:p>
          <w:p w14:paraId="41516745" w14:textId="77777777" w:rsidR="005611FA" w:rsidRDefault="005611FA">
            <w:pPr>
              <w:autoSpaceDE w:val="0"/>
              <w:autoSpaceDN w:val="0"/>
              <w:adjustRightInd w:val="0"/>
              <w:jc w:val="both"/>
            </w:pPr>
            <w:r>
              <w:t>- прием обеспечения заявки на участие в Торговой процедуре в форме аукциона «на повышение» от Заявителей;</w:t>
            </w:r>
          </w:p>
          <w:p w14:paraId="6AF38FEA" w14:textId="77777777" w:rsidR="005611FA" w:rsidRDefault="005611FA">
            <w:pPr>
              <w:autoSpaceDE w:val="0"/>
              <w:autoSpaceDN w:val="0"/>
              <w:adjustRightInd w:val="0"/>
              <w:jc w:val="both"/>
            </w:pPr>
            <w:r>
              <w:t>- рассмотрение заявок, определение состава Претендентов на участие в Торговой процедуре в форме аукциона «на повышение»;</w:t>
            </w:r>
          </w:p>
          <w:p w14:paraId="1CE4F9A6" w14:textId="77777777" w:rsidR="005611FA" w:rsidRDefault="005611FA">
            <w:pPr>
              <w:autoSpaceDE w:val="0"/>
              <w:autoSpaceDN w:val="0"/>
              <w:adjustRightInd w:val="0"/>
              <w:jc w:val="both"/>
            </w:pPr>
            <w:r>
              <w:t>- подведение итогов Торговой процедуры в форме аукциона «на повышение»,</w:t>
            </w:r>
          </w:p>
          <w:p w14:paraId="174A0FAD" w14:textId="77777777" w:rsidR="005611FA" w:rsidRDefault="005611FA">
            <w:pPr>
              <w:autoSpaceDE w:val="0"/>
              <w:autoSpaceDN w:val="0"/>
              <w:adjustRightInd w:val="0"/>
              <w:jc w:val="both"/>
            </w:pPr>
            <w:r>
              <w:t>размещение протокола об итогах аукциона «на повышение»;</w:t>
            </w:r>
          </w:p>
          <w:p w14:paraId="0F48266F" w14:textId="77777777" w:rsidR="005611FA" w:rsidRDefault="005611FA">
            <w:pPr>
              <w:autoSpaceDE w:val="0"/>
              <w:autoSpaceDN w:val="0"/>
              <w:adjustRightInd w:val="0"/>
              <w:jc w:val="both"/>
            </w:pPr>
            <w:r>
              <w:t xml:space="preserve">- возврат обеспечения заявки на участие в Торговой процедуре </w:t>
            </w:r>
            <w:proofErr w:type="gramStart"/>
            <w:r>
              <w:t>проигравшим</w:t>
            </w:r>
            <w:proofErr w:type="gramEnd"/>
          </w:p>
          <w:p w14:paraId="5DF727D8" w14:textId="77777777" w:rsidR="005611FA" w:rsidRDefault="005611FA">
            <w:pPr>
              <w:autoSpaceDE w:val="0"/>
              <w:autoSpaceDN w:val="0"/>
              <w:adjustRightInd w:val="0"/>
              <w:jc w:val="both"/>
            </w:pPr>
            <w:r>
              <w:t>Претендентам;</w:t>
            </w:r>
          </w:p>
          <w:p w14:paraId="6DC07A29" w14:textId="77777777" w:rsidR="005611FA" w:rsidRDefault="005611FA">
            <w:pPr>
              <w:autoSpaceDE w:val="0"/>
              <w:autoSpaceDN w:val="0"/>
              <w:adjustRightInd w:val="0"/>
              <w:jc w:val="both"/>
            </w:pPr>
            <w:r>
              <w:t>- перечисление суммы обеспечения заявки на участие в Торговой процедуре</w:t>
            </w:r>
          </w:p>
          <w:p w14:paraId="0C1B57EE" w14:textId="77777777" w:rsidR="005611FA" w:rsidRDefault="005611FA">
            <w:pPr>
              <w:autoSpaceDE w:val="0"/>
              <w:autoSpaceDN w:val="0"/>
              <w:adjustRightInd w:val="0"/>
              <w:jc w:val="both"/>
            </w:pPr>
            <w:r>
              <w:t>Победителя аукциона «на повышение» Принципалу;</w:t>
            </w:r>
          </w:p>
          <w:p w14:paraId="100901A2" w14:textId="77777777" w:rsidR="005611FA" w:rsidRDefault="005611FA">
            <w:pPr>
              <w:autoSpaceDE w:val="0"/>
              <w:autoSpaceDN w:val="0"/>
              <w:adjustRightInd w:val="0"/>
              <w:jc w:val="both"/>
            </w:pPr>
            <w:r>
              <w:t>- иные мероприятия, предусмотренные настоящим Договором и</w:t>
            </w:r>
          </w:p>
          <w:p w14:paraId="449051DC" w14:textId="77777777" w:rsidR="005611FA" w:rsidRDefault="005611FA">
            <w:pPr>
              <w:autoSpaceDE w:val="0"/>
              <w:autoSpaceDN w:val="0"/>
              <w:adjustRightInd w:val="0"/>
              <w:jc w:val="both"/>
            </w:pPr>
            <w:r>
              <w:t>законодательством Российской Федерации.</w:t>
            </w:r>
          </w:p>
          <w:p w14:paraId="6FA12CA0" w14:textId="77777777" w:rsidR="005611FA" w:rsidRDefault="005611FA">
            <w:pPr>
              <w:autoSpaceDE w:val="0"/>
              <w:autoSpaceDN w:val="0"/>
              <w:adjustRightInd w:val="0"/>
              <w:jc w:val="both"/>
            </w:pPr>
            <w:r>
              <w:t>Аукцион «на повышение» признается несостоявшимся в следующих случаях:</w:t>
            </w:r>
          </w:p>
          <w:p w14:paraId="1539EFD0" w14:textId="77777777" w:rsidR="005611FA" w:rsidRDefault="005611FA">
            <w:pPr>
              <w:autoSpaceDE w:val="0"/>
              <w:autoSpaceDN w:val="0"/>
              <w:adjustRightInd w:val="0"/>
              <w:jc w:val="both"/>
            </w:pPr>
            <w:r>
              <w:t>- не было подано ни одной заявки на участие либо ни один из Заявителей не</w:t>
            </w:r>
          </w:p>
          <w:p w14:paraId="6AB1B170" w14:textId="77777777" w:rsidR="005611FA" w:rsidRDefault="005611FA">
            <w:pPr>
              <w:autoSpaceDE w:val="0"/>
              <w:autoSpaceDN w:val="0"/>
              <w:adjustRightInd w:val="0"/>
              <w:jc w:val="both"/>
            </w:pPr>
            <w:proofErr w:type="gramStart"/>
            <w:r>
              <w:t>признан</w:t>
            </w:r>
            <w:proofErr w:type="gramEnd"/>
            <w:r>
              <w:t xml:space="preserve"> участником аукциона;</w:t>
            </w:r>
          </w:p>
          <w:p w14:paraId="3DF0FC57" w14:textId="77777777" w:rsidR="005611FA" w:rsidRDefault="005611FA">
            <w:pPr>
              <w:autoSpaceDE w:val="0"/>
              <w:autoSpaceDN w:val="0"/>
              <w:adjustRightInd w:val="0"/>
              <w:jc w:val="both"/>
            </w:pPr>
            <w:r>
              <w:t>- принято решение о признании только одного Заявителя участником аукциона;</w:t>
            </w:r>
          </w:p>
          <w:p w14:paraId="610D6999" w14:textId="77777777" w:rsidR="005611FA" w:rsidRDefault="005611FA">
            <w:pPr>
              <w:autoSpaceDE w:val="0"/>
              <w:autoSpaceDN w:val="0"/>
              <w:adjustRightInd w:val="0"/>
              <w:jc w:val="both"/>
            </w:pPr>
            <w:r>
              <w:t xml:space="preserve">- ни один из Претендентов не сделал предложение о приобретении объекта </w:t>
            </w:r>
            <w:proofErr w:type="gramStart"/>
            <w:r>
              <w:t>по</w:t>
            </w:r>
            <w:proofErr w:type="gramEnd"/>
          </w:p>
          <w:p w14:paraId="5A99042C" w14:textId="77777777" w:rsidR="005611FA" w:rsidRDefault="005611FA">
            <w:pPr>
              <w:tabs>
                <w:tab w:val="left" w:pos="29"/>
              </w:tabs>
              <w:autoSpaceDE w:val="0"/>
              <w:autoSpaceDN w:val="0"/>
              <w:adjustRightInd w:val="0"/>
              <w:ind w:firstLine="29"/>
              <w:jc w:val="both"/>
              <w:rPr>
                <w:rFonts w:eastAsia="Calibri"/>
              </w:rPr>
            </w:pPr>
            <w:r>
              <w:t>начальной цене продажи.</w:t>
            </w:r>
          </w:p>
        </w:tc>
      </w:tr>
      <w:tr w:rsidR="005611FA" w14:paraId="4E99DE33" w14:textId="77777777" w:rsidTr="005611FA">
        <w:tc>
          <w:tcPr>
            <w:tcW w:w="2554" w:type="dxa"/>
            <w:tcBorders>
              <w:top w:val="single" w:sz="4" w:space="0" w:color="auto"/>
              <w:left w:val="single" w:sz="4" w:space="0" w:color="auto"/>
              <w:bottom w:val="single" w:sz="4" w:space="0" w:color="auto"/>
              <w:right w:val="single" w:sz="4" w:space="0" w:color="auto"/>
            </w:tcBorders>
            <w:hideMark/>
          </w:tcPr>
          <w:p w14:paraId="6C370902" w14:textId="77777777" w:rsidR="005611FA" w:rsidRDefault="005611FA">
            <w:pPr>
              <w:autoSpaceDE w:val="0"/>
              <w:autoSpaceDN w:val="0"/>
              <w:adjustRightInd w:val="0"/>
              <w:jc w:val="both"/>
              <w:rPr>
                <w:rFonts w:eastAsia="Calibri"/>
                <w:b/>
              </w:rPr>
            </w:pPr>
            <w:r>
              <w:rPr>
                <w:rFonts w:eastAsia="Calibri"/>
              </w:rPr>
              <w:t>Срок опубликования Извещения о проведении Торговой процедуры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hideMark/>
          </w:tcPr>
          <w:p w14:paraId="166189FD" w14:textId="77777777" w:rsidR="005611FA" w:rsidRDefault="005611FA">
            <w:pPr>
              <w:autoSpaceDE w:val="0"/>
              <w:autoSpaceDN w:val="0"/>
              <w:adjustRightInd w:val="0"/>
              <w:jc w:val="both"/>
              <w:rPr>
                <w:rFonts w:eastAsiaTheme="minorEastAsia"/>
              </w:rPr>
            </w:pPr>
            <w:r>
              <w:t>Не менее чем за 30 (тридцать) календарных дней до объявленной даты</w:t>
            </w:r>
          </w:p>
          <w:p w14:paraId="36F776EB" w14:textId="77777777" w:rsidR="005611FA" w:rsidRDefault="005611FA">
            <w:pPr>
              <w:tabs>
                <w:tab w:val="left" w:pos="0"/>
                <w:tab w:val="left" w:pos="1276"/>
              </w:tabs>
              <w:suppressAutoHyphens/>
              <w:autoSpaceDE w:val="0"/>
              <w:autoSpaceDN w:val="0"/>
              <w:adjustRightInd w:val="0"/>
              <w:jc w:val="both"/>
              <w:outlineLvl w:val="1"/>
            </w:pPr>
            <w:r>
              <w:t>проведения Торговой процедуры в форме аукциона «на повышение».</w:t>
            </w:r>
          </w:p>
        </w:tc>
      </w:tr>
      <w:tr w:rsidR="005611FA" w14:paraId="66E7F9C6" w14:textId="77777777" w:rsidTr="005611FA">
        <w:trPr>
          <w:trHeight w:val="674"/>
        </w:trPr>
        <w:tc>
          <w:tcPr>
            <w:tcW w:w="2554" w:type="dxa"/>
            <w:tcBorders>
              <w:top w:val="single" w:sz="4" w:space="0" w:color="auto"/>
              <w:left w:val="single" w:sz="4" w:space="0" w:color="auto"/>
              <w:bottom w:val="single" w:sz="4" w:space="0" w:color="auto"/>
              <w:right w:val="single" w:sz="4" w:space="0" w:color="auto"/>
            </w:tcBorders>
            <w:hideMark/>
          </w:tcPr>
          <w:p w14:paraId="7FEE39A4" w14:textId="77777777" w:rsidR="005611FA" w:rsidRDefault="005611FA">
            <w:pPr>
              <w:autoSpaceDE w:val="0"/>
              <w:autoSpaceDN w:val="0"/>
              <w:adjustRightInd w:val="0"/>
              <w:jc w:val="both"/>
              <w:rPr>
                <w:rFonts w:eastAsia="Calibri"/>
              </w:rPr>
            </w:pPr>
            <w:r>
              <w:rPr>
                <w:rFonts w:eastAsia="Calibri"/>
              </w:rPr>
              <w:t>Срок начала принятия Заявок на участие в Торговой процедуре в форме аукциона «на повышение»</w:t>
            </w:r>
          </w:p>
        </w:tc>
        <w:tc>
          <w:tcPr>
            <w:tcW w:w="7051" w:type="dxa"/>
            <w:tcBorders>
              <w:top w:val="single" w:sz="4" w:space="0" w:color="auto"/>
              <w:left w:val="single" w:sz="4" w:space="0" w:color="auto"/>
              <w:bottom w:val="single" w:sz="4" w:space="0" w:color="auto"/>
              <w:right w:val="single" w:sz="4" w:space="0" w:color="auto"/>
            </w:tcBorders>
            <w:hideMark/>
          </w:tcPr>
          <w:p w14:paraId="71265717" w14:textId="77777777" w:rsidR="005611FA" w:rsidRDefault="005611FA">
            <w:pPr>
              <w:tabs>
                <w:tab w:val="left" w:pos="0"/>
                <w:tab w:val="left" w:pos="1134"/>
              </w:tabs>
              <w:suppressAutoHyphens/>
              <w:autoSpaceDE w:val="0"/>
              <w:autoSpaceDN w:val="0"/>
              <w:adjustRightInd w:val="0"/>
              <w:jc w:val="both"/>
              <w:outlineLvl w:val="1"/>
              <w:rPr>
                <w:rFonts w:eastAsia="Calibri"/>
              </w:rPr>
            </w:pPr>
            <w:r>
              <w:rPr>
                <w:rFonts w:eastAsia="Calibri"/>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5611FA" w14:paraId="100FDFFA" w14:textId="77777777" w:rsidTr="005611FA">
        <w:trPr>
          <w:trHeight w:val="684"/>
        </w:trPr>
        <w:tc>
          <w:tcPr>
            <w:tcW w:w="2554" w:type="dxa"/>
            <w:tcBorders>
              <w:top w:val="single" w:sz="4" w:space="0" w:color="auto"/>
              <w:left w:val="single" w:sz="4" w:space="0" w:color="auto"/>
              <w:bottom w:val="single" w:sz="4" w:space="0" w:color="auto"/>
              <w:right w:val="single" w:sz="4" w:space="0" w:color="auto"/>
            </w:tcBorders>
            <w:hideMark/>
          </w:tcPr>
          <w:p w14:paraId="6C661AD6" w14:textId="77777777" w:rsidR="005611FA" w:rsidRDefault="005611FA">
            <w:pPr>
              <w:autoSpaceDE w:val="0"/>
              <w:autoSpaceDN w:val="0"/>
              <w:adjustRightInd w:val="0"/>
              <w:jc w:val="both"/>
              <w:rPr>
                <w:rFonts w:eastAsia="Calibri"/>
                <w:b/>
              </w:rPr>
            </w:pPr>
            <w:r>
              <w:rPr>
                <w:rFonts w:eastAsia="Calibri"/>
              </w:rPr>
              <w:t>Продолжительность приема Заявок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242071E4" w14:textId="77777777" w:rsidR="005611FA" w:rsidRDefault="005611FA">
            <w:pPr>
              <w:autoSpaceDE w:val="0"/>
              <w:autoSpaceDN w:val="0"/>
              <w:adjustRightInd w:val="0"/>
              <w:jc w:val="both"/>
              <w:rPr>
                <w:rFonts w:eastAsiaTheme="minorEastAsia"/>
              </w:rPr>
            </w:pPr>
            <w:r>
              <w:t>Общая продолжительность приема Заявок на участие в Торговых процедурах</w:t>
            </w:r>
          </w:p>
          <w:p w14:paraId="0BBDEBE8" w14:textId="77777777" w:rsidR="005611FA" w:rsidRDefault="005611FA">
            <w:pPr>
              <w:autoSpaceDE w:val="0"/>
              <w:autoSpaceDN w:val="0"/>
              <w:adjustRightInd w:val="0"/>
              <w:jc w:val="both"/>
              <w:rPr>
                <w:rFonts w:eastAsia="Calibri"/>
                <w:b/>
              </w:rPr>
            </w:pPr>
            <w:r>
              <w:t xml:space="preserve">должна быть не менее 25 (двадцати пяти) календарных дней с даты, следующей за днем публикации извещения, и заканчиваться не </w:t>
            </w:r>
            <w:proofErr w:type="gramStart"/>
            <w:r>
              <w:t>позднее</w:t>
            </w:r>
            <w:proofErr w:type="gramEnd"/>
            <w:r>
              <w:t xml:space="preserve"> чем за 3 (три) рабочих дня до определения участников, если иное не предусмотрено Заданием.</w:t>
            </w:r>
          </w:p>
        </w:tc>
      </w:tr>
      <w:tr w:rsidR="005611FA" w14:paraId="4B7E62EE" w14:textId="77777777" w:rsidTr="005611FA">
        <w:trPr>
          <w:trHeight w:val="684"/>
        </w:trPr>
        <w:tc>
          <w:tcPr>
            <w:tcW w:w="2554" w:type="dxa"/>
            <w:tcBorders>
              <w:top w:val="single" w:sz="4" w:space="0" w:color="auto"/>
              <w:left w:val="single" w:sz="4" w:space="0" w:color="auto"/>
              <w:bottom w:val="single" w:sz="4" w:space="0" w:color="auto"/>
              <w:right w:val="single" w:sz="4" w:space="0" w:color="auto"/>
            </w:tcBorders>
            <w:hideMark/>
          </w:tcPr>
          <w:p w14:paraId="4C10323E" w14:textId="77777777" w:rsidR="005611FA" w:rsidRDefault="005611FA">
            <w:pPr>
              <w:autoSpaceDE w:val="0"/>
              <w:autoSpaceDN w:val="0"/>
              <w:adjustRightInd w:val="0"/>
              <w:jc w:val="both"/>
              <w:rPr>
                <w:rFonts w:eastAsia="Calibri"/>
              </w:rPr>
            </w:pPr>
            <w:r>
              <w:rPr>
                <w:rFonts w:eastAsia="Calibri"/>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282EACDE" w14:textId="77777777" w:rsidR="00C532CF" w:rsidRPr="00C532CF" w:rsidRDefault="00C532CF" w:rsidP="00C532CF">
            <w:pPr>
              <w:widowControl w:val="0"/>
              <w:ind w:firstLine="33"/>
              <w:jc w:val="both"/>
              <w:rPr>
                <w:rFonts w:eastAsia="Calibri"/>
                <w:b/>
              </w:rPr>
            </w:pPr>
            <w:bookmarkStart w:id="8" w:name="OLE_LINK126"/>
            <w:bookmarkStart w:id="9" w:name="OLE_LINK125"/>
            <w:bookmarkStart w:id="10" w:name="OLE_LINK63"/>
            <w:bookmarkStart w:id="11" w:name="OLE_LINK124"/>
            <w:bookmarkStart w:id="12" w:name="OLE_LINK123"/>
            <w:r w:rsidRPr="00C532CF">
              <w:rPr>
                <w:rFonts w:eastAsia="Calibri"/>
                <w:b/>
              </w:rPr>
              <w:t>1. Общие:</w:t>
            </w:r>
          </w:p>
          <w:p w14:paraId="21AA7A6C" w14:textId="77777777" w:rsidR="00C532CF" w:rsidRPr="00C532CF" w:rsidRDefault="00C532CF" w:rsidP="00C532CF">
            <w:pPr>
              <w:widowControl w:val="0"/>
              <w:ind w:firstLine="33"/>
              <w:jc w:val="both"/>
              <w:rPr>
                <w:rFonts w:eastAsia="Calibri"/>
              </w:rPr>
            </w:pPr>
            <w:r w:rsidRPr="00C532CF">
              <w:rPr>
                <w:rFonts w:eastAsia="Calibri"/>
              </w:rPr>
              <w:t>- Договор об обеспечении заявки на участие в Торговой процедуре;</w:t>
            </w:r>
          </w:p>
          <w:p w14:paraId="2427366F" w14:textId="77777777" w:rsidR="00C532CF" w:rsidRPr="00C532CF" w:rsidRDefault="00C532CF" w:rsidP="00C532CF">
            <w:pPr>
              <w:widowControl w:val="0"/>
              <w:ind w:firstLine="33"/>
              <w:jc w:val="both"/>
              <w:rPr>
                <w:rFonts w:eastAsia="Calibri"/>
              </w:rPr>
            </w:pPr>
            <w:r w:rsidRPr="00C532CF">
              <w:rPr>
                <w:rFonts w:eastAsia="Calibri"/>
              </w:rPr>
              <w:t xml:space="preserve">- платежный документ, подтверждающий внесение обеспечения заявки на участие в Торговой процедуре на основании Договора об обеспечении заявки </w:t>
            </w:r>
            <w:r w:rsidRPr="00C532CF">
              <w:rPr>
                <w:rFonts w:eastAsia="Calibri"/>
              </w:rPr>
              <w:lastRenderedPageBreak/>
              <w:t>на участие в Торговой процедуре с отметкой банка;</w:t>
            </w:r>
          </w:p>
          <w:p w14:paraId="0F6018D1" w14:textId="77777777" w:rsidR="00C532CF" w:rsidRPr="00C532CF" w:rsidRDefault="00C532CF" w:rsidP="00C532CF">
            <w:pPr>
              <w:widowControl w:val="0"/>
              <w:ind w:firstLine="33"/>
              <w:jc w:val="both"/>
              <w:rPr>
                <w:rFonts w:eastAsia="Calibri"/>
              </w:rPr>
            </w:pPr>
            <w:r w:rsidRPr="00C532CF">
              <w:rPr>
                <w:rFonts w:eastAsia="Calibri"/>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74A4D141" w14:textId="77777777" w:rsidR="00C532CF" w:rsidRPr="00C532CF" w:rsidRDefault="00C532CF" w:rsidP="00C532CF">
            <w:pPr>
              <w:widowControl w:val="0"/>
              <w:ind w:firstLine="33"/>
              <w:jc w:val="both"/>
              <w:rPr>
                <w:rFonts w:eastAsia="Calibri"/>
              </w:rPr>
            </w:pPr>
            <w:r w:rsidRPr="00C532CF">
              <w:rPr>
                <w:rFonts w:eastAsia="Calibri"/>
              </w:rPr>
              <w:t>- документы, необходимые для оценки Принципалом финансового состояния</w:t>
            </w:r>
          </w:p>
          <w:p w14:paraId="71FCA7D1" w14:textId="77777777" w:rsidR="00C532CF" w:rsidRPr="00C532CF" w:rsidRDefault="00C532CF" w:rsidP="00C532CF">
            <w:pPr>
              <w:widowControl w:val="0"/>
              <w:ind w:firstLine="33"/>
              <w:jc w:val="both"/>
              <w:rPr>
                <w:rFonts w:eastAsia="Calibri"/>
              </w:rPr>
            </w:pPr>
            <w:r w:rsidRPr="00C532CF">
              <w:rPr>
                <w:rFonts w:eastAsia="Calibri"/>
              </w:rPr>
              <w:t>Заявителя (физического лица, юридического лица, индивидуального предпринимателя);</w:t>
            </w:r>
          </w:p>
          <w:p w14:paraId="04BEEAD9" w14:textId="77777777" w:rsidR="00C532CF" w:rsidRPr="00C532CF" w:rsidRDefault="00C532CF" w:rsidP="00C532CF">
            <w:pPr>
              <w:widowControl w:val="0"/>
              <w:ind w:firstLine="33"/>
              <w:jc w:val="both"/>
              <w:rPr>
                <w:rFonts w:eastAsia="Calibri"/>
              </w:rPr>
            </w:pPr>
            <w:r w:rsidRPr="00C532CF">
              <w:rPr>
                <w:rFonts w:eastAsia="Calibri"/>
              </w:rPr>
              <w:t>- Согласие на обработку персональных данных (Приложение 2 к Торговой документации);</w:t>
            </w:r>
          </w:p>
          <w:p w14:paraId="2B444C4B" w14:textId="77777777" w:rsidR="00C532CF" w:rsidRPr="00C532CF" w:rsidRDefault="00C532CF" w:rsidP="00C532CF">
            <w:pPr>
              <w:widowControl w:val="0"/>
              <w:ind w:firstLine="33"/>
              <w:jc w:val="both"/>
              <w:rPr>
                <w:rFonts w:eastAsia="Calibri"/>
              </w:rPr>
            </w:pPr>
            <w:r w:rsidRPr="00C532CF">
              <w:rPr>
                <w:rFonts w:eastAsia="Calibri"/>
              </w:rPr>
              <w:t>- опись документов.</w:t>
            </w:r>
          </w:p>
          <w:p w14:paraId="762F9B54" w14:textId="77777777" w:rsidR="00C532CF" w:rsidRPr="00C532CF" w:rsidRDefault="00C532CF" w:rsidP="00C532CF">
            <w:pPr>
              <w:widowControl w:val="0"/>
              <w:ind w:firstLine="33"/>
              <w:jc w:val="both"/>
              <w:rPr>
                <w:rFonts w:eastAsia="Calibri"/>
              </w:rPr>
            </w:pPr>
          </w:p>
          <w:p w14:paraId="1B66EDAA" w14:textId="77777777" w:rsidR="00C532CF" w:rsidRPr="00C532CF" w:rsidRDefault="00C532CF" w:rsidP="00C532CF">
            <w:pPr>
              <w:widowControl w:val="0"/>
              <w:ind w:firstLine="33"/>
              <w:jc w:val="both"/>
              <w:rPr>
                <w:rFonts w:eastAsia="Calibri"/>
              </w:rPr>
            </w:pPr>
            <w:r w:rsidRPr="00C532CF">
              <w:rPr>
                <w:rFonts w:eastAsia="Calibri"/>
                <w:b/>
              </w:rPr>
              <w:t>1.1. Физические лица</w:t>
            </w:r>
            <w:r w:rsidRPr="00C532CF">
              <w:rPr>
                <w:rFonts w:eastAsia="Calibri"/>
              </w:rPr>
              <w:t xml:space="preserve"> дополнительно представляют:</w:t>
            </w:r>
          </w:p>
          <w:p w14:paraId="56B847E2" w14:textId="77777777" w:rsidR="00C532CF" w:rsidRPr="00C532CF" w:rsidRDefault="00C532CF" w:rsidP="00C532CF">
            <w:pPr>
              <w:widowControl w:val="0"/>
              <w:ind w:firstLine="33"/>
              <w:jc w:val="both"/>
              <w:rPr>
                <w:rFonts w:eastAsia="Calibri"/>
              </w:rPr>
            </w:pPr>
            <w:r w:rsidRPr="00C532CF">
              <w:rPr>
                <w:rFonts w:eastAsia="Calibri"/>
              </w:rPr>
              <w:t>- нотариально удостоверенное согласие супруга на совершение сделки в случаях, предусмотренных законодательством Российской Федерации.</w:t>
            </w:r>
          </w:p>
          <w:p w14:paraId="76AA7A9F" w14:textId="77777777" w:rsidR="00C532CF" w:rsidRPr="00C532CF" w:rsidRDefault="00C532CF" w:rsidP="00C532CF">
            <w:pPr>
              <w:widowControl w:val="0"/>
              <w:ind w:firstLine="33"/>
              <w:jc w:val="both"/>
              <w:rPr>
                <w:rFonts w:eastAsia="Calibri"/>
              </w:rPr>
            </w:pPr>
            <w:r w:rsidRPr="00C532CF">
              <w:rPr>
                <w:rFonts w:eastAsia="Calibri"/>
                <w:b/>
              </w:rPr>
              <w:t>1.2. Индивидуальные предприниматели</w:t>
            </w:r>
            <w:r w:rsidRPr="00C532CF">
              <w:rPr>
                <w:rFonts w:eastAsia="Calibri"/>
              </w:rPr>
              <w:t xml:space="preserve"> представляют:</w:t>
            </w:r>
          </w:p>
          <w:p w14:paraId="052F1795" w14:textId="77777777" w:rsidR="00C532CF" w:rsidRPr="00C532CF" w:rsidRDefault="00C532CF" w:rsidP="00C532CF">
            <w:pPr>
              <w:widowControl w:val="0"/>
              <w:ind w:firstLine="33"/>
              <w:jc w:val="both"/>
              <w:rPr>
                <w:rFonts w:eastAsia="Calibri"/>
              </w:rPr>
            </w:pPr>
            <w:r w:rsidRPr="00C532CF">
              <w:rPr>
                <w:rFonts w:eastAsia="Calibri"/>
              </w:rPr>
              <w:t>- копии всех листов документа, удостоверяющего личность;</w:t>
            </w:r>
          </w:p>
          <w:p w14:paraId="7AA85F4E" w14:textId="77777777" w:rsidR="00C532CF" w:rsidRPr="00C532CF" w:rsidRDefault="00C532CF" w:rsidP="00C532CF">
            <w:pPr>
              <w:widowControl w:val="0"/>
              <w:ind w:firstLine="33"/>
              <w:jc w:val="both"/>
              <w:rPr>
                <w:rFonts w:eastAsia="Calibri"/>
              </w:rPr>
            </w:pPr>
            <w:r w:rsidRPr="00C532CF">
              <w:rPr>
                <w:rFonts w:eastAsia="Calibri"/>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285D2BAC" w14:textId="77777777" w:rsidR="00C532CF" w:rsidRPr="00C532CF" w:rsidRDefault="00C532CF" w:rsidP="00C532CF">
            <w:pPr>
              <w:widowControl w:val="0"/>
              <w:ind w:firstLine="33"/>
              <w:jc w:val="both"/>
              <w:rPr>
                <w:rFonts w:eastAsia="Calibri"/>
              </w:rPr>
            </w:pPr>
            <w:r w:rsidRPr="00C532CF">
              <w:rPr>
                <w:rFonts w:eastAsia="Calibri"/>
              </w:rPr>
              <w:t>- копии свидетельства о постановке на налоговый учет;</w:t>
            </w:r>
          </w:p>
          <w:p w14:paraId="19613489" w14:textId="77777777" w:rsidR="00C532CF" w:rsidRPr="00C532CF" w:rsidRDefault="00C532CF" w:rsidP="00C532CF">
            <w:pPr>
              <w:widowControl w:val="0"/>
              <w:ind w:firstLine="33"/>
              <w:jc w:val="both"/>
              <w:rPr>
                <w:rFonts w:eastAsia="Calibri"/>
              </w:rPr>
            </w:pPr>
            <w:r w:rsidRPr="00C532CF">
              <w:rPr>
                <w:rFonts w:eastAsia="Calibri"/>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1293773" w14:textId="77777777" w:rsidR="00C532CF" w:rsidRPr="00C532CF" w:rsidRDefault="00C532CF" w:rsidP="00C532CF">
            <w:pPr>
              <w:widowControl w:val="0"/>
              <w:ind w:firstLine="33"/>
              <w:jc w:val="both"/>
              <w:rPr>
                <w:rFonts w:eastAsia="Calibri"/>
              </w:rPr>
            </w:pPr>
            <w:r w:rsidRPr="00C532CF">
              <w:rPr>
                <w:rFonts w:eastAsia="Calibri"/>
                <w:b/>
              </w:rPr>
              <w:t>1.3. Юридические лица</w:t>
            </w:r>
            <w:r w:rsidRPr="00C532CF">
              <w:rPr>
                <w:rFonts w:eastAsia="Calibri"/>
              </w:rPr>
              <w:t xml:space="preserve"> представляют:</w:t>
            </w:r>
          </w:p>
          <w:p w14:paraId="6540FBC9" w14:textId="77777777" w:rsidR="00C532CF" w:rsidRPr="00C532CF" w:rsidRDefault="00C532CF" w:rsidP="00C532CF">
            <w:pPr>
              <w:widowControl w:val="0"/>
              <w:ind w:firstLine="33"/>
              <w:jc w:val="both"/>
              <w:rPr>
                <w:rFonts w:eastAsia="Calibri"/>
              </w:rPr>
            </w:pPr>
            <w:r w:rsidRPr="00C532CF">
              <w:rPr>
                <w:rFonts w:eastAsia="Calibri"/>
              </w:rPr>
              <w:t xml:space="preserve">- нотариально удостоверенные копии </w:t>
            </w:r>
            <w:proofErr w:type="gramStart"/>
            <w:r w:rsidRPr="00C532CF">
              <w:rPr>
                <w:rFonts w:eastAsia="Calibri"/>
              </w:rPr>
              <w:t>учредительных</w:t>
            </w:r>
            <w:proofErr w:type="gramEnd"/>
            <w:r w:rsidRPr="00C532CF">
              <w:rPr>
                <w:rFonts w:eastAsia="Calibri"/>
              </w:rPr>
              <w:t xml:space="preserve"> и правоустанавливающих</w:t>
            </w:r>
          </w:p>
          <w:p w14:paraId="09083307" w14:textId="77777777" w:rsidR="00C532CF" w:rsidRPr="00C532CF" w:rsidRDefault="00C532CF" w:rsidP="00C532CF">
            <w:pPr>
              <w:widowControl w:val="0"/>
              <w:ind w:firstLine="33"/>
              <w:jc w:val="both"/>
              <w:rPr>
                <w:rFonts w:eastAsia="Calibri"/>
              </w:rPr>
            </w:pPr>
            <w:r w:rsidRPr="00C532CF">
              <w:rPr>
                <w:rFonts w:eastAsia="Calibri"/>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A9A4154" w14:textId="77777777" w:rsidR="00C532CF" w:rsidRPr="00C532CF" w:rsidRDefault="00C532CF" w:rsidP="00C532CF">
            <w:pPr>
              <w:widowControl w:val="0"/>
              <w:ind w:firstLine="33"/>
              <w:jc w:val="both"/>
              <w:rPr>
                <w:rFonts w:eastAsia="Calibri"/>
              </w:rPr>
            </w:pPr>
            <w:r w:rsidRPr="00C532CF">
              <w:rPr>
                <w:rFonts w:eastAsia="Calibri"/>
              </w:rPr>
              <w:t>- нотариально удостоверенную копию свидетельства о государственной регистрации юридического лица;</w:t>
            </w:r>
          </w:p>
          <w:p w14:paraId="2AC8E652" w14:textId="77777777" w:rsidR="00C532CF" w:rsidRPr="00C532CF" w:rsidRDefault="00C532CF" w:rsidP="00C532CF">
            <w:pPr>
              <w:widowControl w:val="0"/>
              <w:ind w:firstLine="33"/>
              <w:jc w:val="both"/>
              <w:rPr>
                <w:rFonts w:eastAsia="Calibri"/>
              </w:rPr>
            </w:pPr>
            <w:r w:rsidRPr="00C532CF">
              <w:rPr>
                <w:rFonts w:eastAsia="Calibri"/>
              </w:rPr>
              <w:t>- нотариально удостоверенную копию свидетельства о постановке на учет в налоговом органе;</w:t>
            </w:r>
          </w:p>
          <w:p w14:paraId="7838911B" w14:textId="77777777" w:rsidR="00C532CF" w:rsidRPr="00C532CF" w:rsidRDefault="00C532CF" w:rsidP="00C532CF">
            <w:pPr>
              <w:widowControl w:val="0"/>
              <w:ind w:firstLine="33"/>
              <w:jc w:val="both"/>
              <w:rPr>
                <w:rFonts w:eastAsia="Calibri"/>
              </w:rPr>
            </w:pPr>
            <w:r w:rsidRPr="00C532CF">
              <w:rPr>
                <w:rFonts w:eastAsia="Calibri"/>
              </w:rPr>
              <w:t>- надлежащим образом оформленные и заверенные документы, подтверждающие полномочия органов управления и должностных лиц претендента;</w:t>
            </w:r>
          </w:p>
          <w:p w14:paraId="2D23B74A" w14:textId="77777777" w:rsidR="00C532CF" w:rsidRPr="00C532CF" w:rsidRDefault="00C532CF" w:rsidP="00C532CF">
            <w:pPr>
              <w:widowControl w:val="0"/>
              <w:ind w:firstLine="33"/>
              <w:jc w:val="both"/>
              <w:rPr>
                <w:rFonts w:eastAsia="Calibri"/>
              </w:rPr>
            </w:pPr>
            <w:r w:rsidRPr="00C532CF">
              <w:rPr>
                <w:rFonts w:eastAsia="Calibri"/>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4E3B5CBC" w14:textId="77777777" w:rsidR="00C532CF" w:rsidRPr="00C532CF" w:rsidRDefault="00C532CF" w:rsidP="00C532CF">
            <w:pPr>
              <w:widowControl w:val="0"/>
              <w:ind w:firstLine="33"/>
              <w:jc w:val="both"/>
              <w:rPr>
                <w:rFonts w:eastAsia="Calibri"/>
              </w:rPr>
            </w:pPr>
            <w:r w:rsidRPr="00C532CF">
              <w:rPr>
                <w:rFonts w:eastAsia="Calibri"/>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566183BE" w14:textId="77777777" w:rsidR="00C532CF" w:rsidRPr="00C532CF" w:rsidRDefault="00C532CF" w:rsidP="00C532CF">
            <w:pPr>
              <w:widowControl w:val="0"/>
              <w:ind w:firstLine="33"/>
              <w:jc w:val="both"/>
              <w:rPr>
                <w:rFonts w:eastAsia="Calibri"/>
              </w:rPr>
            </w:pPr>
            <w:r w:rsidRPr="00C532CF">
              <w:rPr>
                <w:rFonts w:eastAsia="Calibri"/>
              </w:rPr>
              <w:t>- бухгалтерский баланс (формы 1,2) на последнюю отчетную дату;</w:t>
            </w:r>
          </w:p>
          <w:p w14:paraId="7607FBFE" w14:textId="77777777" w:rsidR="00C532CF" w:rsidRPr="00C532CF" w:rsidRDefault="00C532CF" w:rsidP="00C532CF">
            <w:pPr>
              <w:widowControl w:val="0"/>
              <w:ind w:firstLine="33"/>
              <w:jc w:val="both"/>
              <w:rPr>
                <w:rFonts w:eastAsia="Calibri"/>
              </w:rPr>
            </w:pPr>
            <w:r w:rsidRPr="00C532CF">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65266DEF" w14:textId="0A94CF43" w:rsidR="00C532CF" w:rsidRPr="00C532CF" w:rsidRDefault="00C532CF" w:rsidP="00C532CF">
            <w:pPr>
              <w:pStyle w:val="a6"/>
              <w:widowControl w:val="0"/>
              <w:numPr>
                <w:ilvl w:val="0"/>
                <w:numId w:val="9"/>
              </w:numPr>
              <w:ind w:left="449" w:hanging="425"/>
              <w:jc w:val="both"/>
              <w:rPr>
                <w:rFonts w:eastAsia="Calibri"/>
                <w:sz w:val="20"/>
                <w:szCs w:val="20"/>
              </w:rPr>
            </w:pPr>
            <w:r w:rsidRPr="00C532CF">
              <w:rPr>
                <w:rFonts w:eastAsia="Calibri"/>
                <w:sz w:val="20"/>
                <w:szCs w:val="20"/>
              </w:rPr>
              <w:t>Указанные документы в части их оформления и содержания должны</w:t>
            </w:r>
          </w:p>
          <w:p w14:paraId="7C57B317" w14:textId="1B199992" w:rsidR="005611FA" w:rsidRPr="00323441" w:rsidRDefault="00C532CF" w:rsidP="00323441">
            <w:pPr>
              <w:widowControl w:val="0"/>
              <w:jc w:val="both"/>
              <w:rPr>
                <w:rFonts w:eastAsia="Calibri"/>
              </w:rPr>
            </w:pPr>
            <w:r w:rsidRPr="00C532CF">
              <w:rPr>
                <w:rFonts w:eastAsia="Calibri"/>
              </w:rPr>
              <w:t xml:space="preserve">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w:t>
            </w:r>
            <w:proofErr w:type="spellStart"/>
            <w:r w:rsidRPr="00C532CF">
              <w:rPr>
                <w:rFonts w:eastAsia="Calibri"/>
              </w:rPr>
              <w:t>читаемыми</w:t>
            </w:r>
            <w:proofErr w:type="gramStart"/>
            <w:r w:rsidRPr="00C532CF">
              <w:rPr>
                <w:rFonts w:eastAsia="Calibri"/>
              </w:rPr>
              <w:t>.П</w:t>
            </w:r>
            <w:proofErr w:type="gramEnd"/>
            <w:r w:rsidRPr="00C532CF">
              <w:rPr>
                <w:rFonts w:eastAsia="Calibri"/>
              </w:rPr>
              <w:t>одписи</w:t>
            </w:r>
            <w:proofErr w:type="spellEnd"/>
            <w:r w:rsidRPr="00C532CF">
              <w:rPr>
                <w:rFonts w:eastAsia="Calibri"/>
              </w:rPr>
              <w:t xml:space="preserve">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w:t>
            </w:r>
            <w:r w:rsidRPr="00C532CF">
              <w:rPr>
                <w:rFonts w:eastAsia="Calibri"/>
              </w:rPr>
              <w:lastRenderedPageBreak/>
              <w:t>образом заверенный перевод на русский язык (</w:t>
            </w:r>
            <w:proofErr w:type="spellStart"/>
            <w:r w:rsidRPr="00C532CF">
              <w:rPr>
                <w:rFonts w:eastAsia="Calibri"/>
              </w:rPr>
              <w:t>апостиль</w:t>
            </w:r>
            <w:proofErr w:type="spellEnd"/>
            <w:r w:rsidRPr="00C532CF">
              <w:rPr>
                <w:rFonts w:eastAsia="Calibri"/>
              </w:rPr>
              <w:t>).</w:t>
            </w:r>
            <w:bookmarkEnd w:id="8"/>
            <w:bookmarkEnd w:id="9"/>
            <w:bookmarkEnd w:id="10"/>
            <w:bookmarkEnd w:id="11"/>
            <w:bookmarkEnd w:id="12"/>
          </w:p>
        </w:tc>
      </w:tr>
      <w:tr w:rsidR="005611FA" w14:paraId="161328B2" w14:textId="77777777" w:rsidTr="005611FA">
        <w:trPr>
          <w:trHeight w:val="684"/>
        </w:trPr>
        <w:tc>
          <w:tcPr>
            <w:tcW w:w="2554" w:type="dxa"/>
            <w:tcBorders>
              <w:top w:val="single" w:sz="4" w:space="0" w:color="auto"/>
              <w:left w:val="single" w:sz="4" w:space="0" w:color="auto"/>
              <w:bottom w:val="single" w:sz="4" w:space="0" w:color="auto"/>
              <w:right w:val="single" w:sz="4" w:space="0" w:color="auto"/>
            </w:tcBorders>
            <w:hideMark/>
          </w:tcPr>
          <w:p w14:paraId="23311328" w14:textId="77777777" w:rsidR="005611FA" w:rsidRDefault="005611FA">
            <w:pPr>
              <w:autoSpaceDE w:val="0"/>
              <w:autoSpaceDN w:val="0"/>
              <w:adjustRightInd w:val="0"/>
              <w:jc w:val="both"/>
              <w:rPr>
                <w:rFonts w:eastAsia="Calibri"/>
              </w:rPr>
            </w:pPr>
            <w:r>
              <w:rPr>
                <w:rFonts w:eastAsia="Calibri"/>
              </w:rPr>
              <w:lastRenderedPageBreak/>
              <w:t>Условия доступа Заявителя к участию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4D2E69CC"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089D99DE"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Организатор торгов отказывает Заявителю в приеме и регистрации Заявки на участие в Торговых процедурах в следующих случаях:</w:t>
            </w:r>
          </w:p>
          <w:p w14:paraId="21249C90"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 xml:space="preserve">-Заявка </w:t>
            </w:r>
            <w:proofErr w:type="gramStart"/>
            <w:r w:rsidRPr="00323441">
              <w:rPr>
                <w:lang w:eastAsia="en-US"/>
              </w:rPr>
              <w:t>на участие в Торговой процедуре подана по истечении срока приема заявок на участие в торгах</w:t>
            </w:r>
            <w:proofErr w:type="gramEnd"/>
            <w:r w:rsidRPr="00323441">
              <w:rPr>
                <w:lang w:eastAsia="en-US"/>
              </w:rPr>
              <w:t>, указанного в Извещении;</w:t>
            </w:r>
          </w:p>
          <w:p w14:paraId="1496FBA9"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-Заявка на участие в Торговой процедуре подана лицом, не уполномоченным действовать от имени Заявителя;</w:t>
            </w:r>
          </w:p>
          <w:p w14:paraId="7F413079"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-не представлены документы, перечисленные в Извещении;</w:t>
            </w:r>
          </w:p>
          <w:p w14:paraId="02ED8700"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6D60B3FC"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-поступление задатка на один из счетов, указанных в Извещении, не подтверждено на момент завершения периода приема задатков;</w:t>
            </w:r>
          </w:p>
          <w:p w14:paraId="31E5B21A"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53EE5B0C" w14:textId="77777777" w:rsidR="00323441" w:rsidRPr="00323441" w:rsidRDefault="00323441" w:rsidP="00323441">
            <w:pPr>
              <w:autoSpaceDE w:val="0"/>
              <w:autoSpaceDN w:val="0"/>
              <w:adjustRightInd w:val="0"/>
              <w:spacing w:line="256" w:lineRule="auto"/>
              <w:jc w:val="both"/>
              <w:rPr>
                <w:lang w:eastAsia="en-US"/>
              </w:rPr>
            </w:pPr>
            <w:r w:rsidRPr="00323441">
              <w:rPr>
                <w:lang w:eastAsia="en-US"/>
              </w:rPr>
              <w:t>Заявитель находится в стадии ликвидации или в отношении него возбуждена процедура банкротства;</w:t>
            </w:r>
          </w:p>
          <w:p w14:paraId="641BB59D" w14:textId="7A27BFC3" w:rsidR="005611FA" w:rsidRDefault="00323441" w:rsidP="00323441">
            <w:pPr>
              <w:tabs>
                <w:tab w:val="left" w:pos="272"/>
              </w:tabs>
              <w:jc w:val="both"/>
            </w:pPr>
            <w:r w:rsidRPr="00323441">
              <w:rPr>
                <w:lang w:eastAsia="en-US"/>
              </w:rPr>
              <w:t>-финансовое состояние Заявителя будет признано Принципалом неудовлетворяющим требованиям Принципала к покупателю.</w:t>
            </w:r>
          </w:p>
        </w:tc>
      </w:tr>
      <w:tr w:rsidR="005611FA" w14:paraId="5FC0A526" w14:textId="77777777" w:rsidTr="005611FA">
        <w:trPr>
          <w:trHeight w:val="684"/>
        </w:trPr>
        <w:tc>
          <w:tcPr>
            <w:tcW w:w="2554" w:type="dxa"/>
            <w:tcBorders>
              <w:top w:val="single" w:sz="4" w:space="0" w:color="auto"/>
              <w:left w:val="single" w:sz="4" w:space="0" w:color="auto"/>
              <w:bottom w:val="single" w:sz="4" w:space="0" w:color="auto"/>
              <w:right w:val="single" w:sz="4" w:space="0" w:color="auto"/>
            </w:tcBorders>
            <w:hideMark/>
          </w:tcPr>
          <w:p w14:paraId="780CF446" w14:textId="77777777" w:rsidR="005611FA" w:rsidRPr="00D327CA" w:rsidRDefault="005611FA">
            <w:pPr>
              <w:autoSpaceDE w:val="0"/>
              <w:autoSpaceDN w:val="0"/>
              <w:adjustRightInd w:val="0"/>
              <w:jc w:val="both"/>
              <w:rPr>
                <w:rFonts w:eastAsia="Calibri"/>
              </w:rPr>
            </w:pPr>
            <w:r w:rsidRPr="00D327CA">
              <w:rPr>
                <w:rFonts w:eastAsia="Calibri"/>
              </w:rPr>
              <w:t xml:space="preserve">Критерии определения Победителя торговой процедуры в форме аукциона </w:t>
            </w:r>
            <w:r w:rsidRPr="00D327CA">
              <w:rPr>
                <w:rFonts w:eastAsia="Calibri"/>
                <w:b/>
              </w:rPr>
              <w:t>«на повышение»</w:t>
            </w:r>
          </w:p>
        </w:tc>
        <w:tc>
          <w:tcPr>
            <w:tcW w:w="7051" w:type="dxa"/>
            <w:tcBorders>
              <w:top w:val="single" w:sz="4" w:space="0" w:color="auto"/>
              <w:left w:val="single" w:sz="4" w:space="0" w:color="auto"/>
              <w:bottom w:val="single" w:sz="4" w:space="0" w:color="auto"/>
              <w:right w:val="single" w:sz="4" w:space="0" w:color="auto"/>
            </w:tcBorders>
            <w:hideMark/>
          </w:tcPr>
          <w:p w14:paraId="4EC4676D" w14:textId="45CFFC53" w:rsidR="005611FA" w:rsidRPr="00D327CA" w:rsidRDefault="00B12DC6">
            <w:pPr>
              <w:tabs>
                <w:tab w:val="left" w:pos="272"/>
              </w:tabs>
              <w:jc w:val="both"/>
            </w:pPr>
            <w:r w:rsidRPr="00D327CA">
              <w:t xml:space="preserve">Победителем аукциона признается тот участник аукциона, который последним сделал предложение о цене имущества, предложивший наиболее высокую цену имущества. </w:t>
            </w:r>
            <w:r w:rsidR="005611FA" w:rsidRPr="00D327CA">
              <w:rPr>
                <w:rFonts w:eastAsia="Calibri"/>
                <w:bCs/>
                <w:lang w:eastAsia="en-US"/>
              </w:rPr>
              <w:t xml:space="preserve">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w:t>
            </w:r>
            <w:r w:rsidR="00CD067D" w:rsidRPr="00D327CA">
              <w:rPr>
                <w:rFonts w:eastAsia="Calibri"/>
                <w:bCs/>
                <w:lang w:eastAsia="en-US"/>
              </w:rPr>
              <w:t xml:space="preserve">купли-продажи имущества </w:t>
            </w:r>
            <w:r w:rsidR="005611FA" w:rsidRPr="00D327CA">
              <w:rPr>
                <w:rFonts w:eastAsia="Calibri"/>
                <w:bCs/>
                <w:lang w:eastAsia="en-US"/>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r w:rsidR="005611FA" w:rsidRPr="00D327CA">
              <w:rPr>
                <w:rFonts w:eastAsia="Calibri"/>
                <w:bCs/>
                <w:lang w:eastAsia="en-US"/>
              </w:rPr>
              <w:tab/>
            </w:r>
          </w:p>
        </w:tc>
      </w:tr>
      <w:tr w:rsidR="005611FA" w14:paraId="3FE47345" w14:textId="77777777" w:rsidTr="005611FA">
        <w:trPr>
          <w:trHeight w:val="684"/>
        </w:trPr>
        <w:tc>
          <w:tcPr>
            <w:tcW w:w="2554" w:type="dxa"/>
            <w:tcBorders>
              <w:top w:val="single" w:sz="4" w:space="0" w:color="auto"/>
              <w:left w:val="single" w:sz="4" w:space="0" w:color="auto"/>
              <w:bottom w:val="single" w:sz="4" w:space="0" w:color="auto"/>
              <w:right w:val="single" w:sz="4" w:space="0" w:color="auto"/>
            </w:tcBorders>
            <w:hideMark/>
          </w:tcPr>
          <w:p w14:paraId="7C8C99DD" w14:textId="134EAFFB" w:rsidR="005611FA" w:rsidRPr="00D327CA" w:rsidRDefault="005611FA">
            <w:pPr>
              <w:autoSpaceDE w:val="0"/>
              <w:autoSpaceDN w:val="0"/>
              <w:adjustRightInd w:val="0"/>
              <w:jc w:val="both"/>
              <w:rPr>
                <w:rFonts w:eastAsia="Calibri"/>
              </w:rPr>
            </w:pPr>
            <w:r w:rsidRPr="00D327CA">
              <w:rPr>
                <w:rFonts w:eastAsia="Calibri"/>
              </w:rPr>
              <w:t xml:space="preserve">Порядок заключения договора купли-продажи имущества     </w:t>
            </w:r>
          </w:p>
        </w:tc>
        <w:tc>
          <w:tcPr>
            <w:tcW w:w="7051" w:type="dxa"/>
            <w:tcBorders>
              <w:top w:val="single" w:sz="4" w:space="0" w:color="auto"/>
              <w:left w:val="single" w:sz="4" w:space="0" w:color="auto"/>
              <w:bottom w:val="single" w:sz="4" w:space="0" w:color="auto"/>
              <w:right w:val="single" w:sz="4" w:space="0" w:color="auto"/>
            </w:tcBorders>
            <w:hideMark/>
          </w:tcPr>
          <w:p w14:paraId="4033963A" w14:textId="43C95BC1" w:rsidR="00B12DC6" w:rsidRPr="00B12DC6" w:rsidRDefault="00B12DC6" w:rsidP="00B12DC6">
            <w:pPr>
              <w:autoSpaceDE w:val="0"/>
              <w:autoSpaceDN w:val="0"/>
              <w:adjustRightInd w:val="0"/>
              <w:spacing w:line="256" w:lineRule="auto"/>
              <w:jc w:val="both"/>
              <w:rPr>
                <w:lang w:eastAsia="en-US"/>
              </w:rPr>
            </w:pPr>
            <w:r w:rsidRPr="00B12DC6">
              <w:rPr>
                <w:lang w:eastAsia="en-US"/>
              </w:rPr>
              <w:t xml:space="preserve">Заключение договора реализации между Принципалом и Победителем аукциона осуществляется не позднее </w:t>
            </w:r>
            <w:r w:rsidR="00F944EE">
              <w:rPr>
                <w:lang w:eastAsia="en-US"/>
              </w:rPr>
              <w:t>7</w:t>
            </w:r>
            <w:r w:rsidRPr="00B12DC6">
              <w:rPr>
                <w:lang w:eastAsia="en-US"/>
              </w:rPr>
              <w:t xml:space="preserve"> (</w:t>
            </w:r>
            <w:r w:rsidR="00F944EE">
              <w:rPr>
                <w:lang w:eastAsia="en-US"/>
              </w:rPr>
              <w:t>семи</w:t>
            </w:r>
            <w:r w:rsidRPr="00B12DC6">
              <w:rPr>
                <w:lang w:eastAsia="en-US"/>
              </w:rPr>
              <w:t xml:space="preserve">) рабочих дней со дня размещения протокола об итогах торгов. </w:t>
            </w:r>
          </w:p>
          <w:p w14:paraId="1616FF52" w14:textId="77777777" w:rsidR="00B12DC6" w:rsidRPr="00B12DC6" w:rsidRDefault="00B12DC6" w:rsidP="00B12DC6">
            <w:pPr>
              <w:autoSpaceDE w:val="0"/>
              <w:autoSpaceDN w:val="0"/>
              <w:adjustRightInd w:val="0"/>
              <w:spacing w:line="256" w:lineRule="auto"/>
              <w:jc w:val="both"/>
              <w:rPr>
                <w:lang w:eastAsia="en-US"/>
              </w:rPr>
            </w:pPr>
            <w:r w:rsidRPr="00B12DC6">
              <w:rPr>
                <w:lang w:eastAsia="en-US"/>
              </w:rPr>
              <w:t>Если Победитель Торговой процедуры в установленный срок не подпишет Договор реализации, Принципал имеет право в дальнейшем отказать ему в заключени</w:t>
            </w:r>
            <w:proofErr w:type="gramStart"/>
            <w:r w:rsidRPr="00B12DC6">
              <w:rPr>
                <w:lang w:eastAsia="en-US"/>
              </w:rPr>
              <w:t>и</w:t>
            </w:r>
            <w:proofErr w:type="gramEnd"/>
            <w:r w:rsidRPr="00B12DC6">
              <w:rPr>
                <w:lang w:eastAsia="en-US"/>
              </w:rPr>
              <w:t xml:space="preserve">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4D548E50" w14:textId="0B4DB4E0" w:rsidR="005611FA" w:rsidRPr="00D327CA" w:rsidRDefault="00B12DC6" w:rsidP="00B12DC6">
            <w:pPr>
              <w:tabs>
                <w:tab w:val="left" w:pos="272"/>
              </w:tabs>
              <w:jc w:val="both"/>
            </w:pPr>
            <w:r w:rsidRPr="00D327CA">
              <w:rPr>
                <w:lang w:eastAsia="en-US"/>
              </w:rPr>
              <w:t xml:space="preserve">В случае </w:t>
            </w:r>
            <w:proofErr w:type="spellStart"/>
            <w:r w:rsidRPr="00D327CA">
              <w:rPr>
                <w:lang w:eastAsia="en-US"/>
              </w:rPr>
              <w:t>незаключения</w:t>
            </w:r>
            <w:proofErr w:type="spellEnd"/>
            <w:r w:rsidRPr="00D327CA">
              <w:rPr>
                <w:lang w:eastAsia="en-US"/>
              </w:rPr>
              <w:t>/расторжения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3EBC45AC" w14:textId="77777777" w:rsidR="00AA082E" w:rsidRDefault="00AA082E" w:rsidP="00C470A9">
      <w:pPr>
        <w:rPr>
          <w:rFonts w:eastAsia="Calibri"/>
          <w:sz w:val="22"/>
          <w:szCs w:val="22"/>
          <w:lang w:eastAsia="en-US"/>
        </w:rPr>
      </w:pPr>
    </w:p>
    <w:p w14:paraId="67FFEC3A" w14:textId="77777777" w:rsidR="00FC2C20" w:rsidRDefault="00FC2C20" w:rsidP="00C470A9">
      <w:pPr>
        <w:rPr>
          <w:rFonts w:eastAsia="Calibri"/>
          <w:sz w:val="22"/>
          <w:szCs w:val="22"/>
          <w:lang w:eastAsia="en-US"/>
        </w:rPr>
      </w:pPr>
    </w:p>
    <w:p w14:paraId="365163CA" w14:textId="77777777" w:rsidR="00750650" w:rsidRDefault="00750650" w:rsidP="00C470A9">
      <w:pPr>
        <w:rPr>
          <w:rFonts w:eastAsia="Calibri"/>
          <w:sz w:val="22"/>
          <w:szCs w:val="22"/>
          <w:lang w:eastAsia="en-US"/>
        </w:rPr>
      </w:pPr>
    </w:p>
    <w:p w14:paraId="79768ADC" w14:textId="77777777" w:rsidR="00750650" w:rsidRDefault="00750650" w:rsidP="00C470A9">
      <w:pPr>
        <w:rPr>
          <w:rFonts w:eastAsia="Calibri"/>
          <w:sz w:val="22"/>
          <w:szCs w:val="22"/>
          <w:lang w:eastAsia="en-US"/>
        </w:rPr>
      </w:pPr>
    </w:p>
    <w:p w14:paraId="20ED9573" w14:textId="77777777" w:rsidR="00EE7001" w:rsidRDefault="00EE7001" w:rsidP="00C470A9">
      <w:pPr>
        <w:rPr>
          <w:rFonts w:eastAsia="Calibri"/>
          <w:sz w:val="22"/>
          <w:szCs w:val="22"/>
          <w:lang w:eastAsia="en-US"/>
        </w:rPr>
      </w:pPr>
    </w:p>
    <w:p w14:paraId="551AA6D7" w14:textId="77777777" w:rsidR="00EE7001" w:rsidRDefault="00EE7001" w:rsidP="00C470A9">
      <w:pPr>
        <w:rPr>
          <w:rFonts w:eastAsia="Calibri"/>
          <w:sz w:val="22"/>
          <w:szCs w:val="22"/>
          <w:lang w:eastAsia="en-US"/>
        </w:rPr>
      </w:pPr>
    </w:p>
    <w:p w14:paraId="7CCF5CE7" w14:textId="77777777" w:rsidR="00F944EE" w:rsidRDefault="00F944EE" w:rsidP="00C470A9">
      <w:pPr>
        <w:rPr>
          <w:rFonts w:eastAsia="Calibri"/>
          <w:sz w:val="22"/>
          <w:szCs w:val="22"/>
          <w:lang w:eastAsia="en-US"/>
        </w:rPr>
      </w:pPr>
    </w:p>
    <w:p w14:paraId="465C3B48" w14:textId="77777777" w:rsidR="00F944EE" w:rsidRDefault="00F944EE" w:rsidP="00C470A9">
      <w:pPr>
        <w:rPr>
          <w:rFonts w:eastAsia="Calibri"/>
          <w:sz w:val="22"/>
          <w:szCs w:val="22"/>
          <w:lang w:eastAsia="en-US"/>
        </w:rPr>
      </w:pPr>
    </w:p>
    <w:p w14:paraId="50FA268A" w14:textId="77777777" w:rsidR="00F944EE" w:rsidRDefault="00F944EE" w:rsidP="00C470A9">
      <w:pPr>
        <w:rPr>
          <w:rFonts w:eastAsia="Calibri"/>
          <w:sz w:val="22"/>
          <w:szCs w:val="22"/>
          <w:lang w:eastAsia="en-US"/>
        </w:rPr>
      </w:pPr>
    </w:p>
    <w:p w14:paraId="0E195509" w14:textId="77777777" w:rsidR="00F944EE" w:rsidRDefault="00F944EE" w:rsidP="00C470A9">
      <w:pPr>
        <w:rPr>
          <w:rFonts w:eastAsia="Calibri"/>
          <w:sz w:val="22"/>
          <w:szCs w:val="22"/>
          <w:lang w:eastAsia="en-US"/>
        </w:rPr>
      </w:pPr>
    </w:p>
    <w:p w14:paraId="374B9791" w14:textId="77777777" w:rsidR="00F944EE" w:rsidRDefault="00F944EE" w:rsidP="00C470A9">
      <w:pPr>
        <w:rPr>
          <w:rFonts w:eastAsia="Calibri"/>
          <w:sz w:val="22"/>
          <w:szCs w:val="22"/>
          <w:lang w:eastAsia="en-US"/>
        </w:rPr>
      </w:pPr>
    </w:p>
    <w:p w14:paraId="785AC532" w14:textId="77777777" w:rsidR="00F944EE" w:rsidRDefault="00F944EE" w:rsidP="00C470A9">
      <w:pPr>
        <w:rPr>
          <w:rFonts w:eastAsia="Calibri"/>
          <w:sz w:val="22"/>
          <w:szCs w:val="22"/>
          <w:lang w:eastAsia="en-US"/>
        </w:rPr>
      </w:pPr>
    </w:p>
    <w:p w14:paraId="768102B9" w14:textId="77777777" w:rsidR="00F944EE" w:rsidRDefault="00F944EE" w:rsidP="00C470A9">
      <w:pPr>
        <w:rPr>
          <w:rFonts w:eastAsia="Calibri"/>
          <w:sz w:val="22"/>
          <w:szCs w:val="22"/>
          <w:lang w:eastAsia="en-US"/>
        </w:rPr>
      </w:pPr>
    </w:p>
    <w:p w14:paraId="4D9AE406" w14:textId="77777777" w:rsidR="00F944EE" w:rsidRDefault="00F944EE" w:rsidP="00C470A9">
      <w:pPr>
        <w:rPr>
          <w:rFonts w:eastAsia="Calibri"/>
          <w:sz w:val="22"/>
          <w:szCs w:val="22"/>
          <w:lang w:eastAsia="en-US"/>
        </w:rPr>
      </w:pPr>
    </w:p>
    <w:p w14:paraId="601862FE" w14:textId="77777777" w:rsidR="00F944EE" w:rsidRDefault="00F944EE" w:rsidP="00C470A9">
      <w:pPr>
        <w:rPr>
          <w:rFonts w:eastAsia="Calibri"/>
          <w:sz w:val="22"/>
          <w:szCs w:val="22"/>
          <w:lang w:eastAsia="en-US"/>
        </w:rPr>
      </w:pPr>
    </w:p>
    <w:p w14:paraId="2065D4B2" w14:textId="77777777" w:rsidR="00F944EE" w:rsidRDefault="00F944EE" w:rsidP="00C470A9">
      <w:pPr>
        <w:rPr>
          <w:rFonts w:eastAsia="Calibri"/>
          <w:sz w:val="22"/>
          <w:szCs w:val="22"/>
          <w:lang w:eastAsia="en-US"/>
        </w:rPr>
      </w:pPr>
    </w:p>
    <w:p w14:paraId="1D000942" w14:textId="77777777" w:rsidR="00F944EE" w:rsidRDefault="00F944EE" w:rsidP="00C470A9">
      <w:pPr>
        <w:rPr>
          <w:rFonts w:eastAsia="Calibri"/>
          <w:sz w:val="22"/>
          <w:szCs w:val="22"/>
          <w:lang w:eastAsia="en-US"/>
        </w:rPr>
      </w:pPr>
    </w:p>
    <w:p w14:paraId="506054B1" w14:textId="77777777" w:rsidR="00F944EE" w:rsidRDefault="00F944EE" w:rsidP="00C470A9">
      <w:pPr>
        <w:rPr>
          <w:rFonts w:eastAsia="Calibri"/>
          <w:sz w:val="22"/>
          <w:szCs w:val="22"/>
          <w:lang w:eastAsia="en-US"/>
        </w:rPr>
      </w:pPr>
    </w:p>
    <w:p w14:paraId="2FBA025F" w14:textId="77777777" w:rsidR="00EE7001" w:rsidRDefault="00EE7001" w:rsidP="00C470A9">
      <w:pPr>
        <w:rPr>
          <w:rFonts w:eastAsia="Calibri"/>
          <w:sz w:val="22"/>
          <w:szCs w:val="22"/>
          <w:lang w:eastAsia="en-US"/>
        </w:rPr>
      </w:pPr>
    </w:p>
    <w:p w14:paraId="59651DDF" w14:textId="77777777" w:rsidR="00250FDC" w:rsidRDefault="00250FDC" w:rsidP="00C470A9">
      <w:pPr>
        <w:rPr>
          <w:rFonts w:eastAsia="Calibri"/>
          <w:sz w:val="22"/>
          <w:szCs w:val="22"/>
          <w:lang w:eastAsia="en-US"/>
        </w:rPr>
      </w:pPr>
    </w:p>
    <w:p w14:paraId="3FBB8C68" w14:textId="77777777" w:rsidR="00EE7001" w:rsidRDefault="00EE7001" w:rsidP="00C470A9">
      <w:pPr>
        <w:rPr>
          <w:rFonts w:eastAsia="Calibri"/>
          <w:sz w:val="22"/>
          <w:szCs w:val="22"/>
          <w:lang w:eastAsia="en-US"/>
        </w:rPr>
      </w:pPr>
    </w:p>
    <w:p w14:paraId="22E3152D" w14:textId="77777777" w:rsidR="00EE7001" w:rsidRDefault="00EE7001" w:rsidP="00C470A9">
      <w:pPr>
        <w:rPr>
          <w:rFonts w:eastAsia="Calibri"/>
          <w:sz w:val="22"/>
          <w:szCs w:val="22"/>
          <w:lang w:eastAsia="en-US"/>
        </w:rPr>
      </w:pPr>
    </w:p>
    <w:p w14:paraId="22F885B9" w14:textId="764DBCC4" w:rsidR="00750650" w:rsidRPr="00E90195" w:rsidRDefault="00750650" w:rsidP="00750650">
      <w:pPr>
        <w:jc w:val="right"/>
        <w:rPr>
          <w:rFonts w:eastAsia="Calibri"/>
          <w:sz w:val="22"/>
          <w:szCs w:val="22"/>
          <w:lang w:eastAsia="en-US"/>
        </w:rPr>
      </w:pPr>
      <w:r w:rsidRPr="00E90195">
        <w:rPr>
          <w:rFonts w:eastAsia="Calibri"/>
          <w:sz w:val="22"/>
          <w:szCs w:val="22"/>
          <w:lang w:eastAsia="en-US"/>
        </w:rPr>
        <w:t xml:space="preserve">Приложение </w:t>
      </w:r>
      <w:r w:rsidR="00D1412E">
        <w:rPr>
          <w:rFonts w:eastAsia="Calibri"/>
          <w:sz w:val="22"/>
          <w:szCs w:val="22"/>
          <w:lang w:eastAsia="en-US"/>
        </w:rPr>
        <w:t>1</w:t>
      </w:r>
      <w:r w:rsidRPr="00E90195">
        <w:rPr>
          <w:rFonts w:eastAsia="Calibri"/>
          <w:sz w:val="22"/>
          <w:szCs w:val="22"/>
          <w:lang w:eastAsia="en-US"/>
        </w:rPr>
        <w:t xml:space="preserve"> к Торговой документации</w:t>
      </w:r>
    </w:p>
    <w:p w14:paraId="14CCBB73" w14:textId="77777777" w:rsidR="00750650" w:rsidRPr="00E90195" w:rsidRDefault="00750650" w:rsidP="00E10240">
      <w:pPr>
        <w:pStyle w:val="51"/>
        <w:shd w:val="clear" w:color="auto" w:fill="auto"/>
        <w:spacing w:after="0" w:line="240" w:lineRule="auto"/>
        <w:ind w:left="6980" w:right="20"/>
        <w:jc w:val="center"/>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proofErr w:type="gramStart"/>
      <w:r w:rsidRPr="00394896">
        <w:rPr>
          <w:sz w:val="24"/>
          <w:szCs w:val="24"/>
          <w:lang w:val="en-US"/>
        </w:rPr>
        <w:t>c</w:t>
      </w:r>
      <w:proofErr w:type="spellStart"/>
      <w:proofErr w:type="gramEnd"/>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lastRenderedPageBreak/>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 xml:space="preserve">1.  Пакет документов, указанных в извещении и оформленных надлежащим образом, на ___ </w:t>
      </w:r>
      <w:proofErr w:type="gramStart"/>
      <w:r w:rsidRPr="00394896">
        <w:t>л</w:t>
      </w:r>
      <w:proofErr w:type="gramEnd"/>
      <w:r w:rsidRPr="00394896">
        <w:t>.</w:t>
      </w:r>
    </w:p>
    <w:p w14:paraId="668606AA" w14:textId="77777777" w:rsidR="00EB5D73" w:rsidRPr="00394896" w:rsidRDefault="00EB5D73" w:rsidP="00EB5D73">
      <w:pPr>
        <w:autoSpaceDE w:val="0"/>
        <w:autoSpaceDN w:val="0"/>
        <w:adjustRightInd w:val="0"/>
        <w:jc w:val="both"/>
      </w:pPr>
      <w:r w:rsidRPr="00394896">
        <w:t xml:space="preserve">2.  Подписанная претендентом опись представленных документов (в двух экземплярах) на ___ </w:t>
      </w:r>
      <w:proofErr w:type="gramStart"/>
      <w:r w:rsidRPr="00394896">
        <w:t>л</w:t>
      </w:r>
      <w:proofErr w:type="gramEnd"/>
      <w:r w:rsidRPr="00394896">
        <w:t>.</w:t>
      </w:r>
    </w:p>
    <w:p w14:paraId="3EBA8FC2" w14:textId="77777777" w:rsidR="00EB5D73" w:rsidRPr="00394896" w:rsidRDefault="00EB5D73" w:rsidP="00EB5D73">
      <w:pPr>
        <w:autoSpaceDE w:val="0"/>
        <w:autoSpaceDN w:val="0"/>
        <w:adjustRightInd w:val="0"/>
        <w:jc w:val="both"/>
        <w:rPr>
          <w:sz w:val="24"/>
          <w:szCs w:val="24"/>
        </w:rPr>
      </w:pPr>
      <w:r w:rsidRPr="00394896">
        <w:t xml:space="preserve">3. Платежные реквизиты, номер счета в банке, на который перечисляется сумма возвращаемого задатка, на ___ </w:t>
      </w:r>
      <w:proofErr w:type="gramStart"/>
      <w:r w:rsidRPr="00394896">
        <w:t>л</w:t>
      </w:r>
      <w:proofErr w:type="gramEnd"/>
      <w:r w:rsidRPr="00394896">
        <w:t>.</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proofErr w:type="gramStart"/>
            <w:r w:rsidRPr="00394896">
              <w:rPr>
                <w:sz w:val="18"/>
                <w:szCs w:val="18"/>
              </w:rPr>
              <w:t>(должность Претендента/</w:t>
            </w:r>
            <w:proofErr w:type="gramEnd"/>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 xml:space="preserve">____ </w:t>
      </w:r>
      <w:proofErr w:type="gramStart"/>
      <w:r w:rsidRPr="00394896">
        <w:rPr>
          <w:sz w:val="24"/>
          <w:szCs w:val="24"/>
        </w:rPr>
        <w:t>ч</w:t>
      </w:r>
      <w:proofErr w:type="gramEnd"/>
      <w:r w:rsidRPr="00394896">
        <w:rPr>
          <w:sz w:val="24"/>
          <w:szCs w:val="24"/>
        </w:rPr>
        <w:t xml:space="preserve">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5D004741" w14:textId="6EBA7242" w:rsidR="00304D7B" w:rsidRDefault="00304D7B" w:rsidP="00EC430A">
      <w:pPr>
        <w:rPr>
          <w:sz w:val="24"/>
          <w:szCs w:val="24"/>
        </w:rPr>
      </w:pPr>
    </w:p>
    <w:p w14:paraId="7FAF9E91" w14:textId="77777777" w:rsidR="00385785" w:rsidRDefault="00385785" w:rsidP="00EC430A">
      <w:pPr>
        <w:rPr>
          <w:sz w:val="24"/>
          <w:szCs w:val="24"/>
        </w:rPr>
      </w:pPr>
    </w:p>
    <w:p w14:paraId="651D7ECE" w14:textId="77777777" w:rsidR="00D027CA" w:rsidRDefault="00D027CA" w:rsidP="00EC430A">
      <w:pPr>
        <w:rPr>
          <w:sz w:val="24"/>
          <w:szCs w:val="24"/>
        </w:rPr>
      </w:pPr>
    </w:p>
    <w:p w14:paraId="23EDFFDE" w14:textId="77777777" w:rsidR="00D027CA" w:rsidRDefault="00D027CA" w:rsidP="00EC430A">
      <w:pPr>
        <w:rPr>
          <w:sz w:val="24"/>
          <w:szCs w:val="24"/>
        </w:rPr>
      </w:pPr>
    </w:p>
    <w:p w14:paraId="292E1E93" w14:textId="77777777" w:rsidR="00D33B46" w:rsidRDefault="00D33B46" w:rsidP="00EC430A">
      <w:pPr>
        <w:rPr>
          <w:sz w:val="24"/>
          <w:szCs w:val="24"/>
        </w:rPr>
      </w:pPr>
    </w:p>
    <w:p w14:paraId="0292E553" w14:textId="77777777" w:rsidR="00750650" w:rsidRDefault="00750650" w:rsidP="00EC430A">
      <w:pPr>
        <w:rPr>
          <w:sz w:val="24"/>
          <w:szCs w:val="24"/>
        </w:rPr>
      </w:pPr>
    </w:p>
    <w:p w14:paraId="01BE5287" w14:textId="77777777" w:rsidR="00304D7B" w:rsidRPr="00E90195" w:rsidRDefault="00304D7B" w:rsidP="00EC430A">
      <w:pPr>
        <w:rPr>
          <w:sz w:val="24"/>
          <w:szCs w:val="24"/>
        </w:rPr>
      </w:pPr>
    </w:p>
    <w:p w14:paraId="69A510C0" w14:textId="4C89BC75" w:rsidR="00013DED" w:rsidRPr="00E90195" w:rsidRDefault="00E10240" w:rsidP="00D93356">
      <w:pPr>
        <w:pStyle w:val="51"/>
        <w:shd w:val="clear" w:color="auto" w:fill="auto"/>
        <w:spacing w:after="0" w:line="240" w:lineRule="auto"/>
        <w:ind w:left="6980" w:right="20" w:hanging="2160"/>
        <w:rPr>
          <w:sz w:val="24"/>
          <w:szCs w:val="24"/>
        </w:rPr>
      </w:pPr>
      <w:r>
        <w:rPr>
          <w:sz w:val="24"/>
          <w:szCs w:val="24"/>
        </w:rPr>
        <w:t xml:space="preserve">Приложение </w:t>
      </w:r>
      <w:r w:rsidR="00D1412E">
        <w:rPr>
          <w:sz w:val="24"/>
          <w:szCs w:val="24"/>
        </w:rPr>
        <w:t>2</w:t>
      </w:r>
      <w:r w:rsidR="00D93356">
        <w:rPr>
          <w:sz w:val="24"/>
          <w:szCs w:val="24"/>
        </w:rPr>
        <w:t xml:space="preserve"> к</w:t>
      </w:r>
      <w:r w:rsidR="00013DED" w:rsidRPr="00E90195">
        <w:rPr>
          <w:sz w:val="24"/>
          <w:szCs w:val="24"/>
        </w:rPr>
        <w:t xml:space="preserve"> </w:t>
      </w:r>
      <w:r w:rsidR="00D93356">
        <w:rPr>
          <w:sz w:val="24"/>
          <w:szCs w:val="24"/>
        </w:rPr>
        <w:t>Т</w:t>
      </w:r>
      <w:r w:rsidR="00013DED" w:rsidRPr="00E90195">
        <w:rPr>
          <w:sz w:val="24"/>
          <w:szCs w:val="24"/>
        </w:rPr>
        <w:t>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персональных данных", </w:t>
      </w:r>
      <w:proofErr w:type="gramStart"/>
      <w:r w:rsidRPr="00E90195">
        <w:rPr>
          <w:rFonts w:ascii="Times New Roman" w:hAnsi="Times New Roman" w:cs="Times New Roman"/>
          <w:sz w:val="22"/>
          <w:szCs w:val="22"/>
        </w:rPr>
        <w:t>зарегистрирован</w:t>
      </w:r>
      <w:proofErr w:type="gramEnd"/>
      <w:r w:rsidRPr="00E90195">
        <w:rPr>
          <w:rFonts w:ascii="Times New Roman" w:hAnsi="Times New Roman" w:cs="Times New Roman"/>
          <w:sz w:val="22"/>
          <w:szCs w:val="22"/>
        </w:rPr>
        <w:t>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(Вариант: ________________________________________________________________,</w:t>
      </w:r>
      <w:proofErr w:type="gramEnd"/>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зарегистрирован</w:t>
      </w:r>
      <w:proofErr w:type="gramEnd"/>
      <w:r w:rsidRPr="00E90195">
        <w:rPr>
          <w:rFonts w:ascii="Times New Roman" w:hAnsi="Times New Roman" w:cs="Times New Roman"/>
          <w:i/>
          <w:iCs/>
          <w:sz w:val="22"/>
          <w:szCs w:val="22"/>
        </w:rPr>
        <w:t>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proofErr w:type="gramStart"/>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roofErr w:type="gramEnd"/>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w:t>
      </w:r>
      <w:proofErr w:type="spellStart"/>
      <w:r w:rsidRPr="00E90195">
        <w:rPr>
          <w:rFonts w:ascii="Times New Roman" w:hAnsi="Times New Roman" w:cs="Times New Roman"/>
          <w:sz w:val="22"/>
          <w:szCs w:val="22"/>
        </w:rPr>
        <w:t>Россельхозбанк</w:t>
      </w:r>
      <w:proofErr w:type="spellEnd"/>
      <w:r w:rsidRPr="00E90195">
        <w:rPr>
          <w:rFonts w:ascii="Times New Roman" w:hAnsi="Times New Roman" w:cs="Times New Roman"/>
          <w:sz w:val="22"/>
          <w:szCs w:val="22"/>
        </w:rPr>
        <w:t>»,</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w:t>
      </w:r>
      <w:proofErr w:type="gramStart"/>
      <w:r w:rsidRPr="00E90195">
        <w:rPr>
          <w:rFonts w:ascii="Times New Roman" w:hAnsi="Times New Roman" w:cs="Times New Roman"/>
          <w:sz w:val="22"/>
          <w:szCs w:val="22"/>
        </w:rPr>
        <w:t>г</w:t>
      </w:r>
      <w:proofErr w:type="gramEnd"/>
      <w:r w:rsidRPr="00E90195">
        <w:rPr>
          <w:rFonts w:ascii="Times New Roman" w:hAnsi="Times New Roman" w:cs="Times New Roman"/>
          <w:sz w:val="22"/>
          <w:szCs w:val="22"/>
        </w:rPr>
        <w:t>.</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7426D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004D7" w14:textId="77777777" w:rsidR="003237B8" w:rsidRDefault="003237B8" w:rsidP="00020E44">
      <w:r>
        <w:separator/>
      </w:r>
    </w:p>
  </w:endnote>
  <w:endnote w:type="continuationSeparator" w:id="0">
    <w:p w14:paraId="2745D670" w14:textId="77777777" w:rsidR="003237B8" w:rsidRDefault="003237B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0C65" w14:textId="77777777" w:rsidR="003237B8" w:rsidRDefault="003237B8" w:rsidP="00020E44">
      <w:r>
        <w:separator/>
      </w:r>
    </w:p>
  </w:footnote>
  <w:footnote w:type="continuationSeparator" w:id="0">
    <w:p w14:paraId="409A0BFC" w14:textId="77777777" w:rsidR="003237B8" w:rsidRDefault="003237B8" w:rsidP="00020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83417F"/>
    <w:multiLevelType w:val="hybridMultilevel"/>
    <w:tmpl w:val="C6ECEFDA"/>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num>
  <w:num w:numId="3">
    <w:abstractNumId w:val="8"/>
  </w:num>
  <w:num w:numId="4">
    <w:abstractNumId w:val="3"/>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27B7"/>
    <w:rsid w:val="0000714C"/>
    <w:rsid w:val="000111BC"/>
    <w:rsid w:val="00013DED"/>
    <w:rsid w:val="00020E44"/>
    <w:rsid w:val="00036FC3"/>
    <w:rsid w:val="0004659E"/>
    <w:rsid w:val="000538C1"/>
    <w:rsid w:val="00056140"/>
    <w:rsid w:val="000876AA"/>
    <w:rsid w:val="000A54DF"/>
    <w:rsid w:val="000B076F"/>
    <w:rsid w:val="000B6847"/>
    <w:rsid w:val="000C3648"/>
    <w:rsid w:val="000C56F8"/>
    <w:rsid w:val="000C69C1"/>
    <w:rsid w:val="000D732A"/>
    <w:rsid w:val="000D7ECC"/>
    <w:rsid w:val="0010351D"/>
    <w:rsid w:val="001037EA"/>
    <w:rsid w:val="001042B4"/>
    <w:rsid w:val="00116AEB"/>
    <w:rsid w:val="0012350A"/>
    <w:rsid w:val="00125202"/>
    <w:rsid w:val="00135C07"/>
    <w:rsid w:val="00147EBE"/>
    <w:rsid w:val="00151EEF"/>
    <w:rsid w:val="00152B24"/>
    <w:rsid w:val="0015339A"/>
    <w:rsid w:val="0018334F"/>
    <w:rsid w:val="00184FF1"/>
    <w:rsid w:val="00191C23"/>
    <w:rsid w:val="001A139D"/>
    <w:rsid w:val="001A4322"/>
    <w:rsid w:val="001A48DE"/>
    <w:rsid w:val="001A4FEC"/>
    <w:rsid w:val="001B0C8B"/>
    <w:rsid w:val="001C1360"/>
    <w:rsid w:val="001C3868"/>
    <w:rsid w:val="001D176B"/>
    <w:rsid w:val="001E0D4B"/>
    <w:rsid w:val="001E2A42"/>
    <w:rsid w:val="001E57BF"/>
    <w:rsid w:val="001F57F2"/>
    <w:rsid w:val="001F6DFF"/>
    <w:rsid w:val="0020448D"/>
    <w:rsid w:val="00223ABA"/>
    <w:rsid w:val="002327BC"/>
    <w:rsid w:val="00242116"/>
    <w:rsid w:val="0024227F"/>
    <w:rsid w:val="002465B4"/>
    <w:rsid w:val="00246784"/>
    <w:rsid w:val="00250A5E"/>
    <w:rsid w:val="00250FDC"/>
    <w:rsid w:val="00275198"/>
    <w:rsid w:val="00281B2E"/>
    <w:rsid w:val="00282060"/>
    <w:rsid w:val="0029467B"/>
    <w:rsid w:val="002A47F8"/>
    <w:rsid w:val="002A48B8"/>
    <w:rsid w:val="002B1C09"/>
    <w:rsid w:val="002B6080"/>
    <w:rsid w:val="002C16C9"/>
    <w:rsid w:val="002C6675"/>
    <w:rsid w:val="002E6214"/>
    <w:rsid w:val="002F17FE"/>
    <w:rsid w:val="002F67BB"/>
    <w:rsid w:val="00303900"/>
    <w:rsid w:val="00304D7B"/>
    <w:rsid w:val="00314375"/>
    <w:rsid w:val="0031724B"/>
    <w:rsid w:val="003214BC"/>
    <w:rsid w:val="00323441"/>
    <w:rsid w:val="003237B8"/>
    <w:rsid w:val="00331CD3"/>
    <w:rsid w:val="00346DD0"/>
    <w:rsid w:val="003517EB"/>
    <w:rsid w:val="00377AA3"/>
    <w:rsid w:val="00377B44"/>
    <w:rsid w:val="0038146F"/>
    <w:rsid w:val="00385785"/>
    <w:rsid w:val="003862B6"/>
    <w:rsid w:val="00390008"/>
    <w:rsid w:val="00390899"/>
    <w:rsid w:val="003915E6"/>
    <w:rsid w:val="0039591D"/>
    <w:rsid w:val="003A1751"/>
    <w:rsid w:val="003B4CBF"/>
    <w:rsid w:val="003C0393"/>
    <w:rsid w:val="003C2E0C"/>
    <w:rsid w:val="003D41DE"/>
    <w:rsid w:val="003E53D6"/>
    <w:rsid w:val="003F6CF2"/>
    <w:rsid w:val="00411C0B"/>
    <w:rsid w:val="00424E22"/>
    <w:rsid w:val="0044147C"/>
    <w:rsid w:val="004444AE"/>
    <w:rsid w:val="004456CD"/>
    <w:rsid w:val="004512F4"/>
    <w:rsid w:val="004679F6"/>
    <w:rsid w:val="00474B20"/>
    <w:rsid w:val="00477AE3"/>
    <w:rsid w:val="00495437"/>
    <w:rsid w:val="004955C5"/>
    <w:rsid w:val="00497C09"/>
    <w:rsid w:val="004A025D"/>
    <w:rsid w:val="004A11A1"/>
    <w:rsid w:val="004A2315"/>
    <w:rsid w:val="004A3A03"/>
    <w:rsid w:val="004A4233"/>
    <w:rsid w:val="004A6E92"/>
    <w:rsid w:val="004A78CB"/>
    <w:rsid w:val="004B18E9"/>
    <w:rsid w:val="004D5D58"/>
    <w:rsid w:val="004E1FE6"/>
    <w:rsid w:val="004E3B5D"/>
    <w:rsid w:val="00510D9A"/>
    <w:rsid w:val="0051726C"/>
    <w:rsid w:val="0052530E"/>
    <w:rsid w:val="005424ED"/>
    <w:rsid w:val="005611FA"/>
    <w:rsid w:val="005661B6"/>
    <w:rsid w:val="0057026F"/>
    <w:rsid w:val="0057403D"/>
    <w:rsid w:val="00575FB5"/>
    <w:rsid w:val="005859DB"/>
    <w:rsid w:val="00590D01"/>
    <w:rsid w:val="00594B5E"/>
    <w:rsid w:val="005A057C"/>
    <w:rsid w:val="005B163E"/>
    <w:rsid w:val="005E0170"/>
    <w:rsid w:val="005E4D03"/>
    <w:rsid w:val="005F2482"/>
    <w:rsid w:val="00623EAB"/>
    <w:rsid w:val="006324E0"/>
    <w:rsid w:val="0065078A"/>
    <w:rsid w:val="00657DD7"/>
    <w:rsid w:val="00665825"/>
    <w:rsid w:val="006712A6"/>
    <w:rsid w:val="006856F1"/>
    <w:rsid w:val="006859A9"/>
    <w:rsid w:val="006861A8"/>
    <w:rsid w:val="006933C9"/>
    <w:rsid w:val="00694120"/>
    <w:rsid w:val="006A7596"/>
    <w:rsid w:val="006C1CFA"/>
    <w:rsid w:val="006C643E"/>
    <w:rsid w:val="006C715A"/>
    <w:rsid w:val="006E4908"/>
    <w:rsid w:val="006E5F3F"/>
    <w:rsid w:val="006F3A34"/>
    <w:rsid w:val="0071537B"/>
    <w:rsid w:val="0072501D"/>
    <w:rsid w:val="00732999"/>
    <w:rsid w:val="007426D0"/>
    <w:rsid w:val="007446AA"/>
    <w:rsid w:val="00747441"/>
    <w:rsid w:val="00750650"/>
    <w:rsid w:val="00756F6F"/>
    <w:rsid w:val="00760848"/>
    <w:rsid w:val="00776965"/>
    <w:rsid w:val="00776EAD"/>
    <w:rsid w:val="0077706D"/>
    <w:rsid w:val="00782F8E"/>
    <w:rsid w:val="00786E9A"/>
    <w:rsid w:val="00792113"/>
    <w:rsid w:val="0079398D"/>
    <w:rsid w:val="00795722"/>
    <w:rsid w:val="007A56D6"/>
    <w:rsid w:val="007B0CC1"/>
    <w:rsid w:val="007B18F0"/>
    <w:rsid w:val="007B1F5B"/>
    <w:rsid w:val="007D03AC"/>
    <w:rsid w:val="007D27FE"/>
    <w:rsid w:val="007D531F"/>
    <w:rsid w:val="007F45F8"/>
    <w:rsid w:val="008000D3"/>
    <w:rsid w:val="008008B1"/>
    <w:rsid w:val="00805A10"/>
    <w:rsid w:val="00807FF1"/>
    <w:rsid w:val="00863558"/>
    <w:rsid w:val="008661BC"/>
    <w:rsid w:val="00872DF1"/>
    <w:rsid w:val="00875572"/>
    <w:rsid w:val="00875F6F"/>
    <w:rsid w:val="008807C9"/>
    <w:rsid w:val="008862CE"/>
    <w:rsid w:val="00891601"/>
    <w:rsid w:val="008B47ED"/>
    <w:rsid w:val="008B4FCC"/>
    <w:rsid w:val="008C4E71"/>
    <w:rsid w:val="008D1E64"/>
    <w:rsid w:val="008D4D6D"/>
    <w:rsid w:val="008E0CC8"/>
    <w:rsid w:val="008F6A39"/>
    <w:rsid w:val="00915926"/>
    <w:rsid w:val="0092028C"/>
    <w:rsid w:val="00924072"/>
    <w:rsid w:val="00940CEA"/>
    <w:rsid w:val="0095222D"/>
    <w:rsid w:val="00953C93"/>
    <w:rsid w:val="009541A8"/>
    <w:rsid w:val="00954566"/>
    <w:rsid w:val="00965AF8"/>
    <w:rsid w:val="00970B75"/>
    <w:rsid w:val="009723E6"/>
    <w:rsid w:val="00981E6F"/>
    <w:rsid w:val="009A48C4"/>
    <w:rsid w:val="009B091F"/>
    <w:rsid w:val="009B299D"/>
    <w:rsid w:val="009C0F20"/>
    <w:rsid w:val="009C46DB"/>
    <w:rsid w:val="009C6875"/>
    <w:rsid w:val="009D443C"/>
    <w:rsid w:val="009E2985"/>
    <w:rsid w:val="009F7494"/>
    <w:rsid w:val="00A12673"/>
    <w:rsid w:val="00A13974"/>
    <w:rsid w:val="00A5020E"/>
    <w:rsid w:val="00A54634"/>
    <w:rsid w:val="00A54663"/>
    <w:rsid w:val="00A60AD8"/>
    <w:rsid w:val="00A66290"/>
    <w:rsid w:val="00A81EAC"/>
    <w:rsid w:val="00A86DB7"/>
    <w:rsid w:val="00A90363"/>
    <w:rsid w:val="00A90ED6"/>
    <w:rsid w:val="00AA082E"/>
    <w:rsid w:val="00AB58AA"/>
    <w:rsid w:val="00AD0A58"/>
    <w:rsid w:val="00AE5355"/>
    <w:rsid w:val="00AF007C"/>
    <w:rsid w:val="00B10D1B"/>
    <w:rsid w:val="00B11FCC"/>
    <w:rsid w:val="00B12DC6"/>
    <w:rsid w:val="00B167C6"/>
    <w:rsid w:val="00B17B88"/>
    <w:rsid w:val="00B17ED6"/>
    <w:rsid w:val="00B22DB1"/>
    <w:rsid w:val="00B22F96"/>
    <w:rsid w:val="00B30F50"/>
    <w:rsid w:val="00B37126"/>
    <w:rsid w:val="00B4093F"/>
    <w:rsid w:val="00B5095D"/>
    <w:rsid w:val="00B529AE"/>
    <w:rsid w:val="00B55A9C"/>
    <w:rsid w:val="00B61CE1"/>
    <w:rsid w:val="00BA5672"/>
    <w:rsid w:val="00BB3EBB"/>
    <w:rsid w:val="00BB5312"/>
    <w:rsid w:val="00BD76A1"/>
    <w:rsid w:val="00C03E57"/>
    <w:rsid w:val="00C1100A"/>
    <w:rsid w:val="00C20A1C"/>
    <w:rsid w:val="00C470A9"/>
    <w:rsid w:val="00C51739"/>
    <w:rsid w:val="00C532CF"/>
    <w:rsid w:val="00C63384"/>
    <w:rsid w:val="00C6674A"/>
    <w:rsid w:val="00C73F8A"/>
    <w:rsid w:val="00C87EB5"/>
    <w:rsid w:val="00C952F6"/>
    <w:rsid w:val="00CC713D"/>
    <w:rsid w:val="00CC7647"/>
    <w:rsid w:val="00CD067D"/>
    <w:rsid w:val="00CD1ADA"/>
    <w:rsid w:val="00CE30E9"/>
    <w:rsid w:val="00CF587E"/>
    <w:rsid w:val="00D01B06"/>
    <w:rsid w:val="00D027CA"/>
    <w:rsid w:val="00D041D8"/>
    <w:rsid w:val="00D05DA9"/>
    <w:rsid w:val="00D1412E"/>
    <w:rsid w:val="00D17325"/>
    <w:rsid w:val="00D2029C"/>
    <w:rsid w:val="00D20C3B"/>
    <w:rsid w:val="00D256EF"/>
    <w:rsid w:val="00D327CA"/>
    <w:rsid w:val="00D33B46"/>
    <w:rsid w:val="00D34E66"/>
    <w:rsid w:val="00D377A0"/>
    <w:rsid w:val="00D6008A"/>
    <w:rsid w:val="00D63EA0"/>
    <w:rsid w:val="00D66D2B"/>
    <w:rsid w:val="00D7315B"/>
    <w:rsid w:val="00D74A01"/>
    <w:rsid w:val="00D74F7C"/>
    <w:rsid w:val="00D87DE9"/>
    <w:rsid w:val="00D93356"/>
    <w:rsid w:val="00DA26B9"/>
    <w:rsid w:val="00DA27EE"/>
    <w:rsid w:val="00DC2555"/>
    <w:rsid w:val="00DE1F6E"/>
    <w:rsid w:val="00DE2D76"/>
    <w:rsid w:val="00DE4693"/>
    <w:rsid w:val="00E00384"/>
    <w:rsid w:val="00E04E8D"/>
    <w:rsid w:val="00E06AB7"/>
    <w:rsid w:val="00E10240"/>
    <w:rsid w:val="00E13744"/>
    <w:rsid w:val="00E1535C"/>
    <w:rsid w:val="00E16DDF"/>
    <w:rsid w:val="00E26AE1"/>
    <w:rsid w:val="00E3516C"/>
    <w:rsid w:val="00E371D1"/>
    <w:rsid w:val="00E40B56"/>
    <w:rsid w:val="00E459D9"/>
    <w:rsid w:val="00E530DD"/>
    <w:rsid w:val="00E53179"/>
    <w:rsid w:val="00E638E4"/>
    <w:rsid w:val="00E80174"/>
    <w:rsid w:val="00E83920"/>
    <w:rsid w:val="00E90195"/>
    <w:rsid w:val="00E96022"/>
    <w:rsid w:val="00EA37F4"/>
    <w:rsid w:val="00EB1750"/>
    <w:rsid w:val="00EB5D73"/>
    <w:rsid w:val="00EC0D00"/>
    <w:rsid w:val="00EC2C61"/>
    <w:rsid w:val="00EC2FD2"/>
    <w:rsid w:val="00EC430A"/>
    <w:rsid w:val="00EE1A85"/>
    <w:rsid w:val="00EE4DC6"/>
    <w:rsid w:val="00EE7001"/>
    <w:rsid w:val="00F0556A"/>
    <w:rsid w:val="00F07358"/>
    <w:rsid w:val="00F30816"/>
    <w:rsid w:val="00F30B43"/>
    <w:rsid w:val="00F340C8"/>
    <w:rsid w:val="00F37C85"/>
    <w:rsid w:val="00F459E5"/>
    <w:rsid w:val="00F501F6"/>
    <w:rsid w:val="00F60B4D"/>
    <w:rsid w:val="00F67B4B"/>
    <w:rsid w:val="00F7090E"/>
    <w:rsid w:val="00F73765"/>
    <w:rsid w:val="00F77E45"/>
    <w:rsid w:val="00F92BE1"/>
    <w:rsid w:val="00F944EE"/>
    <w:rsid w:val="00F9480E"/>
    <w:rsid w:val="00FA15F1"/>
    <w:rsid w:val="00FB15E0"/>
    <w:rsid w:val="00FB6FF9"/>
    <w:rsid w:val="00FB782D"/>
    <w:rsid w:val="00FC2C20"/>
    <w:rsid w:val="00FD4EF9"/>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20">
    <w:name w:val="Неразрешенное упоминание2"/>
    <w:basedOn w:val="a0"/>
    <w:uiPriority w:val="99"/>
    <w:semiHidden/>
    <w:unhideWhenUsed/>
    <w:rsid w:val="00D027CA"/>
    <w:rPr>
      <w:color w:val="605E5C"/>
      <w:shd w:val="clear" w:color="auto" w:fill="E1DFDD"/>
    </w:rPr>
  </w:style>
  <w:style w:type="paragraph" w:styleId="af8">
    <w:name w:val="Revision"/>
    <w:hidden/>
    <w:uiPriority w:val="99"/>
    <w:semiHidden/>
    <w:rsid w:val="00191C23"/>
    <w:pPr>
      <w:spacing w:after="0" w:line="240" w:lineRule="auto"/>
    </w:pPr>
    <w:rPr>
      <w:rFonts w:ascii="Times New Roman" w:eastAsia="Times New Roman" w:hAnsi="Times New Roman" w:cs="Times New Roman"/>
      <w:sz w:val="20"/>
      <w:szCs w:val="20"/>
      <w:lang w:eastAsia="ru-RU"/>
    </w:rPr>
  </w:style>
  <w:style w:type="table" w:customStyle="1" w:styleId="52">
    <w:name w:val="Сетка таблицы5"/>
    <w:basedOn w:val="a1"/>
    <w:uiPriority w:val="59"/>
    <w:rsid w:val="006F3A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6F3A34"/>
    <w:rPr>
      <w:color w:val="605E5C"/>
      <w:shd w:val="clear" w:color="auto" w:fill="E1DFDD"/>
    </w:rPr>
  </w:style>
  <w:style w:type="character" w:customStyle="1" w:styleId="4">
    <w:name w:val="Неразрешенное упоминание4"/>
    <w:basedOn w:val="a0"/>
    <w:uiPriority w:val="99"/>
    <w:semiHidden/>
    <w:unhideWhenUsed/>
    <w:rsid w:val="00A1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4109">
      <w:bodyDiv w:val="1"/>
      <w:marLeft w:val="0"/>
      <w:marRight w:val="0"/>
      <w:marTop w:val="0"/>
      <w:marBottom w:val="0"/>
      <w:divBdr>
        <w:top w:val="none" w:sz="0" w:space="0" w:color="auto"/>
        <w:left w:val="none" w:sz="0" w:space="0" w:color="auto"/>
        <w:bottom w:val="none" w:sz="0" w:space="0" w:color="auto"/>
        <w:right w:val="none" w:sz="0" w:space="0" w:color="auto"/>
      </w:divBdr>
    </w:div>
    <w:div w:id="197814595">
      <w:bodyDiv w:val="1"/>
      <w:marLeft w:val="0"/>
      <w:marRight w:val="0"/>
      <w:marTop w:val="0"/>
      <w:marBottom w:val="0"/>
      <w:divBdr>
        <w:top w:val="none" w:sz="0" w:space="0" w:color="auto"/>
        <w:left w:val="none" w:sz="0" w:space="0" w:color="auto"/>
        <w:bottom w:val="none" w:sz="0" w:space="0" w:color="auto"/>
        <w:right w:val="none" w:sz="0" w:space="0" w:color="auto"/>
      </w:divBdr>
    </w:div>
    <w:div w:id="321546821">
      <w:bodyDiv w:val="1"/>
      <w:marLeft w:val="0"/>
      <w:marRight w:val="0"/>
      <w:marTop w:val="0"/>
      <w:marBottom w:val="0"/>
      <w:divBdr>
        <w:top w:val="none" w:sz="0" w:space="0" w:color="auto"/>
        <w:left w:val="none" w:sz="0" w:space="0" w:color="auto"/>
        <w:bottom w:val="none" w:sz="0" w:space="0" w:color="auto"/>
        <w:right w:val="none" w:sz="0" w:space="0" w:color="auto"/>
      </w:divBdr>
    </w:div>
    <w:div w:id="370228952">
      <w:bodyDiv w:val="1"/>
      <w:marLeft w:val="0"/>
      <w:marRight w:val="0"/>
      <w:marTop w:val="0"/>
      <w:marBottom w:val="0"/>
      <w:divBdr>
        <w:top w:val="none" w:sz="0" w:space="0" w:color="auto"/>
        <w:left w:val="none" w:sz="0" w:space="0" w:color="auto"/>
        <w:bottom w:val="none" w:sz="0" w:space="0" w:color="auto"/>
        <w:right w:val="none" w:sz="0" w:space="0" w:color="auto"/>
      </w:divBdr>
    </w:div>
    <w:div w:id="378433693">
      <w:bodyDiv w:val="1"/>
      <w:marLeft w:val="0"/>
      <w:marRight w:val="0"/>
      <w:marTop w:val="0"/>
      <w:marBottom w:val="0"/>
      <w:divBdr>
        <w:top w:val="none" w:sz="0" w:space="0" w:color="auto"/>
        <w:left w:val="none" w:sz="0" w:space="0" w:color="auto"/>
        <w:bottom w:val="none" w:sz="0" w:space="0" w:color="auto"/>
        <w:right w:val="none" w:sz="0" w:space="0" w:color="auto"/>
      </w:divBdr>
    </w:div>
    <w:div w:id="502549837">
      <w:bodyDiv w:val="1"/>
      <w:marLeft w:val="0"/>
      <w:marRight w:val="0"/>
      <w:marTop w:val="0"/>
      <w:marBottom w:val="0"/>
      <w:divBdr>
        <w:top w:val="none" w:sz="0" w:space="0" w:color="auto"/>
        <w:left w:val="none" w:sz="0" w:space="0" w:color="auto"/>
        <w:bottom w:val="none" w:sz="0" w:space="0" w:color="auto"/>
        <w:right w:val="none" w:sz="0" w:space="0" w:color="auto"/>
      </w:divBdr>
    </w:div>
    <w:div w:id="515073950">
      <w:bodyDiv w:val="1"/>
      <w:marLeft w:val="0"/>
      <w:marRight w:val="0"/>
      <w:marTop w:val="0"/>
      <w:marBottom w:val="0"/>
      <w:divBdr>
        <w:top w:val="none" w:sz="0" w:space="0" w:color="auto"/>
        <w:left w:val="none" w:sz="0" w:space="0" w:color="auto"/>
        <w:bottom w:val="none" w:sz="0" w:space="0" w:color="auto"/>
        <w:right w:val="none" w:sz="0" w:space="0" w:color="auto"/>
      </w:divBdr>
    </w:div>
    <w:div w:id="571891837">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611323527">
      <w:bodyDiv w:val="1"/>
      <w:marLeft w:val="0"/>
      <w:marRight w:val="0"/>
      <w:marTop w:val="0"/>
      <w:marBottom w:val="0"/>
      <w:divBdr>
        <w:top w:val="none" w:sz="0" w:space="0" w:color="auto"/>
        <w:left w:val="none" w:sz="0" w:space="0" w:color="auto"/>
        <w:bottom w:val="none" w:sz="0" w:space="0" w:color="auto"/>
        <w:right w:val="none" w:sz="0" w:space="0" w:color="auto"/>
      </w:divBdr>
    </w:div>
    <w:div w:id="646981155">
      <w:bodyDiv w:val="1"/>
      <w:marLeft w:val="0"/>
      <w:marRight w:val="0"/>
      <w:marTop w:val="0"/>
      <w:marBottom w:val="0"/>
      <w:divBdr>
        <w:top w:val="none" w:sz="0" w:space="0" w:color="auto"/>
        <w:left w:val="none" w:sz="0" w:space="0" w:color="auto"/>
        <w:bottom w:val="none" w:sz="0" w:space="0" w:color="auto"/>
        <w:right w:val="none" w:sz="0" w:space="0" w:color="auto"/>
      </w:divBdr>
    </w:div>
    <w:div w:id="694235185">
      <w:bodyDiv w:val="1"/>
      <w:marLeft w:val="0"/>
      <w:marRight w:val="0"/>
      <w:marTop w:val="0"/>
      <w:marBottom w:val="0"/>
      <w:divBdr>
        <w:top w:val="none" w:sz="0" w:space="0" w:color="auto"/>
        <w:left w:val="none" w:sz="0" w:space="0" w:color="auto"/>
        <w:bottom w:val="none" w:sz="0" w:space="0" w:color="auto"/>
        <w:right w:val="none" w:sz="0" w:space="0" w:color="auto"/>
      </w:divBdr>
    </w:div>
    <w:div w:id="721170245">
      <w:bodyDiv w:val="1"/>
      <w:marLeft w:val="0"/>
      <w:marRight w:val="0"/>
      <w:marTop w:val="0"/>
      <w:marBottom w:val="0"/>
      <w:divBdr>
        <w:top w:val="none" w:sz="0" w:space="0" w:color="auto"/>
        <w:left w:val="none" w:sz="0" w:space="0" w:color="auto"/>
        <w:bottom w:val="none" w:sz="0" w:space="0" w:color="auto"/>
        <w:right w:val="none" w:sz="0" w:space="0" w:color="auto"/>
      </w:divBdr>
    </w:div>
    <w:div w:id="766466128">
      <w:bodyDiv w:val="1"/>
      <w:marLeft w:val="0"/>
      <w:marRight w:val="0"/>
      <w:marTop w:val="0"/>
      <w:marBottom w:val="0"/>
      <w:divBdr>
        <w:top w:val="none" w:sz="0" w:space="0" w:color="auto"/>
        <w:left w:val="none" w:sz="0" w:space="0" w:color="auto"/>
        <w:bottom w:val="none" w:sz="0" w:space="0" w:color="auto"/>
        <w:right w:val="none" w:sz="0" w:space="0" w:color="auto"/>
      </w:divBdr>
    </w:div>
    <w:div w:id="767194318">
      <w:bodyDiv w:val="1"/>
      <w:marLeft w:val="0"/>
      <w:marRight w:val="0"/>
      <w:marTop w:val="0"/>
      <w:marBottom w:val="0"/>
      <w:divBdr>
        <w:top w:val="none" w:sz="0" w:space="0" w:color="auto"/>
        <w:left w:val="none" w:sz="0" w:space="0" w:color="auto"/>
        <w:bottom w:val="none" w:sz="0" w:space="0" w:color="auto"/>
        <w:right w:val="none" w:sz="0" w:space="0" w:color="auto"/>
      </w:divBdr>
    </w:div>
    <w:div w:id="842938537">
      <w:bodyDiv w:val="1"/>
      <w:marLeft w:val="0"/>
      <w:marRight w:val="0"/>
      <w:marTop w:val="0"/>
      <w:marBottom w:val="0"/>
      <w:divBdr>
        <w:top w:val="none" w:sz="0" w:space="0" w:color="auto"/>
        <w:left w:val="none" w:sz="0" w:space="0" w:color="auto"/>
        <w:bottom w:val="none" w:sz="0" w:space="0" w:color="auto"/>
        <w:right w:val="none" w:sz="0" w:space="0" w:color="auto"/>
      </w:divBdr>
    </w:div>
    <w:div w:id="975766507">
      <w:bodyDiv w:val="1"/>
      <w:marLeft w:val="0"/>
      <w:marRight w:val="0"/>
      <w:marTop w:val="0"/>
      <w:marBottom w:val="0"/>
      <w:divBdr>
        <w:top w:val="none" w:sz="0" w:space="0" w:color="auto"/>
        <w:left w:val="none" w:sz="0" w:space="0" w:color="auto"/>
        <w:bottom w:val="none" w:sz="0" w:space="0" w:color="auto"/>
        <w:right w:val="none" w:sz="0" w:space="0" w:color="auto"/>
      </w:divBdr>
    </w:div>
    <w:div w:id="1016074959">
      <w:bodyDiv w:val="1"/>
      <w:marLeft w:val="0"/>
      <w:marRight w:val="0"/>
      <w:marTop w:val="0"/>
      <w:marBottom w:val="0"/>
      <w:divBdr>
        <w:top w:val="none" w:sz="0" w:space="0" w:color="auto"/>
        <w:left w:val="none" w:sz="0" w:space="0" w:color="auto"/>
        <w:bottom w:val="none" w:sz="0" w:space="0" w:color="auto"/>
        <w:right w:val="none" w:sz="0" w:space="0" w:color="auto"/>
      </w:divBdr>
    </w:div>
    <w:div w:id="1019241661">
      <w:bodyDiv w:val="1"/>
      <w:marLeft w:val="0"/>
      <w:marRight w:val="0"/>
      <w:marTop w:val="0"/>
      <w:marBottom w:val="0"/>
      <w:divBdr>
        <w:top w:val="none" w:sz="0" w:space="0" w:color="auto"/>
        <w:left w:val="none" w:sz="0" w:space="0" w:color="auto"/>
        <w:bottom w:val="none" w:sz="0" w:space="0" w:color="auto"/>
        <w:right w:val="none" w:sz="0" w:space="0" w:color="auto"/>
      </w:divBdr>
    </w:div>
    <w:div w:id="1028457175">
      <w:bodyDiv w:val="1"/>
      <w:marLeft w:val="0"/>
      <w:marRight w:val="0"/>
      <w:marTop w:val="0"/>
      <w:marBottom w:val="0"/>
      <w:divBdr>
        <w:top w:val="none" w:sz="0" w:space="0" w:color="auto"/>
        <w:left w:val="none" w:sz="0" w:space="0" w:color="auto"/>
        <w:bottom w:val="none" w:sz="0" w:space="0" w:color="auto"/>
        <w:right w:val="none" w:sz="0" w:space="0" w:color="auto"/>
      </w:divBdr>
    </w:div>
    <w:div w:id="1141388471">
      <w:bodyDiv w:val="1"/>
      <w:marLeft w:val="0"/>
      <w:marRight w:val="0"/>
      <w:marTop w:val="0"/>
      <w:marBottom w:val="0"/>
      <w:divBdr>
        <w:top w:val="none" w:sz="0" w:space="0" w:color="auto"/>
        <w:left w:val="none" w:sz="0" w:space="0" w:color="auto"/>
        <w:bottom w:val="none" w:sz="0" w:space="0" w:color="auto"/>
        <w:right w:val="none" w:sz="0" w:space="0" w:color="auto"/>
      </w:divBdr>
    </w:div>
    <w:div w:id="1258557579">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18461785">
      <w:bodyDiv w:val="1"/>
      <w:marLeft w:val="0"/>
      <w:marRight w:val="0"/>
      <w:marTop w:val="0"/>
      <w:marBottom w:val="0"/>
      <w:divBdr>
        <w:top w:val="none" w:sz="0" w:space="0" w:color="auto"/>
        <w:left w:val="none" w:sz="0" w:space="0" w:color="auto"/>
        <w:bottom w:val="none" w:sz="0" w:space="0" w:color="auto"/>
        <w:right w:val="none" w:sz="0" w:space="0" w:color="auto"/>
      </w:divBdr>
    </w:div>
    <w:div w:id="1330912220">
      <w:bodyDiv w:val="1"/>
      <w:marLeft w:val="0"/>
      <w:marRight w:val="0"/>
      <w:marTop w:val="0"/>
      <w:marBottom w:val="0"/>
      <w:divBdr>
        <w:top w:val="none" w:sz="0" w:space="0" w:color="auto"/>
        <w:left w:val="none" w:sz="0" w:space="0" w:color="auto"/>
        <w:bottom w:val="none" w:sz="0" w:space="0" w:color="auto"/>
        <w:right w:val="none" w:sz="0" w:space="0" w:color="auto"/>
      </w:divBdr>
    </w:div>
    <w:div w:id="1369641308">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55720931">
      <w:bodyDiv w:val="1"/>
      <w:marLeft w:val="0"/>
      <w:marRight w:val="0"/>
      <w:marTop w:val="0"/>
      <w:marBottom w:val="0"/>
      <w:divBdr>
        <w:top w:val="none" w:sz="0" w:space="0" w:color="auto"/>
        <w:left w:val="none" w:sz="0" w:space="0" w:color="auto"/>
        <w:bottom w:val="none" w:sz="0" w:space="0" w:color="auto"/>
        <w:right w:val="none" w:sz="0" w:space="0" w:color="auto"/>
      </w:divBdr>
    </w:div>
    <w:div w:id="1668441692">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45099800">
      <w:bodyDiv w:val="1"/>
      <w:marLeft w:val="0"/>
      <w:marRight w:val="0"/>
      <w:marTop w:val="0"/>
      <w:marBottom w:val="0"/>
      <w:divBdr>
        <w:top w:val="none" w:sz="0" w:space="0" w:color="auto"/>
        <w:left w:val="none" w:sz="0" w:space="0" w:color="auto"/>
        <w:bottom w:val="none" w:sz="0" w:space="0" w:color="auto"/>
        <w:right w:val="none" w:sz="0" w:space="0" w:color="auto"/>
      </w:divBdr>
    </w:div>
    <w:div w:id="1761677281">
      <w:bodyDiv w:val="1"/>
      <w:marLeft w:val="0"/>
      <w:marRight w:val="0"/>
      <w:marTop w:val="0"/>
      <w:marBottom w:val="0"/>
      <w:divBdr>
        <w:top w:val="none" w:sz="0" w:space="0" w:color="auto"/>
        <w:left w:val="none" w:sz="0" w:space="0" w:color="auto"/>
        <w:bottom w:val="none" w:sz="0" w:space="0" w:color="auto"/>
        <w:right w:val="none" w:sz="0" w:space="0" w:color="auto"/>
      </w:divBdr>
    </w:div>
    <w:div w:id="1772969111">
      <w:bodyDiv w:val="1"/>
      <w:marLeft w:val="0"/>
      <w:marRight w:val="0"/>
      <w:marTop w:val="0"/>
      <w:marBottom w:val="0"/>
      <w:divBdr>
        <w:top w:val="none" w:sz="0" w:space="0" w:color="auto"/>
        <w:left w:val="none" w:sz="0" w:space="0" w:color="auto"/>
        <w:bottom w:val="none" w:sz="0" w:space="0" w:color="auto"/>
        <w:right w:val="none" w:sz="0" w:space="0" w:color="auto"/>
      </w:divBdr>
    </w:div>
    <w:div w:id="1793358308">
      <w:bodyDiv w:val="1"/>
      <w:marLeft w:val="0"/>
      <w:marRight w:val="0"/>
      <w:marTop w:val="0"/>
      <w:marBottom w:val="0"/>
      <w:divBdr>
        <w:top w:val="none" w:sz="0" w:space="0" w:color="auto"/>
        <w:left w:val="none" w:sz="0" w:space="0" w:color="auto"/>
        <w:bottom w:val="none" w:sz="0" w:space="0" w:color="auto"/>
        <w:right w:val="none" w:sz="0" w:space="0" w:color="auto"/>
      </w:divBdr>
    </w:div>
    <w:div w:id="1812358606">
      <w:bodyDiv w:val="1"/>
      <w:marLeft w:val="0"/>
      <w:marRight w:val="0"/>
      <w:marTop w:val="0"/>
      <w:marBottom w:val="0"/>
      <w:divBdr>
        <w:top w:val="none" w:sz="0" w:space="0" w:color="auto"/>
        <w:left w:val="none" w:sz="0" w:space="0" w:color="auto"/>
        <w:bottom w:val="none" w:sz="0" w:space="0" w:color="auto"/>
        <w:right w:val="none" w:sz="0" w:space="0" w:color="auto"/>
      </w:divBdr>
    </w:div>
    <w:div w:id="1845166277">
      <w:bodyDiv w:val="1"/>
      <w:marLeft w:val="0"/>
      <w:marRight w:val="0"/>
      <w:marTop w:val="0"/>
      <w:marBottom w:val="0"/>
      <w:divBdr>
        <w:top w:val="none" w:sz="0" w:space="0" w:color="auto"/>
        <w:left w:val="none" w:sz="0" w:space="0" w:color="auto"/>
        <w:bottom w:val="none" w:sz="0" w:space="0" w:color="auto"/>
        <w:right w:val="none" w:sz="0" w:space="0" w:color="auto"/>
      </w:divBdr>
    </w:div>
    <w:div w:id="1887987728">
      <w:bodyDiv w:val="1"/>
      <w:marLeft w:val="0"/>
      <w:marRight w:val="0"/>
      <w:marTop w:val="0"/>
      <w:marBottom w:val="0"/>
      <w:divBdr>
        <w:top w:val="none" w:sz="0" w:space="0" w:color="auto"/>
        <w:left w:val="none" w:sz="0" w:space="0" w:color="auto"/>
        <w:bottom w:val="none" w:sz="0" w:space="0" w:color="auto"/>
        <w:right w:val="none" w:sz="0" w:space="0" w:color="auto"/>
      </w:divBdr>
    </w:div>
    <w:div w:id="1954827873">
      <w:bodyDiv w:val="1"/>
      <w:marLeft w:val="0"/>
      <w:marRight w:val="0"/>
      <w:marTop w:val="0"/>
      <w:marBottom w:val="0"/>
      <w:divBdr>
        <w:top w:val="none" w:sz="0" w:space="0" w:color="auto"/>
        <w:left w:val="none" w:sz="0" w:space="0" w:color="auto"/>
        <w:bottom w:val="none" w:sz="0" w:space="0" w:color="auto"/>
        <w:right w:val="none" w:sz="0" w:space="0" w:color="auto"/>
      </w:divBdr>
    </w:div>
    <w:div w:id="2044165503">
      <w:bodyDiv w:val="1"/>
      <w:marLeft w:val="0"/>
      <w:marRight w:val="0"/>
      <w:marTop w:val="0"/>
      <w:marBottom w:val="0"/>
      <w:divBdr>
        <w:top w:val="none" w:sz="0" w:space="0" w:color="auto"/>
        <w:left w:val="none" w:sz="0" w:space="0" w:color="auto"/>
        <w:bottom w:val="none" w:sz="0" w:space="0" w:color="auto"/>
        <w:right w:val="none" w:sz="0" w:space="0" w:color="auto"/>
      </w:divBdr>
    </w:div>
    <w:div w:id="21254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896F9-B79A-4E32-A9AF-9AE17FEF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4824</Words>
  <Characters>27501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3</cp:revision>
  <cp:lastPrinted>2021-03-05T11:26:00Z</cp:lastPrinted>
  <dcterms:created xsi:type="dcterms:W3CDTF">2024-11-01T09:29:00Z</dcterms:created>
  <dcterms:modified xsi:type="dcterms:W3CDTF">2024-11-01T10:06:00Z</dcterms:modified>
</cp:coreProperties>
</file>