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14"/>
        <w:jc w:val="right"/>
        <w:spacing w:line="276" w:lineRule="auto"/>
        <w:rPr>
          <w:rFonts w:ascii="Times New Roman" w:hAnsi="Times New Roman" w:cs="Times New Roman"/>
          <w:sz w:val="24"/>
          <w:szCs w:val="24"/>
        </w:rPr>
      </w:pPr>
      <w:r>
        <w:rPr>
          <w:rFonts w:ascii="Times New Roman" w:hAnsi="Times New Roman" w:cs="Times New Roman"/>
          <w:sz w:val="24"/>
          <w:szCs w:val="24"/>
        </w:rPr>
        <w:t xml:space="preserve">ПРОЕКТ</w:t>
      </w:r>
      <w:r>
        <w:rPr>
          <w:rFonts w:ascii="Times New Roman" w:hAnsi="Times New Roman" w:cs="Times New Roman"/>
          <w:sz w:val="24"/>
          <w:szCs w:val="24"/>
        </w:rPr>
      </w:r>
      <w:r>
        <w:rPr>
          <w:rFonts w:ascii="Times New Roman" w:hAnsi="Times New Roman" w:cs="Times New Roman"/>
          <w:sz w:val="24"/>
          <w:szCs w:val="24"/>
        </w:rPr>
      </w:r>
    </w:p>
    <w:p>
      <w:pPr>
        <w:pStyle w:val="1014"/>
        <w:jc w:val="center"/>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4"/>
        <w:jc w:val="center"/>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4"/>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ДОГОВОР №___</w:t>
      </w:r>
      <w:r>
        <w:rPr>
          <w:rFonts w:ascii="Times New Roman" w:hAnsi="Times New Roman" w:cs="Times New Roman"/>
          <w:sz w:val="24"/>
          <w:szCs w:val="24"/>
        </w:rPr>
      </w:r>
      <w:r>
        <w:rPr>
          <w:rFonts w:ascii="Times New Roman" w:hAnsi="Times New Roman" w:cs="Times New Roman"/>
          <w:sz w:val="24"/>
          <w:szCs w:val="24"/>
        </w:rPr>
      </w:r>
    </w:p>
    <w:p>
      <w:pPr>
        <w:pStyle w:val="1012"/>
        <w:ind w:firstLine="0"/>
        <w:jc w:val="cente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уступки прав (требований)</w:t>
      </w:r>
      <w:r>
        <w:rPr>
          <w:rFonts w:ascii="Times New Roman" w:hAnsi="Times New Roman" w:cs="Times New Roman"/>
          <w:b/>
          <w:bCs/>
          <w:sz w:val="24"/>
          <w:szCs w:val="24"/>
        </w:rPr>
      </w:r>
      <w:r>
        <w:rPr>
          <w:rFonts w:ascii="Times New Roman" w:hAnsi="Times New Roman" w:cs="Times New Roman"/>
          <w:b/>
          <w:bCs/>
          <w:sz w:val="24"/>
          <w:szCs w:val="24"/>
        </w:rPr>
      </w:r>
    </w:p>
    <w:p>
      <w:pPr>
        <w:pStyle w:val="1013"/>
        <w:jc w:val="center"/>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3"/>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г. </w:t>
      </w:r>
      <w:r>
        <w:rPr>
          <w:rFonts w:ascii="Times New Roman" w:hAnsi="Times New Roman" w:cs="Times New Roman"/>
          <w:sz w:val="24"/>
          <w:szCs w:val="24"/>
        </w:rPr>
        <w:t xml:space="preserve">Владикавказ</w:t>
      </w:r>
      <w:r>
        <w:rPr>
          <w:rFonts w:ascii="Times New Roman" w:hAnsi="Times New Roman" w:cs="Times New Roman"/>
          <w:sz w:val="24"/>
          <w:szCs w:val="24"/>
        </w:rPr>
        <w:tab/>
        <w:tab/>
        <w:tab/>
        <w:tab/>
        <w:tab/>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«____»</w:t>
      </w:r>
      <w:r>
        <w:rPr>
          <w:rFonts w:ascii="Times New Roman" w:hAnsi="Times New Roman" w:cs="Times New Roman"/>
          <w:sz w:val="24"/>
          <w:szCs w:val="24"/>
        </w:rPr>
        <w:t xml:space="preserve"> </w:t>
      </w:r>
      <w:r>
        <w:rPr>
          <w:rFonts w:ascii="Times New Roman" w:hAnsi="Times New Roman" w:cs="Times New Roman"/>
          <w:sz w:val="24"/>
          <w:szCs w:val="24"/>
        </w:rPr>
        <w:t xml:space="preserve">______</w:t>
      </w:r>
      <w:r>
        <w:rPr>
          <w:rFonts w:ascii="Times New Roman" w:hAnsi="Times New Roman" w:cs="Times New Roman"/>
          <w:sz w:val="24"/>
          <w:szCs w:val="24"/>
        </w:rPr>
        <w:t xml:space="preserve">____</w:t>
      </w:r>
      <w:r>
        <w:rPr>
          <w:rFonts w:ascii="Times New Roman" w:hAnsi="Times New Roman" w:cs="Times New Roman"/>
          <w:sz w:val="24"/>
          <w:szCs w:val="24"/>
        </w:rPr>
        <w:t xml:space="preserve"> </w:t>
      </w:r>
      <w:r>
        <w:rPr>
          <w:rFonts w:ascii="Times New Roman" w:hAnsi="Times New Roman" w:cs="Times New Roman"/>
          <w:sz w:val="24"/>
          <w:szCs w:val="24"/>
        </w:rPr>
        <w:t xml:space="preserve">20</w:t>
      </w:r>
      <w:r>
        <w:rPr>
          <w:rFonts w:ascii="Times New Roman" w:hAnsi="Times New Roman" w:cs="Times New Roman"/>
          <w:sz w:val="24"/>
          <w:szCs w:val="24"/>
        </w:rPr>
        <w:t xml:space="preserve">25</w:t>
      </w:r>
      <w:r>
        <w:rPr>
          <w:rFonts w:ascii="Times New Roman" w:hAnsi="Times New Roman" w:cs="Times New Roman"/>
          <w:sz w:val="24"/>
          <w:szCs w:val="24"/>
        </w:rPr>
        <w:t xml:space="preserve"> г.</w:t>
      </w:r>
      <w:r>
        <w:rPr>
          <w:rFonts w:ascii="Times New Roman" w:hAnsi="Times New Roman" w:cs="Times New Roman"/>
          <w:sz w:val="24"/>
          <w:szCs w:val="24"/>
        </w:rPr>
      </w:r>
      <w:r>
        <w:rPr>
          <w:rFonts w:ascii="Times New Roman" w:hAnsi="Times New Roman" w:cs="Times New Roman"/>
          <w:sz w:val="24"/>
          <w:szCs w:val="24"/>
        </w:rPr>
      </w:r>
    </w:p>
    <w:p>
      <w:pPr>
        <w:pStyle w:val="1013"/>
        <w:jc w:val="cente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013"/>
        <w:ind w:firstLine="709"/>
        <w:jc w:val="both"/>
        <w:spacing w:after="60" w:line="276" w:lineRule="auto"/>
        <w:rPr>
          <w:rFonts w:ascii="Arial" w:hAnsi="Arial" w:cs="Arial"/>
          <w:sz w:val="22"/>
          <w:szCs w:val="22"/>
        </w:rPr>
      </w:pPr>
      <w:r>
        <w:rPr>
          <w:rFonts w:ascii="Arial" w:hAnsi="Arial" w:cs="Arial"/>
          <w:sz w:val="22"/>
          <w:szCs w:val="22"/>
        </w:rPr>
        <w:t xml:space="preserve">Акционерное общество «Российский Сельскохозяйственный банк», именуемое в дальнейшем «Кредитор», в лице замести</w:t>
      </w:r>
      <w:r>
        <w:rPr>
          <w:rFonts w:ascii="Arial" w:hAnsi="Arial" w:cs="Arial"/>
          <w:sz w:val="22"/>
          <w:szCs w:val="22"/>
        </w:rPr>
        <w:t xml:space="preserve">теля директора Ставропольского регионального филиала Акционерного общества «Российский Сельскохозяйственный банк», Полянской Полины Робертовны, действующей на основании Устава АО «Россельхозбанк», Положения о Ставропольском РФ АО «Россельхозбанк» и доверен</w:t>
      </w:r>
      <w:r>
        <w:rPr>
          <w:rFonts w:ascii="Arial" w:hAnsi="Arial" w:cs="Arial"/>
          <w:sz w:val="22"/>
          <w:szCs w:val="22"/>
        </w:rPr>
        <w:t xml:space="preserve">ности №57 от «09» августа 2024 г.,</w:t>
      </w:r>
      <w:r>
        <w:rPr>
          <w:rFonts w:ascii="Arial" w:hAnsi="Arial" w:cs="Arial"/>
          <w:sz w:val="22"/>
          <w:szCs w:val="22"/>
        </w:rPr>
      </w:r>
      <w:r>
        <w:rPr>
          <w:rFonts w:ascii="Arial" w:hAnsi="Arial" w:cs="Arial"/>
          <w:sz w:val="22"/>
          <w:szCs w:val="22"/>
        </w:rPr>
      </w:r>
    </w:p>
    <w:p>
      <w:pPr>
        <w:pStyle w:val="1013"/>
        <w:ind w:firstLine="708"/>
        <w:jc w:val="both"/>
        <w:spacing w:line="276" w:lineRule="auto"/>
        <w:rPr>
          <w:rFonts w:ascii="Arial" w:hAnsi="Arial" w:cs="Arial"/>
          <w:color w:val="ff0000"/>
          <w:sz w:val="22"/>
          <w:szCs w:val="22"/>
        </w:rPr>
      </w:pPr>
      <w:r>
        <w:rPr>
          <w:rFonts w:ascii="Arial" w:hAnsi="Arial" w:cs="Arial"/>
          <w:sz w:val="22"/>
          <w:szCs w:val="22"/>
        </w:rPr>
        <w:t xml:space="preserve">и </w:t>
      </w:r>
      <w:r>
        <w:rPr>
          <w:rFonts w:ascii="Arial" w:hAnsi="Arial" w:cs="Arial"/>
          <w:color w:val="ff0000"/>
          <w:sz w:val="22"/>
          <w:szCs w:val="22"/>
        </w:rPr>
        <w:t xml:space="preserve">______________________________________________________________________,</w:t>
      </w:r>
      <w:r>
        <w:rPr>
          <w:rFonts w:ascii="Arial" w:hAnsi="Arial" w:cs="Arial"/>
          <w:color w:val="ff0000"/>
          <w:sz w:val="22"/>
          <w:szCs w:val="22"/>
        </w:rPr>
      </w:r>
      <w:r>
        <w:rPr>
          <w:rFonts w:ascii="Arial" w:hAnsi="Arial" w:cs="Arial"/>
          <w:color w:val="ff0000"/>
          <w:sz w:val="22"/>
          <w:szCs w:val="22"/>
        </w:rPr>
      </w:r>
    </w:p>
    <w:p>
      <w:pPr>
        <w:pStyle w:val="1013"/>
        <w:jc w:val="both"/>
        <w:spacing w:line="276" w:lineRule="auto"/>
        <w:rPr>
          <w:rFonts w:ascii="Arial" w:hAnsi="Arial" w:cs="Arial"/>
          <w:color w:val="ff0000"/>
          <w:sz w:val="22"/>
          <w:szCs w:val="22"/>
        </w:rPr>
      </w:pPr>
      <w:r>
        <w:rPr>
          <w:rFonts w:ascii="Arial" w:hAnsi="Arial" w:cs="Arial"/>
          <w:color w:val="ff0000"/>
          <w:sz w:val="22"/>
          <w:szCs w:val="22"/>
        </w:rPr>
        <w:t xml:space="preserve">именуемое в дальнейшем «Новый кредитор», в лице ________________________________,</w:t>
      </w:r>
      <w:r>
        <w:rPr>
          <w:rFonts w:ascii="Arial" w:hAnsi="Arial" w:cs="Arial"/>
          <w:color w:val="ff0000"/>
          <w:sz w:val="22"/>
          <w:szCs w:val="22"/>
        </w:rPr>
      </w:r>
      <w:r>
        <w:rPr>
          <w:rFonts w:ascii="Arial" w:hAnsi="Arial" w:cs="Arial"/>
          <w:color w:val="ff0000"/>
          <w:sz w:val="22"/>
          <w:szCs w:val="22"/>
        </w:rPr>
      </w:r>
    </w:p>
    <w:p>
      <w:pPr>
        <w:pStyle w:val="1013"/>
        <w:ind w:firstLine="6237"/>
        <w:spacing w:line="276" w:lineRule="auto"/>
        <w:rPr>
          <w:rFonts w:ascii="Arial" w:hAnsi="Arial" w:cs="Arial"/>
          <w:i/>
          <w:color w:val="ff0000"/>
          <w:sz w:val="18"/>
          <w:szCs w:val="18"/>
        </w:rPr>
      </w:pPr>
      <w:r>
        <w:rPr>
          <w:rFonts w:ascii="Arial" w:hAnsi="Arial" w:cs="Arial"/>
          <w:i/>
          <w:color w:val="ff0000"/>
          <w:sz w:val="18"/>
          <w:szCs w:val="18"/>
        </w:rPr>
        <w:t xml:space="preserve">должность, Ф.И.О. полностью</w:t>
      </w:r>
      <w:r>
        <w:rPr>
          <w:rFonts w:ascii="Arial" w:hAnsi="Arial" w:cs="Arial"/>
          <w:i/>
          <w:color w:val="ff0000"/>
          <w:sz w:val="18"/>
          <w:szCs w:val="18"/>
        </w:rPr>
      </w:r>
      <w:r>
        <w:rPr>
          <w:rFonts w:ascii="Arial" w:hAnsi="Arial" w:cs="Arial"/>
          <w:i/>
          <w:color w:val="ff0000"/>
          <w:sz w:val="18"/>
          <w:szCs w:val="18"/>
        </w:rPr>
      </w:r>
    </w:p>
    <w:p>
      <w:pPr>
        <w:pStyle w:val="1013"/>
        <w:jc w:val="both"/>
        <w:spacing w:line="276" w:lineRule="auto"/>
        <w:rPr>
          <w:rFonts w:ascii="Arial" w:hAnsi="Arial" w:cs="Arial"/>
          <w:color w:val="ff0000"/>
          <w:sz w:val="22"/>
          <w:szCs w:val="22"/>
        </w:rPr>
      </w:pPr>
      <w:r>
        <w:rPr>
          <w:rFonts w:ascii="Arial" w:hAnsi="Arial" w:cs="Arial"/>
          <w:color w:val="ff0000"/>
          <w:sz w:val="22"/>
          <w:szCs w:val="22"/>
        </w:rPr>
        <w:t xml:space="preserve"> действующего на основании _____________________________________________________,</w:t>
      </w:r>
      <w:r>
        <w:rPr>
          <w:rFonts w:ascii="Arial" w:hAnsi="Arial" w:cs="Arial"/>
          <w:color w:val="ff0000"/>
          <w:sz w:val="22"/>
          <w:szCs w:val="22"/>
        </w:rPr>
      </w:r>
      <w:r>
        <w:rPr>
          <w:rFonts w:ascii="Arial" w:hAnsi="Arial" w:cs="Arial"/>
          <w:color w:val="ff0000"/>
          <w:sz w:val="22"/>
          <w:szCs w:val="22"/>
        </w:rPr>
      </w:r>
    </w:p>
    <w:p>
      <w:pPr>
        <w:pStyle w:val="1013"/>
        <w:ind w:firstLine="3969"/>
        <w:jc w:val="both"/>
        <w:spacing w:line="276" w:lineRule="auto"/>
        <w:rPr>
          <w:rFonts w:ascii="Arial" w:hAnsi="Arial" w:cs="Arial"/>
          <w:i/>
          <w:color w:val="ff0000"/>
          <w:sz w:val="18"/>
          <w:szCs w:val="18"/>
        </w:rPr>
      </w:pPr>
      <w:r>
        <w:rPr>
          <w:rFonts w:ascii="Arial" w:hAnsi="Arial" w:cs="Arial"/>
          <w:i/>
          <w:color w:val="ff0000"/>
          <w:sz w:val="18"/>
          <w:szCs w:val="18"/>
        </w:rPr>
        <w:t xml:space="preserve">документ(-ы), подтверждающие полномочия лица </w:t>
      </w:r>
      <w:r>
        <w:rPr>
          <w:rFonts w:ascii="Arial" w:hAnsi="Arial" w:cs="Arial"/>
          <w:i/>
          <w:color w:val="ff0000"/>
          <w:sz w:val="18"/>
          <w:szCs w:val="18"/>
        </w:rPr>
      </w:r>
      <w:r>
        <w:rPr>
          <w:rFonts w:ascii="Arial" w:hAnsi="Arial" w:cs="Arial"/>
          <w:i/>
          <w:color w:val="ff0000"/>
          <w:sz w:val="18"/>
          <w:szCs w:val="18"/>
        </w:rPr>
      </w:r>
    </w:p>
    <w:p>
      <w:pPr>
        <w:pStyle w:val="1013"/>
        <w:jc w:val="both"/>
        <w:spacing w:line="276" w:lineRule="auto"/>
        <w:rPr>
          <w:rFonts w:ascii="Arial" w:hAnsi="Arial" w:cs="Arial"/>
          <w:sz w:val="22"/>
          <w:szCs w:val="22"/>
        </w:rPr>
      </w:pPr>
      <w:r>
        <w:rPr>
          <w:rFonts w:ascii="Arial" w:hAnsi="Arial" w:cs="Arial"/>
          <w:sz w:val="22"/>
          <w:szCs w:val="22"/>
        </w:rPr>
        <w:t xml:space="preserve">(далее</w:t>
      </w:r>
      <w:r>
        <w:rPr>
          <w:rFonts w:ascii="Arial" w:hAnsi="Arial" w:cs="Arial"/>
          <w:sz w:val="22"/>
          <w:szCs w:val="22"/>
        </w:rPr>
        <w:t xml:space="preserve"> -</w:t>
      </w:r>
      <w:r>
        <w:rPr>
          <w:rFonts w:ascii="Arial" w:hAnsi="Arial" w:cs="Arial"/>
          <w:sz w:val="22"/>
          <w:szCs w:val="22"/>
        </w:rPr>
        <w:t xml:space="preserve"> вместе именуемые «</w:t>
      </w:r>
      <w:r>
        <w:rPr>
          <w:rFonts w:ascii="Arial" w:hAnsi="Arial" w:cs="Arial"/>
          <w:sz w:val="22"/>
          <w:szCs w:val="22"/>
          <w:lang w:val="en-US"/>
        </w:rPr>
        <w:t xml:space="preserve">C</w:t>
      </w:r>
      <w:r>
        <w:rPr>
          <w:rFonts w:ascii="Arial" w:hAnsi="Arial" w:cs="Arial"/>
          <w:sz w:val="22"/>
          <w:szCs w:val="22"/>
        </w:rPr>
        <w:t xml:space="preserve">тороны»), заключили настоящий договор (далее</w:t>
      </w:r>
      <w:r>
        <w:rPr>
          <w:rFonts w:ascii="Arial" w:hAnsi="Arial" w:cs="Arial"/>
          <w:sz w:val="22"/>
          <w:szCs w:val="22"/>
        </w:rPr>
        <w:t xml:space="preserve"> -</w:t>
      </w:r>
      <w:r>
        <w:rPr>
          <w:rFonts w:ascii="Arial" w:hAnsi="Arial" w:cs="Arial"/>
          <w:sz w:val="22"/>
          <w:szCs w:val="22"/>
        </w:rPr>
        <w:t xml:space="preserve"> Договор) о н</w:t>
      </w:r>
      <w:r>
        <w:rPr>
          <w:rFonts w:ascii="Arial" w:hAnsi="Arial" w:cs="Arial"/>
          <w:sz w:val="22"/>
          <w:szCs w:val="22"/>
        </w:rPr>
        <w:t xml:space="preserve">и</w:t>
      </w:r>
      <w:r>
        <w:rPr>
          <w:rFonts w:ascii="Arial" w:hAnsi="Arial" w:cs="Arial"/>
          <w:sz w:val="22"/>
          <w:szCs w:val="22"/>
        </w:rPr>
        <w:t xml:space="preserve">жеследующем.</w:t>
      </w:r>
      <w:r>
        <w:rPr>
          <w:rFonts w:ascii="Arial" w:hAnsi="Arial" w:cs="Arial"/>
          <w:sz w:val="22"/>
          <w:szCs w:val="22"/>
        </w:rPr>
      </w:r>
      <w:r>
        <w:rPr>
          <w:rFonts w:ascii="Arial" w:hAnsi="Arial" w:cs="Arial"/>
          <w:sz w:val="22"/>
          <w:szCs w:val="22"/>
        </w:rPr>
      </w:r>
    </w:p>
    <w:p>
      <w:pPr>
        <w:pStyle w:val="1013"/>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013"/>
        <w:jc w:val="both"/>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2"/>
        <w:ind w:firstLine="0"/>
        <w:jc w:val="center"/>
        <w:spacing w:line="276" w:lineRule="auto"/>
        <w:shd w:val="clear" w:color="auto" w:fill="cccccc"/>
        <w:rPr>
          <w:rFonts w:ascii="Times New Roman" w:hAnsi="Times New Roman" w:cs="Times New Roman"/>
          <w:b/>
          <w:bCs/>
          <w:sz w:val="24"/>
          <w:szCs w:val="24"/>
        </w:rPr>
      </w:pPr>
      <w:r>
        <w:rPr>
          <w:rFonts w:ascii="Times New Roman" w:hAnsi="Times New Roman" w:cs="Times New Roman"/>
          <w:b/>
          <w:bCs/>
          <w:sz w:val="24"/>
          <w:szCs w:val="24"/>
        </w:rPr>
        <w:t xml:space="preserve">1. ПРЕДМЕТ ДОГОВОРА</w:t>
      </w:r>
      <w:r>
        <w:rPr>
          <w:rFonts w:ascii="Times New Roman" w:hAnsi="Times New Roman" w:cs="Times New Roman"/>
          <w:b/>
          <w:bCs/>
          <w:sz w:val="24"/>
          <w:szCs w:val="24"/>
        </w:rPr>
      </w:r>
      <w:r>
        <w:rPr>
          <w:rFonts w:ascii="Times New Roman" w:hAnsi="Times New Roman" w:cs="Times New Roman"/>
          <w:b/>
          <w:bCs/>
          <w:sz w:val="24"/>
          <w:szCs w:val="24"/>
        </w:rPr>
      </w:r>
    </w:p>
    <w:p>
      <w:pPr>
        <w:pStyle w:val="1013"/>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2"/>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1.1. В силу настоящего Договора и в соответствии со статьями 382-390 Гра</w:t>
      </w:r>
      <w:r>
        <w:rPr>
          <w:rFonts w:ascii="Times New Roman" w:hAnsi="Times New Roman" w:cs="Times New Roman"/>
          <w:sz w:val="24"/>
          <w:szCs w:val="24"/>
        </w:rPr>
        <w:t xml:space="preserve">ж</w:t>
      </w:r>
      <w:r>
        <w:rPr>
          <w:rFonts w:ascii="Times New Roman" w:hAnsi="Times New Roman" w:cs="Times New Roman"/>
          <w:sz w:val="24"/>
          <w:szCs w:val="24"/>
        </w:rPr>
        <w:t xml:space="preserve">данского кодекса Российской Федерации Кредитор</w:t>
      </w:r>
      <w:r>
        <w:rPr>
          <w:rFonts w:ascii="Times New Roman" w:hAnsi="Times New Roman" w:cs="Times New Roman"/>
          <w:sz w:val="24"/>
          <w:szCs w:val="24"/>
        </w:rPr>
        <w:t xml:space="preserve"> в полном </w:t>
      </w:r>
      <w:r>
        <w:rPr>
          <w:rFonts w:ascii="Times New Roman" w:hAnsi="Times New Roman" w:cs="Times New Roman"/>
          <w:sz w:val="24"/>
          <w:szCs w:val="24"/>
        </w:rPr>
        <w:t xml:space="preserve">объеме передает</w:t>
      </w:r>
      <w:r>
        <w:rPr>
          <w:rFonts w:ascii="Times New Roman" w:hAnsi="Times New Roman" w:cs="Times New Roman"/>
          <w:sz w:val="24"/>
          <w:szCs w:val="24"/>
        </w:rPr>
        <w:t xml:space="preserve"> (уступает), а Новый кредитор принимает в полном объеме права (требования) к </w:t>
      </w:r>
      <w:r>
        <w:rPr>
          <w:rFonts w:ascii="Times New Roman" w:hAnsi="Times New Roman" w:cs="Times New Roman"/>
          <w:sz w:val="24"/>
          <w:szCs w:val="24"/>
        </w:rPr>
        <w:t xml:space="preserve">ИП Козаеву Георгию Гастановичу </w:t>
      </w:r>
      <w:r>
        <w:rPr>
          <w:rFonts w:ascii="Times New Roman" w:hAnsi="Times New Roman" w:cs="Times New Roman"/>
          <w:sz w:val="24"/>
          <w:szCs w:val="24"/>
        </w:rPr>
        <w:t xml:space="preserve">(далее</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«Заемщик»</w:t>
      </w:r>
      <w:r>
        <w:rPr>
          <w:rFonts w:ascii="Times New Roman" w:hAnsi="Times New Roman" w:cs="Times New Roman"/>
          <w:sz w:val="24"/>
          <w:szCs w:val="24"/>
        </w:rPr>
        <w:t xml:space="preserve">/ «Залогодатель»</w:t>
      </w:r>
      <w:r>
        <w:rPr>
          <w:rFonts w:ascii="Times New Roman" w:hAnsi="Times New Roman" w:cs="Times New Roman"/>
          <w:sz w:val="24"/>
          <w:szCs w:val="24"/>
        </w:rPr>
        <w:t xml:space="preserve">)</w:t>
      </w:r>
      <w:r>
        <w:rPr>
          <w:rFonts w:ascii="Times New Roman" w:hAnsi="Times New Roman" w:cs="Times New Roman"/>
          <w:sz w:val="24"/>
          <w:szCs w:val="24"/>
        </w:rPr>
        <w:t xml:space="preserve">, принадлежащие Кредитору на о</w:t>
      </w:r>
      <w:r>
        <w:rPr>
          <w:rFonts w:ascii="Times New Roman" w:hAnsi="Times New Roman" w:cs="Times New Roman"/>
          <w:sz w:val="24"/>
          <w:szCs w:val="24"/>
        </w:rPr>
        <w:t xml:space="preserve">с</w:t>
      </w:r>
      <w:r>
        <w:rPr>
          <w:rFonts w:ascii="Times New Roman" w:hAnsi="Times New Roman" w:cs="Times New Roman"/>
          <w:sz w:val="24"/>
          <w:szCs w:val="24"/>
        </w:rPr>
        <w:t xml:space="preserve">новании:</w:t>
      </w:r>
      <w:r>
        <w:rPr>
          <w:rFonts w:ascii="Times New Roman" w:hAnsi="Times New Roman" w:cs="Times New Roman"/>
          <w:sz w:val="24"/>
          <w:szCs w:val="24"/>
        </w:rPr>
      </w:r>
      <w:r>
        <w:rPr>
          <w:rFonts w:ascii="Times New Roman" w:hAnsi="Times New Roman" w:cs="Times New Roman"/>
          <w:sz w:val="24"/>
          <w:szCs w:val="24"/>
        </w:rPr>
      </w:r>
    </w:p>
    <w:p>
      <w:pPr>
        <w:pStyle w:val="1012"/>
        <w:ind w:firstLine="708"/>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1) Кредитного договора </w:t>
      </w:r>
      <w:r>
        <w:rPr>
          <w:rFonts w:ascii="Times New Roman" w:hAnsi="Times New Roman" w:cs="Times New Roman"/>
          <w:bCs/>
          <w:sz w:val="24"/>
          <w:szCs w:val="24"/>
        </w:rPr>
        <w:t xml:space="preserve">№102609/000</w:t>
      </w:r>
      <w:r>
        <w:rPr>
          <w:rFonts w:ascii="Times New Roman" w:hAnsi="Times New Roman" w:cs="Times New Roman"/>
          <w:bCs/>
          <w:sz w:val="24"/>
          <w:szCs w:val="24"/>
        </w:rPr>
        <w:t xml:space="preserve">3</w:t>
      </w:r>
      <w:r>
        <w:rPr>
          <w:rFonts w:ascii="Times New Roman" w:hAnsi="Times New Roman" w:cs="Times New Roman"/>
          <w:bCs/>
          <w:sz w:val="24"/>
          <w:szCs w:val="24"/>
        </w:rPr>
        <w:t xml:space="preserve"> </w:t>
      </w:r>
      <w:r>
        <w:rPr>
          <w:rFonts w:ascii="Times New Roman" w:hAnsi="Times New Roman" w:cs="Times New Roman"/>
          <w:sz w:val="24"/>
          <w:szCs w:val="24"/>
        </w:rPr>
        <w:t xml:space="preserve">от «</w:t>
      </w:r>
      <w:r>
        <w:rPr>
          <w:rFonts w:ascii="Times New Roman" w:hAnsi="Times New Roman" w:cs="Times New Roman"/>
          <w:sz w:val="24"/>
          <w:szCs w:val="24"/>
        </w:rPr>
        <w:t xml:space="preserve">21</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декабря 2010</w:t>
      </w:r>
      <w:r>
        <w:rPr>
          <w:rFonts w:ascii="Times New Roman" w:hAnsi="Times New Roman" w:cs="Times New Roman"/>
          <w:sz w:val="24"/>
          <w:szCs w:val="24"/>
        </w:rPr>
        <w:t xml:space="preserve">г.</w:t>
      </w:r>
      <w:r>
        <w:rPr>
          <w:rFonts w:ascii="Times New Roman" w:hAnsi="Times New Roman" w:cs="Times New Roman"/>
          <w:sz w:val="24"/>
          <w:szCs w:val="24"/>
        </w:rPr>
        <w:t xml:space="preserve">, заключенного с</w:t>
      </w:r>
      <w:r>
        <w:rPr>
          <w:rFonts w:ascii="Times New Roman" w:hAnsi="Times New Roman" w:cs="Times New Roman"/>
          <w:sz w:val="24"/>
          <w:szCs w:val="24"/>
        </w:rPr>
        <w:t xml:space="preserve"> </w:t>
      </w:r>
      <w:r>
        <w:rPr>
          <w:rFonts w:ascii="Times New Roman" w:hAnsi="Times New Roman" w:cs="Times New Roman"/>
          <w:sz w:val="24"/>
          <w:szCs w:val="24"/>
        </w:rPr>
        <w:t xml:space="preserve">ИП Козаевым Георгием Гастановичем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2"/>
        <w:ind w:firstLine="708"/>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2) Дополнительного соглашения №</w:t>
      </w:r>
      <w:r>
        <w:rPr>
          <w:rFonts w:ascii="Times New Roman" w:hAnsi="Times New Roman" w:cs="Times New Roman"/>
          <w:sz w:val="24"/>
          <w:szCs w:val="24"/>
        </w:rPr>
        <w:t xml:space="preserve">1</w:t>
      </w:r>
      <w:r>
        <w:rPr>
          <w:rFonts w:ascii="Times New Roman" w:hAnsi="Times New Roman" w:cs="Times New Roman"/>
          <w:sz w:val="24"/>
          <w:szCs w:val="24"/>
        </w:rPr>
        <w:t xml:space="preserve"> от «</w:t>
      </w:r>
      <w:r>
        <w:rPr>
          <w:rFonts w:ascii="Times New Roman" w:hAnsi="Times New Roman" w:cs="Times New Roman"/>
          <w:sz w:val="24"/>
          <w:szCs w:val="24"/>
        </w:rPr>
        <w:t xml:space="preserve">20</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декабря</w:t>
      </w:r>
      <w:r>
        <w:rPr>
          <w:rFonts w:ascii="Times New Roman" w:hAnsi="Times New Roman" w:cs="Times New Roman"/>
          <w:sz w:val="24"/>
          <w:szCs w:val="24"/>
        </w:rPr>
        <w:t xml:space="preserve"> 20</w:t>
      </w:r>
      <w:r>
        <w:rPr>
          <w:rFonts w:ascii="Times New Roman" w:hAnsi="Times New Roman" w:cs="Times New Roman"/>
          <w:sz w:val="24"/>
          <w:szCs w:val="24"/>
        </w:rPr>
        <w:t xml:space="preserve">11</w:t>
      </w:r>
      <w:r>
        <w:rPr>
          <w:rFonts w:ascii="Times New Roman" w:hAnsi="Times New Roman" w:cs="Times New Roman"/>
          <w:sz w:val="24"/>
          <w:szCs w:val="24"/>
        </w:rPr>
        <w:t xml:space="preserve">г. к Кредитному договору </w:t>
      </w:r>
      <w:r>
        <w:rPr>
          <w:rFonts w:ascii="Times New Roman" w:hAnsi="Times New Roman" w:cs="Times New Roman"/>
          <w:sz w:val="24"/>
          <w:szCs w:val="24"/>
        </w:rPr>
        <w:t xml:space="preserve">№ </w:t>
      </w:r>
      <w:r>
        <w:rPr>
          <w:rFonts w:ascii="Times New Roman" w:hAnsi="Times New Roman" w:cs="Times New Roman"/>
          <w:bCs/>
          <w:sz w:val="24"/>
          <w:szCs w:val="24"/>
        </w:rPr>
        <w:t xml:space="preserve">102609/0003 </w:t>
      </w:r>
      <w:r>
        <w:rPr>
          <w:rFonts w:ascii="Times New Roman" w:hAnsi="Times New Roman" w:cs="Times New Roman"/>
          <w:sz w:val="24"/>
          <w:szCs w:val="24"/>
        </w:rPr>
        <w:t xml:space="preserve">от «</w:t>
      </w:r>
      <w:r>
        <w:rPr>
          <w:rFonts w:ascii="Times New Roman" w:hAnsi="Times New Roman" w:cs="Times New Roman"/>
          <w:sz w:val="24"/>
          <w:szCs w:val="24"/>
        </w:rPr>
        <w:t xml:space="preserve">21</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декабря 2010</w:t>
      </w:r>
      <w:r>
        <w:rPr>
          <w:rFonts w:ascii="Times New Roman" w:hAnsi="Times New Roman" w:cs="Times New Roman"/>
          <w:sz w:val="24"/>
          <w:szCs w:val="24"/>
        </w:rPr>
        <w:t xml:space="preserve"> </w:t>
      </w:r>
      <w:r>
        <w:rPr>
          <w:rFonts w:ascii="Times New Roman" w:hAnsi="Times New Roman" w:cs="Times New Roman"/>
          <w:sz w:val="24"/>
          <w:szCs w:val="24"/>
        </w:rPr>
        <w:t xml:space="preserve">г.</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sz w:val="24"/>
          <w:szCs w:val="24"/>
        </w:rPr>
        <w:t xml:space="preserve">3) </w:t>
      </w:r>
      <w:r>
        <w:rPr>
          <w:rFonts w:ascii="Times New Roman" w:hAnsi="Times New Roman" w:cs="Times New Roman"/>
          <w:bCs/>
          <w:sz w:val="24"/>
          <w:szCs w:val="24"/>
        </w:rPr>
        <w:t xml:space="preserve">Дополнительно</w:t>
      </w:r>
      <w:r>
        <w:rPr>
          <w:rFonts w:ascii="Times New Roman" w:hAnsi="Times New Roman" w:cs="Times New Roman"/>
          <w:bCs/>
          <w:sz w:val="24"/>
          <w:szCs w:val="24"/>
        </w:rPr>
        <w:t xml:space="preserve">го</w:t>
      </w:r>
      <w:r>
        <w:rPr>
          <w:rFonts w:ascii="Times New Roman" w:hAnsi="Times New Roman" w:cs="Times New Roman"/>
          <w:bCs/>
          <w:sz w:val="24"/>
          <w:szCs w:val="24"/>
        </w:rPr>
        <w:t xml:space="preserve"> </w:t>
      </w:r>
      <w:r>
        <w:rPr>
          <w:rFonts w:ascii="Times New Roman" w:hAnsi="Times New Roman" w:cs="Times New Roman"/>
          <w:bCs/>
          <w:sz w:val="24"/>
          <w:szCs w:val="24"/>
        </w:rPr>
        <w:t xml:space="preserve">соглашения</w:t>
      </w:r>
      <w:r>
        <w:rPr>
          <w:rFonts w:ascii="Times New Roman" w:hAnsi="Times New Roman" w:cs="Times New Roman"/>
          <w:bCs/>
          <w:sz w:val="24"/>
          <w:szCs w:val="24"/>
        </w:rPr>
        <w:t xml:space="preserve"> №2 </w:t>
      </w:r>
      <w:r>
        <w:rPr>
          <w:rFonts w:ascii="Times New Roman" w:hAnsi="Times New Roman" w:cs="Times New Roman"/>
          <w:bCs/>
          <w:sz w:val="24"/>
          <w:szCs w:val="24"/>
        </w:rPr>
        <w:t xml:space="preserve">от «21» декабря 2011 </w:t>
      </w:r>
      <w:r>
        <w:rPr>
          <w:rFonts w:ascii="Times New Roman" w:hAnsi="Times New Roman" w:cs="Times New Roman"/>
          <w:bCs/>
          <w:sz w:val="24"/>
          <w:szCs w:val="24"/>
        </w:rPr>
        <w:t xml:space="preserve">к Кредитному договору №102609/0003 от </w:t>
      </w:r>
      <w:r>
        <w:rPr>
          <w:rFonts w:ascii="Times New Roman" w:hAnsi="Times New Roman" w:cs="Times New Roman"/>
          <w:bCs/>
          <w:sz w:val="24"/>
          <w:szCs w:val="24"/>
        </w:rPr>
        <w:t xml:space="preserve">«21» декабря </w:t>
      </w:r>
      <w:r>
        <w:rPr>
          <w:rFonts w:ascii="Times New Roman" w:hAnsi="Times New Roman" w:cs="Times New Roman"/>
          <w:bCs/>
          <w:sz w:val="24"/>
          <w:szCs w:val="24"/>
        </w:rPr>
        <w:t xml:space="preserve">2010</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4) </w:t>
      </w:r>
      <w:r>
        <w:rPr>
          <w:rFonts w:ascii="Times New Roman" w:hAnsi="Times New Roman" w:cs="Times New Roman"/>
          <w:bCs/>
          <w:sz w:val="24"/>
          <w:szCs w:val="24"/>
        </w:rPr>
        <w:t xml:space="preserve">Дополнительно</w:t>
      </w:r>
      <w:r>
        <w:rPr>
          <w:rFonts w:ascii="Times New Roman" w:hAnsi="Times New Roman" w:cs="Times New Roman"/>
          <w:bCs/>
          <w:sz w:val="24"/>
          <w:szCs w:val="24"/>
        </w:rPr>
        <w:t xml:space="preserve">го</w:t>
      </w:r>
      <w:r>
        <w:rPr>
          <w:rFonts w:ascii="Times New Roman" w:hAnsi="Times New Roman" w:cs="Times New Roman"/>
          <w:bCs/>
          <w:sz w:val="24"/>
          <w:szCs w:val="24"/>
        </w:rPr>
        <w:t xml:space="preserve"> соглашени</w:t>
      </w:r>
      <w:r>
        <w:rPr>
          <w:rFonts w:ascii="Times New Roman" w:hAnsi="Times New Roman" w:cs="Times New Roman"/>
          <w:bCs/>
          <w:sz w:val="24"/>
          <w:szCs w:val="24"/>
        </w:rPr>
        <w:t xml:space="preserve">я</w:t>
      </w:r>
      <w:r>
        <w:rPr>
          <w:rFonts w:ascii="Times New Roman" w:hAnsi="Times New Roman" w:cs="Times New Roman"/>
          <w:bCs/>
          <w:sz w:val="24"/>
          <w:szCs w:val="24"/>
        </w:rPr>
        <w:t xml:space="preserve"> №3</w:t>
      </w:r>
      <w:r>
        <w:rPr>
          <w:rFonts w:ascii="Times New Roman" w:hAnsi="Times New Roman" w:cs="Times New Roman"/>
          <w:bCs/>
          <w:sz w:val="24"/>
          <w:szCs w:val="24"/>
        </w:rPr>
        <w:t xml:space="preserve"> от «30» июля 2012</w:t>
      </w:r>
      <w:r>
        <w:rPr>
          <w:rFonts w:ascii="Times New Roman" w:hAnsi="Times New Roman" w:cs="Times New Roman"/>
          <w:bCs/>
          <w:sz w:val="24"/>
          <w:szCs w:val="24"/>
        </w:rPr>
        <w:t xml:space="preserve"> к Кредитному договору №102609/0003 от </w:t>
      </w:r>
      <w:r>
        <w:rPr>
          <w:rFonts w:ascii="Times New Roman" w:hAnsi="Times New Roman" w:cs="Times New Roman"/>
          <w:bCs/>
          <w:sz w:val="24"/>
          <w:szCs w:val="24"/>
        </w:rPr>
        <w:t xml:space="preserve">«21» декабря 2010;</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5) </w:t>
      </w:r>
      <w:r>
        <w:rPr>
          <w:rFonts w:ascii="Times New Roman" w:hAnsi="Times New Roman" w:cs="Times New Roman"/>
          <w:bCs/>
          <w:sz w:val="24"/>
          <w:szCs w:val="24"/>
        </w:rPr>
        <w:t xml:space="preserve">Дополнительно</w:t>
      </w:r>
      <w:r>
        <w:rPr>
          <w:rFonts w:ascii="Times New Roman" w:hAnsi="Times New Roman" w:cs="Times New Roman"/>
          <w:bCs/>
          <w:sz w:val="24"/>
          <w:szCs w:val="24"/>
        </w:rPr>
        <w:t xml:space="preserve">го</w:t>
      </w:r>
      <w:r>
        <w:rPr>
          <w:rFonts w:ascii="Times New Roman" w:hAnsi="Times New Roman" w:cs="Times New Roman"/>
          <w:bCs/>
          <w:sz w:val="24"/>
          <w:szCs w:val="24"/>
        </w:rPr>
        <w:t xml:space="preserve"> соглашени</w:t>
      </w:r>
      <w:r>
        <w:rPr>
          <w:rFonts w:ascii="Times New Roman" w:hAnsi="Times New Roman" w:cs="Times New Roman"/>
          <w:bCs/>
          <w:sz w:val="24"/>
          <w:szCs w:val="24"/>
        </w:rPr>
        <w:t xml:space="preserve">я</w:t>
      </w:r>
      <w:r>
        <w:rPr>
          <w:rFonts w:ascii="Times New Roman" w:hAnsi="Times New Roman" w:cs="Times New Roman"/>
          <w:bCs/>
          <w:sz w:val="24"/>
          <w:szCs w:val="24"/>
        </w:rPr>
        <w:t xml:space="preserve"> №4 </w:t>
      </w:r>
      <w:r>
        <w:rPr>
          <w:rFonts w:ascii="Times New Roman" w:hAnsi="Times New Roman" w:cs="Times New Roman"/>
          <w:bCs/>
          <w:sz w:val="24"/>
          <w:szCs w:val="24"/>
        </w:rPr>
        <w:t xml:space="preserve">от «28» августа 2012 </w:t>
      </w:r>
      <w:r>
        <w:rPr>
          <w:rFonts w:ascii="Times New Roman" w:hAnsi="Times New Roman" w:cs="Times New Roman"/>
          <w:bCs/>
          <w:sz w:val="24"/>
          <w:szCs w:val="24"/>
        </w:rPr>
        <w:t xml:space="preserve">к Кредитному договору №102609/0003 от </w:t>
      </w:r>
      <w:r>
        <w:rPr>
          <w:rFonts w:ascii="Times New Roman" w:hAnsi="Times New Roman" w:cs="Times New Roman"/>
          <w:bCs/>
          <w:sz w:val="24"/>
          <w:szCs w:val="24"/>
        </w:rPr>
        <w:t xml:space="preserve">«21» декабря 2010;</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6) </w:t>
      </w:r>
      <w:r>
        <w:rPr>
          <w:rFonts w:ascii="Times New Roman" w:hAnsi="Times New Roman" w:cs="Times New Roman"/>
          <w:bCs/>
          <w:sz w:val="24"/>
          <w:szCs w:val="24"/>
        </w:rPr>
        <w:t xml:space="preserve">Дополнительно</w:t>
      </w:r>
      <w:r>
        <w:rPr>
          <w:rFonts w:ascii="Times New Roman" w:hAnsi="Times New Roman" w:cs="Times New Roman"/>
          <w:bCs/>
          <w:sz w:val="24"/>
          <w:szCs w:val="24"/>
        </w:rPr>
        <w:t xml:space="preserve">го</w:t>
      </w:r>
      <w:r>
        <w:rPr>
          <w:rFonts w:ascii="Times New Roman" w:hAnsi="Times New Roman" w:cs="Times New Roman"/>
          <w:bCs/>
          <w:sz w:val="24"/>
          <w:szCs w:val="24"/>
        </w:rPr>
        <w:t xml:space="preserve"> соглашени</w:t>
      </w:r>
      <w:r>
        <w:rPr>
          <w:rFonts w:ascii="Times New Roman" w:hAnsi="Times New Roman" w:cs="Times New Roman"/>
          <w:bCs/>
          <w:sz w:val="24"/>
          <w:szCs w:val="24"/>
        </w:rPr>
        <w:t xml:space="preserve">я</w:t>
      </w:r>
      <w:r>
        <w:rPr>
          <w:rFonts w:ascii="Times New Roman" w:hAnsi="Times New Roman" w:cs="Times New Roman"/>
          <w:bCs/>
          <w:sz w:val="24"/>
          <w:szCs w:val="24"/>
        </w:rPr>
        <w:t xml:space="preserve"> №5 </w:t>
      </w:r>
      <w:r>
        <w:rPr>
          <w:rFonts w:ascii="Times New Roman" w:hAnsi="Times New Roman" w:cs="Times New Roman"/>
          <w:bCs/>
          <w:sz w:val="24"/>
          <w:szCs w:val="24"/>
        </w:rPr>
        <w:t xml:space="preserve">от «18» декабря 2012 </w:t>
      </w:r>
      <w:r>
        <w:rPr>
          <w:rFonts w:ascii="Times New Roman" w:hAnsi="Times New Roman" w:cs="Times New Roman"/>
          <w:bCs/>
          <w:sz w:val="24"/>
          <w:szCs w:val="24"/>
        </w:rPr>
        <w:t xml:space="preserve">к Кредитному договору №102609/0003 от </w:t>
      </w:r>
      <w:r>
        <w:rPr>
          <w:rFonts w:ascii="Times New Roman" w:hAnsi="Times New Roman" w:cs="Times New Roman"/>
          <w:bCs/>
          <w:sz w:val="24"/>
          <w:szCs w:val="24"/>
        </w:rPr>
        <w:t xml:space="preserve">«21» декабря 2010</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7) </w:t>
      </w:r>
      <w:r>
        <w:rPr>
          <w:rFonts w:ascii="Times New Roman" w:hAnsi="Times New Roman" w:cs="Times New Roman"/>
          <w:bCs/>
          <w:sz w:val="24"/>
          <w:szCs w:val="24"/>
        </w:rPr>
        <w:t xml:space="preserve">Дополнительно</w:t>
      </w:r>
      <w:r>
        <w:rPr>
          <w:rFonts w:ascii="Times New Roman" w:hAnsi="Times New Roman" w:cs="Times New Roman"/>
          <w:bCs/>
          <w:sz w:val="24"/>
          <w:szCs w:val="24"/>
        </w:rPr>
        <w:t xml:space="preserve">го</w:t>
      </w:r>
      <w:r>
        <w:rPr>
          <w:rFonts w:ascii="Times New Roman" w:hAnsi="Times New Roman" w:cs="Times New Roman"/>
          <w:bCs/>
          <w:sz w:val="24"/>
          <w:szCs w:val="24"/>
        </w:rPr>
        <w:t xml:space="preserve"> соглашени</w:t>
      </w:r>
      <w:r>
        <w:rPr>
          <w:rFonts w:ascii="Times New Roman" w:hAnsi="Times New Roman" w:cs="Times New Roman"/>
          <w:bCs/>
          <w:sz w:val="24"/>
          <w:szCs w:val="24"/>
        </w:rPr>
        <w:t xml:space="preserve">я</w:t>
      </w:r>
      <w:r>
        <w:rPr>
          <w:rFonts w:ascii="Times New Roman" w:hAnsi="Times New Roman" w:cs="Times New Roman"/>
          <w:bCs/>
          <w:sz w:val="24"/>
          <w:szCs w:val="24"/>
        </w:rPr>
        <w:t xml:space="preserve"> №6 </w:t>
      </w:r>
      <w:r>
        <w:rPr>
          <w:rFonts w:ascii="Times New Roman" w:hAnsi="Times New Roman" w:cs="Times New Roman"/>
          <w:bCs/>
          <w:sz w:val="24"/>
          <w:szCs w:val="24"/>
        </w:rPr>
        <w:t xml:space="preserve">от «14» июня 2013 </w:t>
      </w:r>
      <w:r>
        <w:rPr>
          <w:rFonts w:ascii="Times New Roman" w:hAnsi="Times New Roman" w:cs="Times New Roman"/>
          <w:bCs/>
          <w:sz w:val="24"/>
          <w:szCs w:val="24"/>
        </w:rPr>
        <w:t xml:space="preserve">к Кредитному договору №102609/0003 от </w:t>
      </w:r>
      <w:r>
        <w:rPr>
          <w:rFonts w:ascii="Times New Roman" w:hAnsi="Times New Roman" w:cs="Times New Roman"/>
          <w:bCs/>
          <w:sz w:val="24"/>
          <w:szCs w:val="24"/>
        </w:rPr>
        <w:t xml:space="preserve">«21» декабря 2010;</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8) </w:t>
      </w:r>
      <w:r>
        <w:rPr>
          <w:rFonts w:ascii="Times New Roman" w:hAnsi="Times New Roman" w:cs="Times New Roman"/>
          <w:bCs/>
          <w:sz w:val="24"/>
          <w:szCs w:val="24"/>
        </w:rPr>
        <w:t xml:space="preserve">Дополнительно</w:t>
      </w:r>
      <w:r>
        <w:rPr>
          <w:rFonts w:ascii="Times New Roman" w:hAnsi="Times New Roman" w:cs="Times New Roman"/>
          <w:bCs/>
          <w:sz w:val="24"/>
          <w:szCs w:val="24"/>
        </w:rPr>
        <w:t xml:space="preserve">го</w:t>
      </w:r>
      <w:r>
        <w:rPr>
          <w:rFonts w:ascii="Times New Roman" w:hAnsi="Times New Roman" w:cs="Times New Roman"/>
          <w:bCs/>
          <w:sz w:val="24"/>
          <w:szCs w:val="24"/>
        </w:rPr>
        <w:t xml:space="preserve"> соглашени</w:t>
      </w:r>
      <w:r>
        <w:rPr>
          <w:rFonts w:ascii="Times New Roman" w:hAnsi="Times New Roman" w:cs="Times New Roman"/>
          <w:bCs/>
          <w:sz w:val="24"/>
          <w:szCs w:val="24"/>
        </w:rPr>
        <w:t xml:space="preserve">я</w:t>
      </w:r>
      <w:r>
        <w:rPr>
          <w:rFonts w:ascii="Times New Roman" w:hAnsi="Times New Roman" w:cs="Times New Roman"/>
          <w:bCs/>
          <w:sz w:val="24"/>
          <w:szCs w:val="24"/>
        </w:rPr>
        <w:t xml:space="preserve"> №7 </w:t>
      </w:r>
      <w:r>
        <w:rPr>
          <w:rFonts w:ascii="Times New Roman" w:hAnsi="Times New Roman" w:cs="Times New Roman"/>
          <w:bCs/>
          <w:sz w:val="24"/>
          <w:szCs w:val="24"/>
        </w:rPr>
        <w:t xml:space="preserve">от «30» сентября 2013 </w:t>
      </w:r>
      <w:r>
        <w:rPr>
          <w:rFonts w:ascii="Times New Roman" w:hAnsi="Times New Roman" w:cs="Times New Roman"/>
          <w:bCs/>
          <w:sz w:val="24"/>
          <w:szCs w:val="24"/>
        </w:rPr>
        <w:t xml:space="preserve">к Кредитному договору №102609/0003 от </w:t>
      </w:r>
      <w:r>
        <w:rPr>
          <w:rFonts w:ascii="Times New Roman" w:hAnsi="Times New Roman" w:cs="Times New Roman"/>
          <w:bCs/>
          <w:sz w:val="24"/>
          <w:szCs w:val="24"/>
        </w:rPr>
        <w:t xml:space="preserve">«21» декабря 2010;</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9) </w:t>
      </w:r>
      <w:r>
        <w:rPr>
          <w:rFonts w:ascii="Times New Roman" w:hAnsi="Times New Roman" w:cs="Times New Roman"/>
          <w:bCs/>
          <w:sz w:val="24"/>
          <w:szCs w:val="24"/>
        </w:rPr>
        <w:t xml:space="preserve">Дополнительно</w:t>
      </w:r>
      <w:r>
        <w:rPr>
          <w:rFonts w:ascii="Times New Roman" w:hAnsi="Times New Roman" w:cs="Times New Roman"/>
          <w:bCs/>
          <w:sz w:val="24"/>
          <w:szCs w:val="24"/>
        </w:rPr>
        <w:t xml:space="preserve">го</w:t>
      </w:r>
      <w:r>
        <w:rPr>
          <w:rFonts w:ascii="Times New Roman" w:hAnsi="Times New Roman" w:cs="Times New Roman"/>
          <w:bCs/>
          <w:sz w:val="24"/>
          <w:szCs w:val="24"/>
        </w:rPr>
        <w:t xml:space="preserve"> соглашени</w:t>
      </w:r>
      <w:r>
        <w:rPr>
          <w:rFonts w:ascii="Times New Roman" w:hAnsi="Times New Roman" w:cs="Times New Roman"/>
          <w:bCs/>
          <w:sz w:val="24"/>
          <w:szCs w:val="24"/>
        </w:rPr>
        <w:t xml:space="preserve">я</w:t>
      </w:r>
      <w:r>
        <w:rPr>
          <w:rFonts w:ascii="Times New Roman" w:hAnsi="Times New Roman" w:cs="Times New Roman"/>
          <w:bCs/>
          <w:sz w:val="24"/>
          <w:szCs w:val="24"/>
        </w:rPr>
        <w:t xml:space="preserve"> №8 </w:t>
      </w:r>
      <w:r>
        <w:rPr>
          <w:rFonts w:ascii="Times New Roman" w:hAnsi="Times New Roman" w:cs="Times New Roman"/>
          <w:bCs/>
          <w:sz w:val="24"/>
          <w:szCs w:val="24"/>
        </w:rPr>
        <w:t xml:space="preserve">от «27» декабря 2013 </w:t>
      </w:r>
      <w:r>
        <w:rPr>
          <w:rFonts w:ascii="Times New Roman" w:hAnsi="Times New Roman" w:cs="Times New Roman"/>
          <w:bCs/>
          <w:sz w:val="24"/>
          <w:szCs w:val="24"/>
        </w:rPr>
        <w:t xml:space="preserve">к Кредитному договору №102609/0003 от </w:t>
      </w:r>
      <w:r>
        <w:rPr>
          <w:rFonts w:ascii="Times New Roman" w:hAnsi="Times New Roman" w:cs="Times New Roman"/>
          <w:bCs/>
          <w:sz w:val="24"/>
          <w:szCs w:val="24"/>
        </w:rPr>
        <w:t xml:space="preserve">«21» декабря 2010;</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10)</w:t>
      </w:r>
      <w:r>
        <w:rPr>
          <w:rFonts w:ascii="Times New Roman" w:hAnsi="Times New Roman" w:cs="Times New Roman"/>
          <w:bCs/>
          <w:sz w:val="24"/>
          <w:szCs w:val="24"/>
        </w:rPr>
        <w:t xml:space="preserve"> </w:t>
      </w:r>
      <w:r>
        <w:rPr>
          <w:rFonts w:ascii="Times New Roman" w:hAnsi="Times New Roman" w:cs="Times New Roman"/>
          <w:bCs/>
          <w:sz w:val="24"/>
          <w:szCs w:val="24"/>
        </w:rPr>
        <w:t xml:space="preserve">Дополнительно</w:t>
      </w:r>
      <w:r>
        <w:rPr>
          <w:rFonts w:ascii="Times New Roman" w:hAnsi="Times New Roman" w:cs="Times New Roman"/>
          <w:bCs/>
          <w:sz w:val="24"/>
          <w:szCs w:val="24"/>
        </w:rPr>
        <w:t xml:space="preserve">го</w:t>
      </w:r>
      <w:r>
        <w:rPr>
          <w:rFonts w:ascii="Times New Roman" w:hAnsi="Times New Roman" w:cs="Times New Roman"/>
          <w:bCs/>
          <w:sz w:val="24"/>
          <w:szCs w:val="24"/>
        </w:rPr>
        <w:t xml:space="preserve"> соглашени</w:t>
      </w:r>
      <w:r>
        <w:rPr>
          <w:rFonts w:ascii="Times New Roman" w:hAnsi="Times New Roman" w:cs="Times New Roman"/>
          <w:bCs/>
          <w:sz w:val="24"/>
          <w:szCs w:val="24"/>
        </w:rPr>
        <w:t xml:space="preserve">я</w:t>
      </w:r>
      <w:r>
        <w:rPr>
          <w:rFonts w:ascii="Times New Roman" w:hAnsi="Times New Roman" w:cs="Times New Roman"/>
          <w:bCs/>
          <w:sz w:val="24"/>
          <w:szCs w:val="24"/>
        </w:rPr>
        <w:t xml:space="preserve"> №9 </w:t>
      </w:r>
      <w:r>
        <w:rPr>
          <w:rFonts w:ascii="Times New Roman" w:hAnsi="Times New Roman" w:cs="Times New Roman"/>
          <w:bCs/>
          <w:sz w:val="24"/>
          <w:szCs w:val="24"/>
        </w:rPr>
        <w:t xml:space="preserve">от «30» июня 2014 </w:t>
      </w:r>
      <w:r>
        <w:rPr>
          <w:rFonts w:ascii="Times New Roman" w:hAnsi="Times New Roman" w:cs="Times New Roman"/>
          <w:bCs/>
          <w:sz w:val="24"/>
          <w:szCs w:val="24"/>
        </w:rPr>
        <w:t xml:space="preserve">к Кредитному договору №102609/0003 от </w:t>
      </w:r>
      <w:r>
        <w:rPr>
          <w:rFonts w:ascii="Times New Roman" w:hAnsi="Times New Roman" w:cs="Times New Roman"/>
          <w:bCs/>
          <w:sz w:val="24"/>
          <w:szCs w:val="24"/>
        </w:rPr>
        <w:t xml:space="preserve">«21» декабря 2010</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sz w:val="24"/>
          <w:szCs w:val="24"/>
        </w:rPr>
        <w:t xml:space="preserve">13) Договора №102609/0003-7.2п </w:t>
      </w:r>
      <w:r>
        <w:rPr>
          <w:rFonts w:ascii="Times New Roman" w:hAnsi="Times New Roman" w:cs="Times New Roman"/>
          <w:bCs/>
          <w:iCs/>
          <w:sz w:val="24"/>
          <w:szCs w:val="24"/>
        </w:rPr>
        <w:t xml:space="preserve">о</w:t>
      </w:r>
      <w:r>
        <w:rPr>
          <w:rFonts w:ascii="Times New Roman" w:hAnsi="Times New Roman" w:cs="Times New Roman"/>
          <w:bCs/>
          <w:iCs/>
          <w:sz w:val="24"/>
          <w:szCs w:val="24"/>
        </w:rPr>
        <w:t xml:space="preserve">б</w:t>
      </w:r>
      <w:r>
        <w:rPr>
          <w:rFonts w:ascii="Times New Roman" w:hAnsi="Times New Roman" w:cs="Times New Roman"/>
          <w:bCs/>
          <w:iCs/>
          <w:sz w:val="24"/>
          <w:szCs w:val="24"/>
        </w:rPr>
        <w:t xml:space="preserve"> ипотеке (залоге недвижимости) </w:t>
      </w:r>
      <w:r>
        <w:rPr>
          <w:rFonts w:ascii="Times New Roman" w:hAnsi="Times New Roman" w:cs="Times New Roman"/>
          <w:sz w:val="24"/>
          <w:szCs w:val="24"/>
        </w:rPr>
        <w:t xml:space="preserve">от </w:t>
      </w:r>
      <w:r>
        <w:rPr>
          <w:rFonts w:ascii="Times New Roman" w:hAnsi="Times New Roman" w:cs="Times New Roman"/>
          <w:sz w:val="24"/>
          <w:szCs w:val="24"/>
        </w:rPr>
        <w:t xml:space="preserve">«</w:t>
      </w:r>
      <w:r>
        <w:rPr>
          <w:rFonts w:ascii="Times New Roman" w:hAnsi="Times New Roman" w:cs="Times New Roman"/>
          <w:sz w:val="24"/>
          <w:szCs w:val="24"/>
        </w:rPr>
        <w:t xml:space="preserve">21</w:t>
      </w:r>
      <w:r>
        <w:rPr>
          <w:rFonts w:ascii="Times New Roman" w:hAnsi="Times New Roman" w:cs="Times New Roman"/>
          <w:sz w:val="24"/>
          <w:szCs w:val="24"/>
        </w:rPr>
        <w:t xml:space="preserve">»</w:t>
      </w:r>
      <w:r>
        <w:rPr>
          <w:rFonts w:ascii="Times New Roman" w:hAnsi="Times New Roman" w:cs="Times New Roman"/>
          <w:sz w:val="24"/>
          <w:szCs w:val="24"/>
        </w:rPr>
        <w:t xml:space="preserve"> декабря 2010, заключенного с</w:t>
      </w:r>
      <w:r>
        <w:rPr>
          <w:rFonts w:ascii="Times New Roman" w:hAnsi="Times New Roman" w:cs="Times New Roman"/>
          <w:bCs/>
          <w:sz w:val="24"/>
          <w:szCs w:val="24"/>
        </w:rPr>
        <w:t xml:space="preserve"> Козаев</w:t>
      </w:r>
      <w:r>
        <w:rPr>
          <w:rFonts w:ascii="Times New Roman" w:hAnsi="Times New Roman" w:cs="Times New Roman"/>
          <w:bCs/>
          <w:sz w:val="24"/>
          <w:szCs w:val="24"/>
        </w:rPr>
        <w:t xml:space="preserve">ым</w:t>
      </w:r>
      <w:r>
        <w:rPr>
          <w:rFonts w:ascii="Times New Roman" w:hAnsi="Times New Roman" w:cs="Times New Roman"/>
          <w:bCs/>
          <w:sz w:val="24"/>
          <w:szCs w:val="24"/>
        </w:rPr>
        <w:t xml:space="preserve"> Георги</w:t>
      </w:r>
      <w:r>
        <w:rPr>
          <w:rFonts w:ascii="Times New Roman" w:hAnsi="Times New Roman" w:cs="Times New Roman"/>
          <w:bCs/>
          <w:sz w:val="24"/>
          <w:szCs w:val="24"/>
        </w:rPr>
        <w:t xml:space="preserve">ем</w:t>
      </w:r>
      <w:r>
        <w:rPr>
          <w:rFonts w:ascii="Times New Roman" w:hAnsi="Times New Roman" w:cs="Times New Roman"/>
          <w:bCs/>
          <w:sz w:val="24"/>
          <w:szCs w:val="24"/>
        </w:rPr>
        <w:t xml:space="preserve"> Гастанович</w:t>
      </w:r>
      <w:r>
        <w:rPr>
          <w:rFonts w:ascii="Times New Roman" w:hAnsi="Times New Roman" w:cs="Times New Roman"/>
          <w:bCs/>
          <w:sz w:val="24"/>
          <w:szCs w:val="24"/>
        </w:rPr>
        <w:t xml:space="preserve">ем;</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14) </w:t>
      </w:r>
      <w:r>
        <w:rPr>
          <w:rFonts w:ascii="Times New Roman" w:hAnsi="Times New Roman" w:cs="Times New Roman"/>
          <w:bCs/>
          <w:sz w:val="24"/>
          <w:szCs w:val="24"/>
        </w:rPr>
        <w:t xml:space="preserve">Дополнительного соглашения №1 от «20» декабря 2011к Договору №102609/0003-7.2п об ипотеке (залоге недвижимости) от «21» декабря 2010;</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15) Дополнительного соглашения №2 от «21» декабря 2011 к Договору №102609/0003-7.2п об ипотеке (залоге недвижимости) от </w:t>
      </w:r>
      <w:r>
        <w:rPr>
          <w:rFonts w:ascii="Times New Roman" w:hAnsi="Times New Roman" w:cs="Times New Roman"/>
          <w:bCs/>
          <w:sz w:val="24"/>
          <w:szCs w:val="24"/>
        </w:rPr>
        <w:t xml:space="preserve">«21» декабря 2010;</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sz w:val="24"/>
          <w:szCs w:val="24"/>
        </w:rPr>
        <w:t xml:space="preserve">Дополнительно</w:t>
      </w:r>
      <w:r>
        <w:rPr>
          <w:rFonts w:ascii="Times New Roman" w:hAnsi="Times New Roman" w:cs="Times New Roman"/>
          <w:bCs/>
          <w:sz w:val="24"/>
          <w:szCs w:val="24"/>
        </w:rPr>
        <w:t xml:space="preserve">го</w:t>
      </w:r>
      <w:r>
        <w:rPr>
          <w:rFonts w:ascii="Times New Roman" w:hAnsi="Times New Roman" w:cs="Times New Roman"/>
          <w:bCs/>
          <w:sz w:val="24"/>
          <w:szCs w:val="24"/>
        </w:rPr>
        <w:t xml:space="preserve"> соглашени</w:t>
      </w:r>
      <w:r>
        <w:rPr>
          <w:rFonts w:ascii="Times New Roman" w:hAnsi="Times New Roman" w:cs="Times New Roman"/>
          <w:bCs/>
          <w:sz w:val="24"/>
          <w:szCs w:val="24"/>
        </w:rPr>
        <w:t xml:space="preserve">я</w:t>
      </w:r>
      <w:r>
        <w:rPr>
          <w:rFonts w:ascii="Times New Roman" w:hAnsi="Times New Roman" w:cs="Times New Roman"/>
          <w:bCs/>
          <w:sz w:val="24"/>
          <w:szCs w:val="24"/>
        </w:rPr>
        <w:t xml:space="preserve"> №3 </w:t>
      </w:r>
      <w:r>
        <w:rPr>
          <w:rFonts w:ascii="Times New Roman" w:hAnsi="Times New Roman" w:cs="Times New Roman"/>
          <w:bCs/>
          <w:sz w:val="24"/>
          <w:szCs w:val="24"/>
        </w:rPr>
        <w:t xml:space="preserve">от «28» августа 2012 </w:t>
      </w:r>
      <w:r>
        <w:rPr>
          <w:rFonts w:ascii="Times New Roman" w:hAnsi="Times New Roman" w:cs="Times New Roman"/>
          <w:bCs/>
          <w:sz w:val="24"/>
          <w:szCs w:val="24"/>
        </w:rPr>
        <w:t xml:space="preserve">к Договору №102609/0003-7.2п об ипотеке (залоге недвижимости) от </w:t>
      </w:r>
      <w:r>
        <w:rPr>
          <w:rFonts w:ascii="Times New Roman" w:hAnsi="Times New Roman" w:cs="Times New Roman"/>
          <w:bCs/>
          <w:sz w:val="24"/>
          <w:szCs w:val="24"/>
        </w:rPr>
        <w:t xml:space="preserve">«21» декабря 2010;</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 xml:space="preserve">Дополнительно</w:t>
      </w:r>
      <w:r>
        <w:rPr>
          <w:rFonts w:ascii="Times New Roman" w:hAnsi="Times New Roman" w:cs="Times New Roman"/>
          <w:bCs/>
          <w:sz w:val="24"/>
          <w:szCs w:val="24"/>
        </w:rPr>
        <w:t xml:space="preserve">го</w:t>
      </w:r>
      <w:r>
        <w:rPr>
          <w:rFonts w:ascii="Times New Roman" w:hAnsi="Times New Roman" w:cs="Times New Roman"/>
          <w:bCs/>
          <w:sz w:val="24"/>
          <w:szCs w:val="24"/>
        </w:rPr>
        <w:t xml:space="preserve"> соглашени</w:t>
      </w:r>
      <w:r>
        <w:rPr>
          <w:rFonts w:ascii="Times New Roman" w:hAnsi="Times New Roman" w:cs="Times New Roman"/>
          <w:bCs/>
          <w:sz w:val="24"/>
          <w:szCs w:val="24"/>
        </w:rPr>
        <w:t xml:space="preserve">я</w:t>
      </w:r>
      <w:r>
        <w:rPr>
          <w:rFonts w:ascii="Times New Roman" w:hAnsi="Times New Roman" w:cs="Times New Roman"/>
          <w:bCs/>
          <w:sz w:val="24"/>
          <w:szCs w:val="24"/>
        </w:rPr>
        <w:t xml:space="preserve"> №4 </w:t>
      </w:r>
      <w:r>
        <w:rPr>
          <w:rFonts w:ascii="Times New Roman" w:hAnsi="Times New Roman" w:cs="Times New Roman"/>
          <w:bCs/>
          <w:sz w:val="24"/>
          <w:szCs w:val="24"/>
        </w:rPr>
        <w:t xml:space="preserve">от «18» декабря 2012г.</w:t>
      </w:r>
      <w:r>
        <w:rPr>
          <w:rFonts w:ascii="Times New Roman" w:hAnsi="Times New Roman" w:cs="Times New Roman"/>
          <w:bCs/>
          <w:sz w:val="24"/>
          <w:szCs w:val="24"/>
        </w:rPr>
        <w:t xml:space="preserve">к Договору №102609/0003-7.2п об ипотеке (залоге недвижимости) от </w:t>
      </w:r>
      <w:r>
        <w:rPr>
          <w:rFonts w:ascii="Times New Roman" w:hAnsi="Times New Roman" w:cs="Times New Roman"/>
          <w:bCs/>
          <w:sz w:val="24"/>
          <w:szCs w:val="24"/>
        </w:rPr>
        <w:t xml:space="preserve">«21» декабря 2010;</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18) </w:t>
      </w:r>
      <w:r>
        <w:rPr>
          <w:rFonts w:ascii="Times New Roman" w:hAnsi="Times New Roman" w:cs="Times New Roman"/>
          <w:bCs/>
          <w:sz w:val="24"/>
          <w:szCs w:val="24"/>
        </w:rPr>
        <w:t xml:space="preserve">Дополнительно</w:t>
      </w:r>
      <w:r>
        <w:rPr>
          <w:rFonts w:ascii="Times New Roman" w:hAnsi="Times New Roman" w:cs="Times New Roman"/>
          <w:bCs/>
          <w:sz w:val="24"/>
          <w:szCs w:val="24"/>
        </w:rPr>
        <w:t xml:space="preserve">го</w:t>
      </w:r>
      <w:r>
        <w:rPr>
          <w:rFonts w:ascii="Times New Roman" w:hAnsi="Times New Roman" w:cs="Times New Roman"/>
          <w:bCs/>
          <w:sz w:val="24"/>
          <w:szCs w:val="24"/>
        </w:rPr>
        <w:t xml:space="preserve"> соглашени</w:t>
      </w:r>
      <w:r>
        <w:rPr>
          <w:rFonts w:ascii="Times New Roman" w:hAnsi="Times New Roman" w:cs="Times New Roman"/>
          <w:bCs/>
          <w:sz w:val="24"/>
          <w:szCs w:val="24"/>
        </w:rPr>
        <w:t xml:space="preserve">я</w:t>
      </w:r>
      <w:r>
        <w:rPr>
          <w:rFonts w:ascii="Times New Roman" w:hAnsi="Times New Roman" w:cs="Times New Roman"/>
          <w:bCs/>
          <w:sz w:val="24"/>
          <w:szCs w:val="24"/>
        </w:rPr>
        <w:t xml:space="preserve"> №5 </w:t>
      </w:r>
      <w:r>
        <w:rPr>
          <w:rFonts w:ascii="Times New Roman" w:hAnsi="Times New Roman" w:cs="Times New Roman"/>
          <w:bCs/>
          <w:sz w:val="24"/>
          <w:szCs w:val="24"/>
        </w:rPr>
        <w:t xml:space="preserve">от «14.06.2013</w:t>
      </w:r>
      <w:r>
        <w:rPr>
          <w:rFonts w:ascii="Times New Roman" w:hAnsi="Times New Roman" w:cs="Times New Roman"/>
          <w:bCs/>
          <w:sz w:val="24"/>
          <w:szCs w:val="24"/>
        </w:rPr>
        <w:t xml:space="preserve">к Договору №102609/0003-7.2п об ипотеке (залоге недвижимости) от </w:t>
      </w:r>
      <w:r>
        <w:rPr>
          <w:rFonts w:ascii="Times New Roman" w:hAnsi="Times New Roman" w:cs="Times New Roman"/>
          <w:bCs/>
          <w:sz w:val="24"/>
          <w:szCs w:val="24"/>
        </w:rPr>
        <w:t xml:space="preserve">«21» декабря 2010</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19) </w:t>
      </w:r>
      <w:r>
        <w:rPr>
          <w:rFonts w:ascii="Times New Roman" w:hAnsi="Times New Roman" w:cs="Times New Roman"/>
          <w:bCs/>
          <w:sz w:val="24"/>
          <w:szCs w:val="24"/>
        </w:rPr>
        <w:t xml:space="preserve">Дополнительно</w:t>
      </w:r>
      <w:r>
        <w:rPr>
          <w:rFonts w:ascii="Times New Roman" w:hAnsi="Times New Roman" w:cs="Times New Roman"/>
          <w:bCs/>
          <w:sz w:val="24"/>
          <w:szCs w:val="24"/>
        </w:rPr>
        <w:t xml:space="preserve">го</w:t>
      </w:r>
      <w:r>
        <w:rPr>
          <w:rFonts w:ascii="Times New Roman" w:hAnsi="Times New Roman" w:cs="Times New Roman"/>
          <w:bCs/>
          <w:sz w:val="24"/>
          <w:szCs w:val="24"/>
        </w:rPr>
        <w:t xml:space="preserve"> соглашени</w:t>
      </w:r>
      <w:r>
        <w:rPr>
          <w:rFonts w:ascii="Times New Roman" w:hAnsi="Times New Roman" w:cs="Times New Roman"/>
          <w:bCs/>
          <w:sz w:val="24"/>
          <w:szCs w:val="24"/>
        </w:rPr>
        <w:t xml:space="preserve">я</w:t>
      </w:r>
      <w:r>
        <w:rPr>
          <w:rFonts w:ascii="Times New Roman" w:hAnsi="Times New Roman" w:cs="Times New Roman"/>
          <w:bCs/>
          <w:sz w:val="24"/>
          <w:szCs w:val="24"/>
        </w:rPr>
        <w:t xml:space="preserve"> №6 </w:t>
      </w:r>
      <w:r>
        <w:rPr>
          <w:rFonts w:ascii="Times New Roman" w:hAnsi="Times New Roman" w:cs="Times New Roman"/>
          <w:bCs/>
          <w:sz w:val="24"/>
          <w:szCs w:val="24"/>
        </w:rPr>
        <w:t xml:space="preserve">от «30» сентября 2013 </w:t>
      </w:r>
      <w:r>
        <w:rPr>
          <w:rFonts w:ascii="Times New Roman" w:hAnsi="Times New Roman" w:cs="Times New Roman"/>
          <w:bCs/>
          <w:sz w:val="24"/>
          <w:szCs w:val="24"/>
        </w:rPr>
        <w:t xml:space="preserve">к Договору №102609/0003-7.2п об ипотеке (залоге недвижимости) от </w:t>
      </w:r>
      <w:r>
        <w:rPr>
          <w:rFonts w:ascii="Times New Roman" w:hAnsi="Times New Roman" w:cs="Times New Roman"/>
          <w:bCs/>
          <w:sz w:val="24"/>
          <w:szCs w:val="24"/>
        </w:rPr>
        <w:t xml:space="preserve">«21» декабря 2010;</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20) </w:t>
      </w:r>
      <w:r>
        <w:rPr>
          <w:rFonts w:ascii="Times New Roman" w:hAnsi="Times New Roman" w:cs="Times New Roman"/>
          <w:bCs/>
          <w:sz w:val="24"/>
          <w:szCs w:val="24"/>
        </w:rPr>
        <w:t xml:space="preserve">Дополнительно</w:t>
      </w:r>
      <w:r>
        <w:rPr>
          <w:rFonts w:ascii="Times New Roman" w:hAnsi="Times New Roman" w:cs="Times New Roman"/>
          <w:bCs/>
          <w:sz w:val="24"/>
          <w:szCs w:val="24"/>
        </w:rPr>
        <w:t xml:space="preserve">го соглашения</w:t>
      </w:r>
      <w:r>
        <w:rPr>
          <w:rFonts w:ascii="Times New Roman" w:hAnsi="Times New Roman" w:cs="Times New Roman"/>
          <w:bCs/>
          <w:sz w:val="24"/>
          <w:szCs w:val="24"/>
        </w:rPr>
        <w:t xml:space="preserve"> №7 </w:t>
      </w:r>
      <w:r>
        <w:rPr>
          <w:rFonts w:ascii="Times New Roman" w:hAnsi="Times New Roman" w:cs="Times New Roman"/>
          <w:bCs/>
          <w:sz w:val="24"/>
          <w:szCs w:val="24"/>
        </w:rPr>
        <w:t xml:space="preserve">от «27» декабря 2013 </w:t>
      </w:r>
      <w:r>
        <w:rPr>
          <w:rFonts w:ascii="Times New Roman" w:hAnsi="Times New Roman" w:cs="Times New Roman"/>
          <w:bCs/>
          <w:sz w:val="24"/>
          <w:szCs w:val="24"/>
        </w:rPr>
        <w:t xml:space="preserve">к Договору №102609/0003-7.2п об ипотеке (залоге недвижимости) от </w:t>
      </w:r>
      <w:r>
        <w:rPr>
          <w:rFonts w:ascii="Times New Roman" w:hAnsi="Times New Roman" w:cs="Times New Roman"/>
          <w:bCs/>
          <w:sz w:val="24"/>
          <w:szCs w:val="24"/>
        </w:rPr>
        <w:t xml:space="preserve">«21» декабря 2010;</w:t>
      </w:r>
      <w:r>
        <w:rPr>
          <w:rFonts w:ascii="Times New Roman" w:hAnsi="Times New Roman" w:cs="Times New Roman"/>
          <w:bCs/>
          <w:sz w:val="24"/>
          <w:szCs w:val="24"/>
        </w:rPr>
      </w:r>
      <w:r>
        <w:rPr>
          <w:rFonts w:ascii="Times New Roman" w:hAnsi="Times New Roman" w:cs="Times New Roman"/>
          <w:bCs/>
          <w:sz w:val="24"/>
          <w:szCs w:val="24"/>
        </w:rPr>
      </w:r>
    </w:p>
    <w:p>
      <w:pPr>
        <w:pStyle w:val="1012"/>
        <w:ind w:firstLine="708"/>
        <w:jc w:val="both"/>
        <w:spacing w:line="276" w:lineRule="auto"/>
        <w:rPr>
          <w:rFonts w:ascii="Times New Roman" w:hAnsi="Times New Roman" w:cs="Times New Roman"/>
          <w:sz w:val="24"/>
          <w:szCs w:val="24"/>
        </w:rPr>
      </w:pPr>
      <w:r>
        <w:rPr>
          <w:rFonts w:ascii="Times New Roman" w:hAnsi="Times New Roman" w:cs="Times New Roman"/>
          <w:bCs/>
          <w:sz w:val="24"/>
          <w:szCs w:val="24"/>
        </w:rPr>
        <w:t xml:space="preserve">21) </w:t>
      </w:r>
      <w:r>
        <w:rPr>
          <w:rFonts w:ascii="Times New Roman" w:hAnsi="Times New Roman" w:cs="Times New Roman"/>
          <w:bCs/>
          <w:sz w:val="24"/>
          <w:szCs w:val="24"/>
        </w:rPr>
        <w:t xml:space="preserve">Дополнительно</w:t>
      </w:r>
      <w:r>
        <w:rPr>
          <w:rFonts w:ascii="Times New Roman" w:hAnsi="Times New Roman" w:cs="Times New Roman"/>
          <w:bCs/>
          <w:sz w:val="24"/>
          <w:szCs w:val="24"/>
        </w:rPr>
        <w:t xml:space="preserve">го</w:t>
      </w:r>
      <w:r>
        <w:rPr>
          <w:rFonts w:ascii="Times New Roman" w:hAnsi="Times New Roman" w:cs="Times New Roman"/>
          <w:bCs/>
          <w:sz w:val="24"/>
          <w:szCs w:val="24"/>
        </w:rPr>
        <w:t xml:space="preserve"> соглашени</w:t>
      </w:r>
      <w:r>
        <w:rPr>
          <w:rFonts w:ascii="Times New Roman" w:hAnsi="Times New Roman" w:cs="Times New Roman"/>
          <w:bCs/>
          <w:sz w:val="24"/>
          <w:szCs w:val="24"/>
        </w:rPr>
        <w:t xml:space="preserve">я</w:t>
      </w:r>
      <w:r>
        <w:rPr>
          <w:rFonts w:ascii="Times New Roman" w:hAnsi="Times New Roman" w:cs="Times New Roman"/>
          <w:bCs/>
          <w:sz w:val="24"/>
          <w:szCs w:val="24"/>
        </w:rPr>
        <w:t xml:space="preserve"> №8 </w:t>
      </w:r>
      <w:r>
        <w:rPr>
          <w:rFonts w:ascii="Times New Roman" w:hAnsi="Times New Roman" w:cs="Times New Roman"/>
          <w:bCs/>
          <w:sz w:val="24"/>
          <w:szCs w:val="24"/>
        </w:rPr>
        <w:t xml:space="preserve">от «30» июня 2014 </w:t>
      </w:r>
      <w:r>
        <w:rPr>
          <w:rFonts w:ascii="Times New Roman" w:hAnsi="Times New Roman" w:cs="Times New Roman"/>
          <w:bCs/>
          <w:sz w:val="24"/>
          <w:szCs w:val="24"/>
        </w:rPr>
        <w:t xml:space="preserve">к Договору №102609/0003-7.2п об ипотеке (залоге недвижимости) от </w:t>
      </w:r>
      <w:r>
        <w:rPr>
          <w:rFonts w:ascii="Times New Roman" w:hAnsi="Times New Roman" w:cs="Times New Roman"/>
          <w:bCs/>
          <w:sz w:val="24"/>
          <w:szCs w:val="24"/>
        </w:rPr>
        <w:t xml:space="preserve">«21» декабря 2010.</w:t>
      </w:r>
      <w:r>
        <w:rPr>
          <w:rFonts w:ascii="Times New Roman" w:hAnsi="Times New Roman" w:cs="Times New Roman"/>
          <w:sz w:val="24"/>
          <w:szCs w:val="24"/>
        </w:rPr>
      </w:r>
      <w:r>
        <w:rPr>
          <w:rFonts w:ascii="Times New Roman" w:hAnsi="Times New Roman" w:cs="Times New Roman"/>
          <w:sz w:val="24"/>
          <w:szCs w:val="24"/>
        </w:rPr>
      </w:r>
    </w:p>
    <w:p>
      <w:pPr>
        <w:pStyle w:val="1012"/>
        <w:ind w:firstLine="708"/>
        <w:jc w:val="both"/>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2"/>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Кроме того</w:t>
      </w:r>
      <w:r>
        <w:rPr>
          <w:rFonts w:ascii="Times New Roman" w:hAnsi="Times New Roman" w:cs="Times New Roman"/>
          <w:sz w:val="24"/>
          <w:szCs w:val="24"/>
        </w:rPr>
        <w:t xml:space="preserve">,</w:t>
      </w:r>
      <w:r>
        <w:rPr>
          <w:rFonts w:ascii="Times New Roman" w:hAnsi="Times New Roman" w:cs="Times New Roman"/>
          <w:sz w:val="24"/>
          <w:szCs w:val="24"/>
        </w:rPr>
        <w:t xml:space="preserve"> уступаемые права (требования) подтверждаются: </w:t>
      </w:r>
      <w:r>
        <w:rPr>
          <w:rFonts w:ascii="Times New Roman" w:hAnsi="Times New Roman" w:cs="Times New Roman"/>
          <w:sz w:val="24"/>
          <w:szCs w:val="24"/>
        </w:rPr>
      </w:r>
      <w:r>
        <w:rPr>
          <w:rFonts w:ascii="Times New Roman" w:hAnsi="Times New Roman" w:cs="Times New Roman"/>
          <w:sz w:val="24"/>
          <w:szCs w:val="24"/>
        </w:rPr>
      </w:r>
    </w:p>
    <w:p>
      <w:pPr>
        <w:pStyle w:val="1042"/>
        <w:ind w:left="0" w:firstLine="400"/>
        <w:jc w:val="both"/>
        <w:spacing w:line="276" w:lineRule="auto"/>
        <w:rPr>
          <w:bCs/>
          <w:sz w:val="24"/>
          <w:szCs w:val="24"/>
        </w:rPr>
      </w:pPr>
      <w:r>
        <w:rPr>
          <w:bCs/>
          <w:sz w:val="24"/>
          <w:szCs w:val="24"/>
        </w:rPr>
        <w:t xml:space="preserve">- </w:t>
      </w:r>
      <w:r>
        <w:rPr>
          <w:sz w:val="24"/>
          <w:szCs w:val="24"/>
        </w:rPr>
        <w:t xml:space="preserve">Определением Арбитражного </w:t>
      </w:r>
      <w:r>
        <w:rPr>
          <w:sz w:val="24"/>
          <w:szCs w:val="24"/>
        </w:rPr>
        <w:t xml:space="preserve">суда </w:t>
      </w:r>
      <w:r>
        <w:rPr>
          <w:sz w:val="24"/>
          <w:szCs w:val="24"/>
        </w:rPr>
        <w:t xml:space="preserve">РСО-Алания от 18.12.2014 дело №А61-4234/14 о введении в отношении ИП Козаева Георгия Гастановича процедуры наблюдения</w:t>
      </w:r>
      <w:r>
        <w:rPr>
          <w:bCs/>
          <w:sz w:val="24"/>
          <w:szCs w:val="24"/>
        </w:rPr>
        <w:t xml:space="preserve">;</w:t>
      </w:r>
      <w:r>
        <w:rPr>
          <w:bCs/>
          <w:sz w:val="24"/>
          <w:szCs w:val="24"/>
        </w:rPr>
      </w:r>
      <w:r>
        <w:rPr>
          <w:bCs/>
          <w:sz w:val="24"/>
          <w:szCs w:val="24"/>
        </w:rPr>
      </w:r>
    </w:p>
    <w:p>
      <w:pPr>
        <w:pStyle w:val="1042"/>
        <w:ind w:left="0" w:firstLine="400"/>
        <w:jc w:val="both"/>
        <w:spacing w:line="276" w:lineRule="auto"/>
        <w:rPr>
          <w:bCs/>
          <w:sz w:val="24"/>
          <w:szCs w:val="24"/>
        </w:rPr>
      </w:pPr>
      <w:r>
        <w:rPr>
          <w:bCs/>
          <w:sz w:val="24"/>
          <w:szCs w:val="24"/>
        </w:rPr>
        <w:t xml:space="preserve">- </w:t>
      </w:r>
      <w:r>
        <w:rPr>
          <w:sz w:val="24"/>
          <w:szCs w:val="24"/>
        </w:rPr>
        <w:t xml:space="preserve">Определение</w:t>
      </w:r>
      <w:r>
        <w:rPr>
          <w:sz w:val="24"/>
          <w:szCs w:val="24"/>
        </w:rPr>
        <w:t xml:space="preserve">м</w:t>
      </w:r>
      <w:r>
        <w:rPr>
          <w:sz w:val="24"/>
          <w:szCs w:val="24"/>
        </w:rPr>
        <w:t xml:space="preserve"> Арбитражного</w:t>
      </w:r>
      <w:r>
        <w:rPr>
          <w:sz w:val="24"/>
          <w:szCs w:val="24"/>
        </w:rPr>
        <w:t xml:space="preserve"> суда</w:t>
      </w:r>
      <w:r>
        <w:rPr>
          <w:sz w:val="24"/>
          <w:szCs w:val="24"/>
        </w:rPr>
        <w:t xml:space="preserve"> РСО-Алания от 01.07.2015 дело №А61-4234/14 о введении в отношении ИП Козаева Георгия Гастановича процедуры внешнее управление</w:t>
      </w:r>
      <w:r>
        <w:rPr>
          <w:bCs/>
          <w:sz w:val="24"/>
          <w:szCs w:val="24"/>
        </w:rPr>
        <w:t xml:space="preserve">;</w:t>
      </w:r>
      <w:r>
        <w:rPr>
          <w:bCs/>
          <w:sz w:val="24"/>
          <w:szCs w:val="24"/>
        </w:rPr>
      </w:r>
      <w:r>
        <w:rPr>
          <w:bCs/>
          <w:sz w:val="24"/>
          <w:szCs w:val="24"/>
        </w:rPr>
      </w:r>
    </w:p>
    <w:p>
      <w:pPr>
        <w:pStyle w:val="1042"/>
        <w:ind w:left="0" w:firstLine="400"/>
        <w:jc w:val="both"/>
        <w:spacing w:line="276" w:lineRule="auto"/>
        <w:rPr>
          <w:bCs/>
          <w:sz w:val="24"/>
          <w:szCs w:val="24"/>
        </w:rPr>
      </w:pPr>
      <w:r>
        <w:rPr>
          <w:bCs/>
          <w:sz w:val="24"/>
          <w:szCs w:val="24"/>
        </w:rPr>
        <w:t xml:space="preserve">- </w:t>
      </w:r>
      <w:r>
        <w:rPr>
          <w:sz w:val="24"/>
          <w:szCs w:val="24"/>
        </w:rPr>
        <w:t xml:space="preserve">Определение</w:t>
      </w:r>
      <w:r>
        <w:rPr>
          <w:sz w:val="24"/>
          <w:szCs w:val="24"/>
        </w:rPr>
        <w:t xml:space="preserve">м</w:t>
      </w:r>
      <w:r>
        <w:rPr>
          <w:sz w:val="24"/>
          <w:szCs w:val="24"/>
        </w:rPr>
        <w:t xml:space="preserve"> Арбитражного </w:t>
      </w:r>
      <w:r>
        <w:rPr>
          <w:sz w:val="24"/>
          <w:szCs w:val="24"/>
        </w:rPr>
        <w:t xml:space="preserve">суда </w:t>
      </w:r>
      <w:r>
        <w:rPr>
          <w:sz w:val="24"/>
          <w:szCs w:val="24"/>
        </w:rPr>
        <w:t xml:space="preserve">РСО-Алания от 27.04.2015 дело №А61-4234/14 о включении в РТК ИП Козаева Г.Г. суммы задолженности в размере </w:t>
      </w:r>
      <w:r>
        <w:rPr>
          <w:rFonts w:eastAsia="Calibri"/>
          <w:sz w:val="24"/>
          <w:szCs w:val="24"/>
          <w:lang w:eastAsia="en-US"/>
        </w:rPr>
        <w:t xml:space="preserve">107761232руб, в том числе, 105.586.556руб. основного долга и 2.174.678,08руб-неустойки, как обеспеченные залогом</w:t>
      </w:r>
      <w:r>
        <w:rPr>
          <w:bCs/>
          <w:sz w:val="24"/>
          <w:szCs w:val="24"/>
        </w:rPr>
        <w:t xml:space="preserve">;</w:t>
      </w:r>
      <w:r>
        <w:rPr>
          <w:bCs/>
          <w:sz w:val="24"/>
          <w:szCs w:val="24"/>
        </w:rPr>
      </w:r>
      <w:r>
        <w:rPr>
          <w:bCs/>
          <w:sz w:val="24"/>
          <w:szCs w:val="24"/>
        </w:rPr>
      </w:r>
    </w:p>
    <w:p>
      <w:pPr>
        <w:pStyle w:val="1042"/>
        <w:ind w:left="0" w:firstLine="400"/>
        <w:jc w:val="both"/>
        <w:spacing w:line="276" w:lineRule="auto"/>
        <w:rPr>
          <w:bCs/>
          <w:sz w:val="24"/>
          <w:szCs w:val="24"/>
        </w:rPr>
      </w:pPr>
      <w:r>
        <w:rPr>
          <w:bCs/>
          <w:sz w:val="24"/>
          <w:szCs w:val="24"/>
        </w:rPr>
        <w:t xml:space="preserve">- </w:t>
      </w:r>
      <w:r>
        <w:rPr>
          <w:sz w:val="24"/>
          <w:szCs w:val="24"/>
        </w:rPr>
        <w:t xml:space="preserve">Решение</w:t>
      </w:r>
      <w:r>
        <w:rPr>
          <w:sz w:val="24"/>
          <w:szCs w:val="24"/>
        </w:rPr>
        <w:t xml:space="preserve">м</w:t>
      </w:r>
      <w:r>
        <w:rPr>
          <w:sz w:val="24"/>
          <w:szCs w:val="24"/>
        </w:rPr>
        <w:t xml:space="preserve"> Арбитражного </w:t>
      </w:r>
      <w:r>
        <w:rPr>
          <w:sz w:val="24"/>
          <w:szCs w:val="24"/>
        </w:rPr>
        <w:t xml:space="preserve">суда </w:t>
      </w:r>
      <w:r>
        <w:rPr>
          <w:sz w:val="24"/>
          <w:szCs w:val="24"/>
        </w:rPr>
        <w:t xml:space="preserve">РСО-Алания от 08.06.2016 дело №А61-4234/14 о введении в отношении ИП Козаева Георгия Гастановича процедуры конкурсное производство</w:t>
      </w:r>
      <w:r>
        <w:rPr>
          <w:bCs/>
          <w:sz w:val="24"/>
          <w:szCs w:val="24"/>
        </w:rPr>
        <w:t xml:space="preserve">;</w:t>
      </w:r>
      <w:r>
        <w:rPr>
          <w:bCs/>
          <w:sz w:val="24"/>
          <w:szCs w:val="24"/>
        </w:rPr>
      </w:r>
      <w:r>
        <w:rPr>
          <w:bCs/>
          <w:sz w:val="24"/>
          <w:szCs w:val="24"/>
        </w:rPr>
      </w:r>
    </w:p>
    <w:p>
      <w:pPr>
        <w:pStyle w:val="1042"/>
        <w:ind w:left="0" w:firstLine="400"/>
        <w:jc w:val="both"/>
        <w:spacing w:line="276" w:lineRule="auto"/>
        <w:rPr>
          <w:bCs/>
          <w:sz w:val="24"/>
          <w:szCs w:val="24"/>
        </w:rPr>
      </w:pPr>
      <w:r>
        <w:rPr>
          <w:bCs/>
          <w:sz w:val="24"/>
          <w:szCs w:val="24"/>
        </w:rPr>
        <w:t xml:space="preserve">- </w:t>
      </w:r>
      <w:r>
        <w:rPr>
          <w:sz w:val="24"/>
          <w:szCs w:val="24"/>
        </w:rPr>
        <w:t xml:space="preserve">Определение</w:t>
      </w:r>
      <w:r>
        <w:rPr>
          <w:sz w:val="24"/>
          <w:szCs w:val="24"/>
        </w:rPr>
        <w:t xml:space="preserve">м</w:t>
      </w:r>
      <w:r>
        <w:rPr>
          <w:sz w:val="24"/>
          <w:szCs w:val="24"/>
        </w:rPr>
        <w:t xml:space="preserve"> Арбитражного </w:t>
      </w:r>
      <w:r>
        <w:rPr>
          <w:sz w:val="24"/>
          <w:szCs w:val="24"/>
        </w:rPr>
        <w:t xml:space="preserve">суда </w:t>
      </w:r>
      <w:r>
        <w:rPr>
          <w:sz w:val="24"/>
          <w:szCs w:val="24"/>
        </w:rPr>
        <w:t xml:space="preserve">РСО-Алания от 04.07.2017 дело №А61-4234/14 о введении в отношении ИП Козаева Георгия Гастановича процедуры реализация имущества гражданина;</w:t>
      </w:r>
      <w:r>
        <w:rPr>
          <w:bCs/>
          <w:sz w:val="24"/>
          <w:szCs w:val="24"/>
        </w:rPr>
      </w:r>
      <w:r>
        <w:rPr>
          <w:bCs/>
          <w:sz w:val="24"/>
          <w:szCs w:val="24"/>
        </w:rPr>
      </w:r>
    </w:p>
    <w:p>
      <w:pPr>
        <w:pStyle w:val="1012"/>
        <w:ind w:firstLine="400"/>
        <w:jc w:val="both"/>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2"/>
        <w:ind w:firstLine="400"/>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Согласие Должник</w:t>
      </w:r>
      <w:r>
        <w:rPr>
          <w:rFonts w:ascii="Times New Roman" w:hAnsi="Times New Roman" w:cs="Times New Roman"/>
          <w:sz w:val="24"/>
          <w:szCs w:val="24"/>
        </w:rPr>
        <w:t xml:space="preserve">ов</w:t>
      </w:r>
      <w:r>
        <w:rPr>
          <w:rFonts w:ascii="Times New Roman" w:hAnsi="Times New Roman" w:cs="Times New Roman"/>
          <w:sz w:val="24"/>
          <w:szCs w:val="24"/>
        </w:rPr>
        <w:t xml:space="preserve"> на уступку указанных прав (требований) Кредитором Новому кредитору не требуется.</w:t>
      </w:r>
      <w:r>
        <w:rPr>
          <w:rFonts w:ascii="Times New Roman" w:hAnsi="Times New Roman" w:cs="Times New Roman"/>
          <w:sz w:val="24"/>
          <w:szCs w:val="24"/>
        </w:rPr>
      </w:r>
      <w:r>
        <w:rPr>
          <w:rFonts w:ascii="Times New Roman" w:hAnsi="Times New Roman" w:cs="Times New Roman"/>
          <w:sz w:val="24"/>
          <w:szCs w:val="24"/>
        </w:rPr>
      </w:r>
    </w:p>
    <w:p>
      <w:pPr>
        <w:pStyle w:val="1021"/>
        <w:spacing w:line="276" w:lineRule="auto"/>
        <w:rPr>
          <w:rFonts w:ascii="Times New Roman" w:hAnsi="Times New Roman" w:cs="Times New Roman"/>
          <w:sz w:val="24"/>
        </w:rPr>
      </w:pPr>
      <w:r>
        <w:rPr>
          <w:rFonts w:ascii="Times New Roman" w:hAnsi="Times New Roman" w:cs="Times New Roman"/>
          <w:sz w:val="24"/>
        </w:rPr>
        <w:t xml:space="preserve">1.2</w:t>
      </w:r>
      <w:r>
        <w:rPr>
          <w:rFonts w:ascii="Times New Roman" w:hAnsi="Times New Roman" w:cs="Times New Roman"/>
          <w:sz w:val="24"/>
        </w:rPr>
        <w:t xml:space="preserve"> </w:t>
      </w:r>
      <w:r>
        <w:rPr>
          <w:rFonts w:ascii="Times New Roman" w:hAnsi="Times New Roman" w:cs="Times New Roman"/>
          <w:sz w:val="24"/>
        </w:rPr>
        <w:t xml:space="preserve">Общая сумма </w:t>
      </w:r>
      <w:r>
        <w:rPr>
          <w:rFonts w:ascii="Times New Roman" w:hAnsi="Times New Roman" w:cs="Times New Roman"/>
          <w:sz w:val="24"/>
        </w:rPr>
        <w:t xml:space="preserve">прав (</w:t>
      </w:r>
      <w:r>
        <w:rPr>
          <w:rFonts w:ascii="Times New Roman" w:hAnsi="Times New Roman" w:cs="Times New Roman"/>
          <w:sz w:val="24"/>
        </w:rPr>
        <w:t xml:space="preserve">требований</w:t>
      </w:r>
      <w:r>
        <w:rPr>
          <w:rFonts w:ascii="Times New Roman" w:hAnsi="Times New Roman" w:cs="Times New Roman"/>
          <w:sz w:val="24"/>
        </w:rPr>
        <w:t xml:space="preserve">)</w:t>
      </w:r>
      <w:r>
        <w:rPr>
          <w:rFonts w:ascii="Times New Roman" w:hAnsi="Times New Roman" w:cs="Times New Roman"/>
          <w:sz w:val="24"/>
        </w:rPr>
        <w:t xml:space="preserve"> Кредитора к Должнику на момент </w:t>
      </w:r>
      <w:r>
        <w:rPr>
          <w:rFonts w:ascii="Times New Roman" w:hAnsi="Times New Roman" w:cs="Times New Roman"/>
          <w:sz w:val="24"/>
        </w:rPr>
        <w:t xml:space="preserve">их </w:t>
      </w:r>
      <w:r>
        <w:rPr>
          <w:rFonts w:ascii="Times New Roman" w:hAnsi="Times New Roman" w:cs="Times New Roman"/>
          <w:sz w:val="24"/>
        </w:rPr>
        <w:t xml:space="preserve">перехода, </w:t>
      </w:r>
      <w:r>
        <w:rPr>
          <w:rFonts w:ascii="Times New Roman" w:hAnsi="Times New Roman" w:cs="Times New Roman"/>
          <w:sz w:val="24"/>
        </w:rPr>
        <w:t xml:space="preserve">определенн</w:t>
      </w:r>
      <w:r>
        <w:rPr>
          <w:rFonts w:ascii="Times New Roman" w:hAnsi="Times New Roman" w:cs="Times New Roman"/>
          <w:sz w:val="24"/>
        </w:rPr>
        <w:t xml:space="preserve">ого</w:t>
      </w:r>
      <w:r>
        <w:rPr>
          <w:rFonts w:ascii="Times New Roman" w:hAnsi="Times New Roman" w:cs="Times New Roman"/>
          <w:sz w:val="24"/>
        </w:rPr>
        <w:t xml:space="preserve"> в соответствии с пунктом 1.</w:t>
      </w:r>
      <w:r>
        <w:rPr>
          <w:rFonts w:ascii="Times New Roman" w:hAnsi="Times New Roman" w:cs="Times New Roman"/>
          <w:sz w:val="24"/>
        </w:rPr>
        <w:t xml:space="preserve">5</w:t>
      </w:r>
      <w:r>
        <w:rPr>
          <w:rFonts w:ascii="Times New Roman" w:hAnsi="Times New Roman" w:cs="Times New Roman"/>
          <w:sz w:val="24"/>
        </w:rPr>
        <w:t xml:space="preserve"> настоящего Договора, составляет </w:t>
      </w:r>
      <w:r>
        <w:rPr>
          <w:rFonts w:ascii="Times New Roman" w:hAnsi="Times New Roman" w:cs="Times New Roman"/>
          <w:sz w:val="24"/>
        </w:rPr>
        <w:t xml:space="preserve">60</w:t>
      </w:r>
      <w:r>
        <w:rPr>
          <w:rFonts w:ascii="Times New Roman" w:hAnsi="Times New Roman" w:cs="Times New Roman"/>
          <w:sz w:val="24"/>
        </w:rPr>
        <w:t xml:space="preserve"> </w:t>
      </w:r>
      <w:r>
        <w:rPr>
          <w:rFonts w:ascii="Times New Roman" w:hAnsi="Times New Roman" w:cs="Times New Roman"/>
          <w:sz w:val="24"/>
        </w:rPr>
        <w:t xml:space="preserve">261</w:t>
      </w:r>
      <w:r>
        <w:rPr>
          <w:rFonts w:ascii="Times New Roman" w:hAnsi="Times New Roman" w:cs="Times New Roman"/>
          <w:sz w:val="24"/>
          <w:lang w:val="en-US"/>
        </w:rPr>
        <w:t xml:space="preserve"> </w:t>
      </w:r>
      <w:r>
        <w:rPr>
          <w:rFonts w:ascii="Times New Roman" w:hAnsi="Times New Roman" w:cs="Times New Roman"/>
          <w:sz w:val="24"/>
        </w:rPr>
        <w:t xml:space="preserve">811,55</w:t>
      </w:r>
      <w:r>
        <w:rPr>
          <w:rFonts w:ascii="Times New Roman" w:hAnsi="Times New Roman" w:cs="Times New Roman"/>
          <w:sz w:val="24"/>
        </w:rPr>
        <w:t xml:space="preserve"> </w:t>
      </w:r>
      <w:r>
        <w:rPr>
          <w:rFonts w:ascii="Times New Roman" w:hAnsi="Times New Roman" w:cs="Times New Roman"/>
          <w:sz w:val="24"/>
        </w:rPr>
        <w:t xml:space="preserve">(</w:t>
      </w:r>
      <w:r>
        <w:rPr>
          <w:rFonts w:ascii="Times New Roman" w:hAnsi="Times New Roman" w:cs="Times New Roman"/>
          <w:sz w:val="24"/>
        </w:rPr>
        <w:t xml:space="preserve">шестьдесят миллионов двести шестьдесят одна тысяча восемьсот одиннадцать</w:t>
      </w:r>
      <w:r>
        <w:rPr>
          <w:rFonts w:ascii="Times New Roman" w:hAnsi="Times New Roman" w:cs="Times New Roman"/>
          <w:sz w:val="24"/>
        </w:rPr>
        <w:t xml:space="preserve">)</w:t>
      </w:r>
      <w:r>
        <w:rPr>
          <w:rFonts w:ascii="Times New Roman" w:hAnsi="Times New Roman" w:cs="Times New Roman"/>
          <w:sz w:val="24"/>
        </w:rPr>
        <w:t xml:space="preserve"> </w:t>
      </w:r>
      <w:r>
        <w:rPr>
          <w:rFonts w:ascii="Times New Roman" w:hAnsi="Times New Roman" w:cs="Times New Roman"/>
          <w:sz w:val="24"/>
        </w:rPr>
        <w:t xml:space="preserve">руб. 55</w:t>
      </w:r>
      <w:r>
        <w:rPr>
          <w:rFonts w:ascii="Times New Roman" w:hAnsi="Times New Roman" w:cs="Times New Roman"/>
          <w:sz w:val="24"/>
        </w:rPr>
        <w:t xml:space="preserve"> коп.</w:t>
      </w:r>
      <w:r>
        <w:rPr>
          <w:rFonts w:ascii="Times New Roman" w:hAnsi="Times New Roman" w:cs="Times New Roman"/>
          <w:sz w:val="24"/>
        </w:rPr>
        <w:t xml:space="preserve"> в том числе задолже</w:t>
      </w:r>
      <w:r>
        <w:rPr>
          <w:rFonts w:ascii="Times New Roman" w:hAnsi="Times New Roman" w:cs="Times New Roman"/>
          <w:sz w:val="24"/>
        </w:rPr>
        <w:t xml:space="preserve">н</w:t>
      </w:r>
      <w:r>
        <w:rPr>
          <w:rFonts w:ascii="Times New Roman" w:hAnsi="Times New Roman" w:cs="Times New Roman"/>
          <w:sz w:val="24"/>
        </w:rPr>
        <w:t xml:space="preserve">ность Должника:</w:t>
      </w:r>
      <w:r>
        <w:rPr>
          <w:rFonts w:ascii="Times New Roman" w:hAnsi="Times New Roman" w:cs="Times New Roman"/>
          <w:sz w:val="24"/>
        </w:rPr>
      </w:r>
      <w:r>
        <w:rPr>
          <w:rFonts w:ascii="Times New Roman" w:hAnsi="Times New Roman" w:cs="Times New Roman"/>
          <w:sz w:val="24"/>
        </w:rPr>
      </w:r>
    </w:p>
    <w:p>
      <w:pPr>
        <w:pStyle w:val="1007"/>
        <w:numPr>
          <w:ilvl w:val="0"/>
          <w:numId w:val="12"/>
        </w:numPr>
        <w:ind w:left="0" w:firstLine="720"/>
        <w:jc w:val="both"/>
        <w:spacing w:line="276" w:lineRule="auto"/>
        <w:widowControl w:val="off"/>
        <w:tabs>
          <w:tab w:val="num" w:pos="540" w:leader="none"/>
          <w:tab w:val="left" w:pos="900" w:leader="none"/>
          <w:tab w:val="clear" w:pos="1440" w:leader="none"/>
        </w:tabs>
      </w:pPr>
      <w:r>
        <w:t xml:space="preserve">по возврату суммы кредита (основного долга) в размере </w:t>
      </w:r>
      <w:r>
        <w:rPr>
          <w:color w:val="000000"/>
          <w:sz w:val="22"/>
          <w:szCs w:val="22"/>
        </w:rPr>
        <w:t xml:space="preserve">49 740 407,40</w:t>
      </w:r>
      <w:r>
        <w:rPr>
          <w:color w:val="000000"/>
          <w:sz w:val="22"/>
          <w:szCs w:val="22"/>
        </w:rPr>
        <w:t xml:space="preserve"> руб.</w:t>
      </w:r>
      <w:r>
        <w:t xml:space="preserve">;</w:t>
      </w:r>
      <w:r/>
    </w:p>
    <w:p>
      <w:pPr>
        <w:pStyle w:val="1007"/>
        <w:numPr>
          <w:ilvl w:val="0"/>
          <w:numId w:val="11"/>
        </w:numPr>
        <w:ind w:left="0" w:firstLine="720"/>
        <w:jc w:val="both"/>
        <w:spacing w:line="276" w:lineRule="auto"/>
        <w:widowControl w:val="off"/>
        <w:tabs>
          <w:tab w:val="left" w:pos="900" w:leader="none"/>
        </w:tabs>
      </w:pPr>
      <w:r>
        <w:t xml:space="preserve">по уплате процентов на сумму кредита в размере </w:t>
      </w:r>
      <w:r>
        <w:t xml:space="preserve">9 068 499,92</w:t>
      </w:r>
      <w:r>
        <w:t xml:space="preserve"> руб.</w:t>
      </w:r>
      <w:r>
        <w:t xml:space="preserve">;</w:t>
      </w:r>
      <w:r/>
    </w:p>
    <w:p>
      <w:pPr>
        <w:pStyle w:val="1007"/>
        <w:numPr>
          <w:ilvl w:val="0"/>
          <w:numId w:val="11"/>
        </w:numPr>
        <w:ind w:left="0" w:firstLine="720"/>
        <w:jc w:val="both"/>
        <w:spacing w:line="276" w:lineRule="auto"/>
        <w:widowControl w:val="off"/>
        <w:tabs>
          <w:tab w:val="left" w:pos="900" w:leader="none"/>
        </w:tabs>
      </w:pPr>
      <w:r>
        <w:t xml:space="preserve">по уплате комиссий в размере </w:t>
      </w:r>
      <w:r>
        <w:rPr>
          <w:color w:val="000000"/>
          <w:sz w:val="22"/>
          <w:szCs w:val="22"/>
        </w:rPr>
        <w:t xml:space="preserve">146 054,91</w:t>
      </w:r>
      <w:r>
        <w:rPr>
          <w:color w:val="000000"/>
          <w:sz w:val="22"/>
          <w:szCs w:val="22"/>
        </w:rPr>
        <w:t xml:space="preserve"> руб.</w:t>
      </w:r>
      <w:r>
        <w:t xml:space="preserve">;</w:t>
      </w:r>
      <w:r/>
    </w:p>
    <w:p>
      <w:pPr>
        <w:pStyle w:val="1007"/>
        <w:numPr>
          <w:ilvl w:val="0"/>
          <w:numId w:val="11"/>
        </w:numPr>
        <w:ind w:left="0" w:firstLine="720"/>
        <w:jc w:val="both"/>
        <w:spacing w:line="276" w:lineRule="auto"/>
        <w:widowControl w:val="off"/>
        <w:tabs>
          <w:tab w:val="left" w:pos="900" w:leader="none"/>
        </w:tabs>
      </w:pPr>
      <w:r>
        <w:t xml:space="preserve">по уплате неустоек (штрафов, пеней) в размере </w:t>
      </w:r>
      <w:r>
        <w:rPr>
          <w:color w:val="000000"/>
          <w:sz w:val="22"/>
          <w:szCs w:val="22"/>
        </w:rPr>
        <w:t xml:space="preserve">1 306 849,32</w:t>
      </w:r>
      <w:r>
        <w:rPr>
          <w:color w:val="000000"/>
          <w:sz w:val="22"/>
          <w:szCs w:val="22"/>
        </w:rPr>
        <w:t xml:space="preserve"> руб.</w:t>
      </w:r>
      <w:r>
        <w:t xml:space="preserve">;</w:t>
      </w:r>
      <w:r/>
    </w:p>
    <w:p>
      <w:pPr>
        <w:pStyle w:val="1012"/>
        <w:jc w:val="both"/>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 Уступка прав (требований), осуществляемая по настоящему Д</w:t>
      </w:r>
      <w:r>
        <w:rPr>
          <w:rFonts w:ascii="Times New Roman" w:hAnsi="Times New Roman" w:cs="Times New Roman"/>
          <w:sz w:val="24"/>
          <w:szCs w:val="24"/>
        </w:rPr>
        <w:t xml:space="preserve">оговору, является </w:t>
      </w:r>
      <w:r>
        <w:rPr>
          <w:rFonts w:ascii="Times New Roman" w:hAnsi="Times New Roman" w:cs="Times New Roman"/>
          <w:sz w:val="24"/>
          <w:szCs w:val="24"/>
        </w:rPr>
        <w:t xml:space="preserve">возмездной, в</w:t>
      </w:r>
      <w:r>
        <w:rPr>
          <w:rFonts w:ascii="Times New Roman" w:hAnsi="Times New Roman" w:cs="Times New Roman"/>
          <w:sz w:val="24"/>
          <w:szCs w:val="24"/>
        </w:rPr>
        <w:t xml:space="preserve">виду чего Новый кредитор обязуется упл</w:t>
      </w:r>
      <w:r>
        <w:rPr>
          <w:rFonts w:ascii="Times New Roman" w:hAnsi="Times New Roman" w:cs="Times New Roman"/>
          <w:sz w:val="24"/>
          <w:szCs w:val="24"/>
        </w:rPr>
        <w:t xml:space="preserve">а</w:t>
      </w:r>
      <w:r>
        <w:rPr>
          <w:rFonts w:ascii="Times New Roman" w:hAnsi="Times New Roman" w:cs="Times New Roman"/>
          <w:sz w:val="24"/>
          <w:szCs w:val="24"/>
        </w:rPr>
        <w:t xml:space="preserve">тить Кредитору денежные средства в размере </w:t>
      </w:r>
      <w:r>
        <w:rPr>
          <w:rFonts w:ascii="Times New Roman" w:hAnsi="Times New Roman" w:cs="Times New Roman"/>
          <w:sz w:val="24"/>
          <w:szCs w:val="24"/>
        </w:rPr>
        <w:t xml:space="preserve">……………..</w:t>
      </w:r>
      <w:r>
        <w:rPr>
          <w:rFonts w:ascii="Times New Roman" w:hAnsi="Times New Roman" w:cs="Times New Roman"/>
          <w:sz w:val="24"/>
          <w:szCs w:val="24"/>
        </w:rPr>
        <w:t xml:space="preserve"> руб. (</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t xml:space="preserve"> миллионов</w:t>
      </w:r>
      <w:r>
        <w:rPr>
          <w:rFonts w:ascii="Times New Roman" w:hAnsi="Times New Roman" w:cs="Times New Roman"/>
          <w:sz w:val="24"/>
          <w:szCs w:val="24"/>
        </w:rPr>
        <w:t xml:space="preserve"> 00 руб.</w:t>
      </w:r>
      <w:r>
        <w:rPr>
          <w:rFonts w:ascii="Times New Roman" w:hAnsi="Times New Roman" w:cs="Times New Roman"/>
          <w:sz w:val="24"/>
          <w:szCs w:val="24"/>
        </w:rPr>
        <w:t xml:space="preserve"> </w:t>
      </w:r>
      <w:r>
        <w:rPr>
          <w:rFonts w:ascii="Times New Roman" w:hAnsi="Times New Roman" w:cs="Times New Roman"/>
          <w:sz w:val="24"/>
          <w:szCs w:val="24"/>
        </w:rPr>
        <w:t xml:space="preserve">в срок, предусмотренный пунктом 2.</w:t>
      </w:r>
      <w:r>
        <w:rPr>
          <w:rFonts w:ascii="Times New Roman" w:hAnsi="Times New Roman" w:cs="Times New Roman"/>
          <w:sz w:val="24"/>
          <w:szCs w:val="24"/>
        </w:rPr>
        <w:t xml:space="preserve">1</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 настоящего Договора.</w:t>
      </w:r>
      <w:r>
        <w:rPr>
          <w:rFonts w:ascii="Times New Roman" w:hAnsi="Times New Roman" w:cs="Times New Roman"/>
          <w:sz w:val="24"/>
          <w:szCs w:val="24"/>
        </w:rPr>
      </w:r>
      <w:r>
        <w:rPr>
          <w:rFonts w:ascii="Times New Roman" w:hAnsi="Times New Roman" w:cs="Times New Roman"/>
          <w:sz w:val="24"/>
          <w:szCs w:val="24"/>
        </w:rPr>
      </w:r>
    </w:p>
    <w:p>
      <w:pPr>
        <w:pStyle w:val="1012"/>
        <w:jc w:val="both"/>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 Сумма, указанная в пункте 1.</w:t>
      </w:r>
      <w:r>
        <w:rPr>
          <w:rFonts w:ascii="Times New Roman" w:hAnsi="Times New Roman" w:cs="Times New Roman"/>
          <w:sz w:val="24"/>
          <w:szCs w:val="24"/>
        </w:rPr>
        <w:t xml:space="preserve">3</w:t>
      </w:r>
      <w:r>
        <w:rPr>
          <w:rFonts w:ascii="Times New Roman" w:hAnsi="Times New Roman" w:cs="Times New Roman"/>
          <w:sz w:val="24"/>
          <w:szCs w:val="24"/>
        </w:rPr>
        <w:t xml:space="preserve"> настоящего Договора, уплачивается Новым кредитором путем перечисления денежных средств на корреспондентский счет/субсчет Кредитора, реквизиты которого содержатся в </w:t>
      </w:r>
      <w:r>
        <w:rPr>
          <w:rFonts w:ascii="Times New Roman" w:hAnsi="Times New Roman" w:cs="Times New Roman"/>
          <w:sz w:val="24"/>
          <w:szCs w:val="24"/>
        </w:rPr>
        <w:t xml:space="preserve">статье</w:t>
      </w:r>
      <w:r>
        <w:rPr>
          <w:rFonts w:ascii="Times New Roman" w:hAnsi="Times New Roman" w:cs="Times New Roman"/>
          <w:sz w:val="24"/>
          <w:szCs w:val="24"/>
        </w:rPr>
        <w:t xml:space="preserve"> 7 Договора. При этом в качестве назначения платежа указывается: «Перечисление денежных средств по </w:t>
      </w:r>
      <w:r>
        <w:rPr>
          <w:rFonts w:ascii="Times New Roman" w:hAnsi="Times New Roman" w:cs="Times New Roman"/>
          <w:sz w:val="24"/>
          <w:szCs w:val="24"/>
        </w:rPr>
        <w:t xml:space="preserve">Договору №___ уступки прав (требований) от «___»</w:t>
      </w:r>
      <w:r>
        <w:rPr>
          <w:rFonts w:ascii="Times New Roman" w:hAnsi="Times New Roman" w:cs="Times New Roman"/>
          <w:sz w:val="24"/>
          <w:szCs w:val="24"/>
        </w:rPr>
        <w:t xml:space="preserve"> </w:t>
      </w:r>
      <w:r>
        <w:rPr>
          <w:rFonts w:ascii="Times New Roman" w:hAnsi="Times New Roman" w:cs="Times New Roman"/>
          <w:sz w:val="24"/>
          <w:szCs w:val="24"/>
        </w:rPr>
        <w:t xml:space="preserve">_____________ 20</w:t>
      </w:r>
      <w:r>
        <w:rPr>
          <w:rFonts w:ascii="Times New Roman" w:hAnsi="Times New Roman" w:cs="Times New Roman"/>
          <w:sz w:val="24"/>
          <w:szCs w:val="24"/>
        </w:rPr>
        <w:t xml:space="preserve">25</w:t>
      </w:r>
      <w:r>
        <w:rPr>
          <w:rFonts w:ascii="Times New Roman" w:hAnsi="Times New Roman" w:cs="Times New Roman"/>
          <w:sz w:val="24"/>
          <w:szCs w:val="24"/>
        </w:rPr>
        <w:t xml:space="preserve">г.».</w:t>
      </w:r>
      <w:r>
        <w:rPr>
          <w:rFonts w:ascii="Times New Roman" w:hAnsi="Times New Roman" w:cs="Times New Roman"/>
          <w:sz w:val="24"/>
          <w:szCs w:val="24"/>
        </w:rPr>
      </w:r>
      <w:r>
        <w:rPr>
          <w:rFonts w:ascii="Times New Roman" w:hAnsi="Times New Roman" w:cs="Times New Roman"/>
          <w:sz w:val="24"/>
          <w:szCs w:val="24"/>
        </w:rPr>
      </w:r>
    </w:p>
    <w:p>
      <w:pPr>
        <w:pStyle w:val="1012"/>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 </w:t>
      </w:r>
      <w:r>
        <w:rPr>
          <w:rFonts w:ascii="Times New Roman" w:hAnsi="Times New Roman" w:cs="Times New Roman"/>
          <w:sz w:val="24"/>
          <w:szCs w:val="24"/>
        </w:rPr>
        <w:t xml:space="preserve">Переход прав (требований) считается состоявшимся в день поступления в полном объеме суммы, указанной в пункте 1.</w:t>
      </w:r>
      <w:r>
        <w:rPr>
          <w:rFonts w:ascii="Times New Roman" w:hAnsi="Times New Roman" w:cs="Times New Roman"/>
          <w:sz w:val="24"/>
          <w:szCs w:val="24"/>
        </w:rPr>
        <w:t xml:space="preserve">3</w:t>
      </w:r>
      <w:r>
        <w:rPr>
          <w:rFonts w:ascii="Times New Roman" w:hAnsi="Times New Roman" w:cs="Times New Roman"/>
          <w:sz w:val="24"/>
          <w:szCs w:val="24"/>
        </w:rPr>
        <w:t xml:space="preserve"> настоящего Договора, на корреспондентский счет/субсчет Кредитора, реквизиты которого содержатся в статье 7 настоящего Д</w:t>
      </w:r>
      <w:r>
        <w:rPr>
          <w:rFonts w:ascii="Times New Roman" w:hAnsi="Times New Roman" w:cs="Times New Roman"/>
          <w:sz w:val="24"/>
          <w:szCs w:val="24"/>
        </w:rPr>
        <w:t xml:space="preserve">о</w:t>
      </w:r>
      <w:r>
        <w:rPr>
          <w:rFonts w:ascii="Times New Roman" w:hAnsi="Times New Roman" w:cs="Times New Roman"/>
          <w:sz w:val="24"/>
          <w:szCs w:val="24"/>
        </w:rPr>
        <w:t xml:space="preserve">говора.</w:t>
      </w:r>
      <w:r>
        <w:rPr>
          <w:rFonts w:ascii="Times New Roman" w:hAnsi="Times New Roman" w:cs="Times New Roman"/>
          <w:sz w:val="24"/>
          <w:szCs w:val="24"/>
        </w:rPr>
      </w:r>
      <w:r>
        <w:rPr>
          <w:rFonts w:ascii="Times New Roman" w:hAnsi="Times New Roman" w:cs="Times New Roman"/>
          <w:sz w:val="24"/>
          <w:szCs w:val="24"/>
        </w:rPr>
      </w:r>
    </w:p>
    <w:p>
      <w:pPr>
        <w:pStyle w:val="1012"/>
        <w:jc w:val="both"/>
        <w:spacing w:after="120" w:line="276" w:lineRule="auto"/>
        <w:rPr>
          <w:rFonts w:ascii="Times New Roman" w:hAnsi="Times New Roman" w:cs="Times New Roman"/>
          <w:iCs/>
          <w:sz w:val="24"/>
          <w:szCs w:val="24"/>
        </w:rPr>
      </w:pPr>
      <w:r>
        <w:rPr>
          <w:rFonts w:ascii="Times New Roman" w:hAnsi="Times New Roman" w:cs="Times New Roman"/>
          <w:iCs/>
          <w:sz w:val="24"/>
          <w:szCs w:val="24"/>
        </w:rPr>
        <w:t xml:space="preserve">Переход прав (требований) по Договору №</w:t>
      </w:r>
      <w:r>
        <w:rPr>
          <w:rFonts w:ascii="Times New Roman" w:hAnsi="Times New Roman" w:cs="Times New Roman"/>
          <w:sz w:val="24"/>
          <w:szCs w:val="24"/>
        </w:rPr>
        <w:t xml:space="preserve">102609/0003-7.2п </w:t>
      </w:r>
      <w:r>
        <w:rPr>
          <w:rFonts w:ascii="Times New Roman" w:hAnsi="Times New Roman" w:cs="Times New Roman"/>
          <w:iCs/>
          <w:sz w:val="24"/>
          <w:szCs w:val="24"/>
        </w:rPr>
        <w:t xml:space="preserve">об ипотеке (залоге недвижимости) от «</w:t>
      </w:r>
      <w:r>
        <w:rPr>
          <w:rFonts w:ascii="Times New Roman" w:hAnsi="Times New Roman" w:cs="Times New Roman"/>
          <w:iCs/>
          <w:sz w:val="24"/>
          <w:szCs w:val="24"/>
        </w:rPr>
        <w:t xml:space="preserve">21</w:t>
      </w:r>
      <w:r>
        <w:rPr>
          <w:rFonts w:ascii="Times New Roman" w:hAnsi="Times New Roman" w:cs="Times New Roman"/>
          <w:iCs/>
          <w:sz w:val="24"/>
          <w:szCs w:val="24"/>
        </w:rPr>
        <w:t xml:space="preserve">»</w:t>
      </w:r>
      <w:r>
        <w:rPr>
          <w:rFonts w:ascii="Times New Roman" w:hAnsi="Times New Roman" w:cs="Times New Roman"/>
          <w:iCs/>
          <w:sz w:val="24"/>
          <w:szCs w:val="24"/>
        </w:rPr>
        <w:t xml:space="preserve"> </w:t>
      </w:r>
      <w:r>
        <w:rPr>
          <w:rFonts w:ascii="Times New Roman" w:hAnsi="Times New Roman" w:cs="Times New Roman"/>
          <w:iCs/>
          <w:sz w:val="24"/>
          <w:szCs w:val="24"/>
        </w:rPr>
        <w:t xml:space="preserve">декабря</w:t>
      </w:r>
      <w:r>
        <w:rPr>
          <w:rFonts w:ascii="Times New Roman" w:hAnsi="Times New Roman" w:cs="Times New Roman"/>
          <w:iCs/>
          <w:sz w:val="24"/>
          <w:szCs w:val="24"/>
        </w:rPr>
        <w:t xml:space="preserve"> </w:t>
      </w:r>
      <w:r>
        <w:rPr>
          <w:rFonts w:ascii="Times New Roman" w:hAnsi="Times New Roman" w:cs="Times New Roman"/>
          <w:iCs/>
          <w:sz w:val="24"/>
          <w:szCs w:val="24"/>
        </w:rPr>
        <w:t xml:space="preserve">2010</w:t>
      </w:r>
      <w:r>
        <w:rPr>
          <w:rFonts w:ascii="Times New Roman" w:hAnsi="Times New Roman" w:cs="Times New Roman"/>
          <w:iCs/>
          <w:sz w:val="24"/>
          <w:szCs w:val="24"/>
        </w:rPr>
        <w:t xml:space="preserve"> </w:t>
      </w:r>
      <w:r>
        <w:rPr>
          <w:rFonts w:ascii="Times New Roman" w:hAnsi="Times New Roman" w:cs="Times New Roman"/>
          <w:iCs/>
          <w:sz w:val="24"/>
          <w:szCs w:val="24"/>
        </w:rPr>
        <w:t xml:space="preserve">г. </w:t>
      </w:r>
      <w:r>
        <w:rPr>
          <w:rFonts w:ascii="Times New Roman" w:hAnsi="Times New Roman" w:cs="Times New Roman"/>
          <w:iCs/>
          <w:sz w:val="24"/>
          <w:szCs w:val="24"/>
        </w:rPr>
        <w:t xml:space="preserve">от Кредитора к Новому кредитору считается состоявшимся в момент</w:t>
      </w:r>
      <w:r>
        <w:rPr>
          <w:rFonts w:ascii="Times New Roman" w:hAnsi="Times New Roman" w:cs="Times New Roman"/>
          <w:iCs/>
          <w:sz w:val="24"/>
          <w:szCs w:val="24"/>
        </w:rPr>
        <w:t xml:space="preserve">,</w:t>
      </w:r>
      <w:r>
        <w:rPr>
          <w:rFonts w:ascii="Times New Roman" w:hAnsi="Times New Roman" w:cs="Times New Roman"/>
          <w:iCs/>
          <w:sz w:val="24"/>
          <w:szCs w:val="24"/>
        </w:rPr>
        <w:t xml:space="preserve"> указанный в </w:t>
      </w:r>
      <w:r>
        <w:rPr>
          <w:rFonts w:ascii="Times New Roman" w:hAnsi="Times New Roman" w:cs="Times New Roman"/>
          <w:iCs/>
          <w:sz w:val="24"/>
          <w:szCs w:val="24"/>
        </w:rPr>
        <w:t xml:space="preserve">первом </w:t>
      </w:r>
      <w:r>
        <w:rPr>
          <w:rFonts w:ascii="Times New Roman" w:hAnsi="Times New Roman" w:cs="Times New Roman"/>
          <w:iCs/>
          <w:sz w:val="24"/>
          <w:szCs w:val="24"/>
        </w:rPr>
        <w:t xml:space="preserve">абзаце настоящего пункта. </w:t>
      </w:r>
      <w:r>
        <w:rPr>
          <w:rFonts w:ascii="Times New Roman" w:hAnsi="Times New Roman" w:cs="Times New Roman"/>
          <w:iCs/>
          <w:sz w:val="24"/>
          <w:szCs w:val="24"/>
        </w:rPr>
        <w:t xml:space="preserve">После государственной регистрации перехода к Новому кредитору прав (требований) по ипотеке Новый кредитор вправе реализовать права (требования), основанные на догово</w:t>
      </w:r>
      <w:r>
        <w:rPr>
          <w:rFonts w:ascii="Times New Roman" w:hAnsi="Times New Roman" w:cs="Times New Roman"/>
          <w:iCs/>
          <w:sz w:val="24"/>
          <w:szCs w:val="24"/>
        </w:rPr>
        <w:t xml:space="preserve">ре об ипотеке.</w:t>
      </w:r>
      <w:r>
        <w:rPr>
          <w:rFonts w:ascii="Times New Roman" w:hAnsi="Times New Roman" w:cs="Times New Roman"/>
          <w:iCs/>
          <w:sz w:val="24"/>
          <w:szCs w:val="24"/>
        </w:rPr>
      </w:r>
      <w:r>
        <w:rPr>
          <w:rFonts w:ascii="Times New Roman" w:hAnsi="Times New Roman" w:cs="Times New Roman"/>
          <w:iCs/>
          <w:sz w:val="24"/>
          <w:szCs w:val="24"/>
        </w:rPr>
      </w:r>
    </w:p>
    <w:p>
      <w:pPr>
        <w:pStyle w:val="1012"/>
        <w:jc w:val="both"/>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6</w:t>
      </w:r>
      <w:r>
        <w:rPr>
          <w:rFonts w:ascii="Times New Roman" w:hAnsi="Times New Roman" w:cs="Times New Roman"/>
          <w:sz w:val="24"/>
          <w:szCs w:val="24"/>
        </w:rPr>
        <w:t xml:space="preserve">. В случае неисполнения или ненадлежащего исполнения Новым кредитором своей обязанности, предусмотренной пунктом 1.</w:t>
      </w:r>
      <w:r>
        <w:rPr>
          <w:rFonts w:ascii="Times New Roman" w:hAnsi="Times New Roman" w:cs="Times New Roman"/>
          <w:sz w:val="24"/>
          <w:szCs w:val="24"/>
        </w:rPr>
        <w:t xml:space="preserve">3</w:t>
      </w:r>
      <w:r>
        <w:rPr>
          <w:rFonts w:ascii="Times New Roman" w:hAnsi="Times New Roman" w:cs="Times New Roman"/>
          <w:sz w:val="24"/>
          <w:szCs w:val="24"/>
        </w:rPr>
        <w:t xml:space="preserve">. настоящего Договора, Договор считается утратившим свою силу </w:t>
      </w:r>
      <w:r>
        <w:rPr>
          <w:rFonts w:ascii="Times New Roman" w:hAnsi="Times New Roman" w:cs="Times New Roman"/>
          <w:sz w:val="24"/>
          <w:szCs w:val="24"/>
        </w:rPr>
        <w:t xml:space="preserve">на следующий рабочий день после окончания срока, установленного </w:t>
      </w:r>
      <w:r>
        <w:rPr>
          <w:rFonts w:ascii="Times New Roman" w:hAnsi="Times New Roman" w:cs="Times New Roman"/>
          <w:sz w:val="24"/>
          <w:szCs w:val="24"/>
        </w:rPr>
        <w:t xml:space="preserve">пунктом 2.</w:t>
      </w:r>
      <w:r>
        <w:rPr>
          <w:rFonts w:ascii="Times New Roman" w:hAnsi="Times New Roman" w:cs="Times New Roman"/>
          <w:sz w:val="24"/>
          <w:szCs w:val="24"/>
        </w:rPr>
        <w:t xml:space="preserve">1</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 Договора, без составления (подписания) </w:t>
      </w:r>
      <w:r>
        <w:rPr>
          <w:rFonts w:ascii="Times New Roman" w:hAnsi="Times New Roman" w:cs="Times New Roman"/>
          <w:sz w:val="24"/>
          <w:szCs w:val="24"/>
        </w:rPr>
        <w:t xml:space="preserve">сторонами настоящего Договора </w:t>
      </w:r>
      <w:r>
        <w:rPr>
          <w:rFonts w:ascii="Times New Roman" w:hAnsi="Times New Roman" w:cs="Times New Roman"/>
          <w:sz w:val="24"/>
          <w:szCs w:val="24"/>
        </w:rPr>
        <w:t xml:space="preserve">дополнительных документов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012"/>
        <w:ind w:firstLine="0"/>
        <w:jc w:val="center"/>
        <w:spacing w:line="276" w:lineRule="auto"/>
        <w:shd w:val="clear" w:color="auto" w:fill="cccccc"/>
        <w:rPr>
          <w:rFonts w:ascii="Times New Roman" w:hAnsi="Times New Roman" w:cs="Times New Roman"/>
          <w:b/>
          <w:bCs/>
          <w:sz w:val="24"/>
          <w:szCs w:val="24"/>
        </w:rPr>
      </w:pPr>
      <w:r>
        <w:rPr>
          <w:rFonts w:ascii="Times New Roman" w:hAnsi="Times New Roman" w:cs="Times New Roman"/>
          <w:b/>
          <w:bCs/>
          <w:sz w:val="24"/>
          <w:szCs w:val="24"/>
        </w:rPr>
        <w:t xml:space="preserve">2. ОБЯЗАТЕЛЬСТВА СТОРОН</w:t>
      </w:r>
      <w:r>
        <w:rPr>
          <w:rFonts w:ascii="Times New Roman" w:hAnsi="Times New Roman" w:cs="Times New Roman"/>
          <w:b/>
          <w:bCs/>
          <w:sz w:val="24"/>
          <w:szCs w:val="24"/>
        </w:rPr>
      </w:r>
      <w:r>
        <w:rPr>
          <w:rFonts w:ascii="Times New Roman" w:hAnsi="Times New Roman" w:cs="Times New Roman"/>
          <w:b/>
          <w:bCs/>
          <w:sz w:val="24"/>
          <w:szCs w:val="24"/>
        </w:rPr>
      </w:r>
    </w:p>
    <w:p>
      <w:pPr>
        <w:pStyle w:val="1013"/>
        <w:jc w:val="both"/>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2"/>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 xml:space="preserve">Новый кредитор заявляет, что на дату подписания настоящего Договора он получил от Кредитора все необходимые и д</w:t>
      </w:r>
      <w:r>
        <w:rPr>
          <w:rFonts w:ascii="Times New Roman" w:hAnsi="Times New Roman" w:cs="Times New Roman"/>
          <w:sz w:val="24"/>
          <w:szCs w:val="24"/>
        </w:rPr>
        <w:t xml:space="preserve">остаточные сведения об уступаемых правах (требованиях), и соглашается принять права (требования) на существующих условиях. В том числе Новый кредитор ознакомлен с документами, указанными в пункте 1.1 настоящего Договора, а также с документами и сведениями:</w:t>
      </w:r>
      <w:r>
        <w:rPr>
          <w:rFonts w:ascii="Times New Roman" w:hAnsi="Times New Roman" w:cs="Times New Roman"/>
          <w:sz w:val="24"/>
          <w:szCs w:val="24"/>
        </w:rPr>
      </w:r>
      <w:r>
        <w:rPr>
          <w:rFonts w:ascii="Times New Roman" w:hAnsi="Times New Roman" w:cs="Times New Roman"/>
          <w:sz w:val="24"/>
          <w:szCs w:val="24"/>
        </w:rPr>
      </w:r>
    </w:p>
    <w:p>
      <w:pPr>
        <w:pStyle w:val="1012"/>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 о финансовом и имущественном состоянии Должников;</w:t>
      </w:r>
      <w:r>
        <w:rPr>
          <w:rFonts w:ascii="Times New Roman" w:hAnsi="Times New Roman" w:cs="Times New Roman"/>
          <w:sz w:val="24"/>
          <w:szCs w:val="24"/>
        </w:rPr>
      </w:r>
      <w:r>
        <w:rPr>
          <w:rFonts w:ascii="Times New Roman" w:hAnsi="Times New Roman" w:cs="Times New Roman"/>
          <w:sz w:val="24"/>
          <w:szCs w:val="24"/>
        </w:rPr>
      </w:r>
    </w:p>
    <w:p>
      <w:pPr>
        <w:pStyle w:val="1012"/>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 о залоге движимого имущества Должников, учтенного в реестре уведомлений о залоге движимого имущества на сайте Федеральной нотариальной палаты www.reestr-zalogov.ru;</w:t>
      </w:r>
      <w:r>
        <w:rPr>
          <w:rFonts w:ascii="Times New Roman" w:hAnsi="Times New Roman" w:cs="Times New Roman"/>
          <w:sz w:val="24"/>
          <w:szCs w:val="24"/>
        </w:rPr>
      </w:r>
      <w:r>
        <w:rPr>
          <w:rFonts w:ascii="Times New Roman" w:hAnsi="Times New Roman" w:cs="Times New Roman"/>
          <w:sz w:val="24"/>
          <w:szCs w:val="24"/>
        </w:rPr>
      </w:r>
    </w:p>
    <w:p>
      <w:pPr>
        <w:pStyle w:val="1012"/>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 о размере задолженности Должников перед Кредитором;</w:t>
      </w:r>
      <w:r>
        <w:rPr>
          <w:rFonts w:ascii="Times New Roman" w:hAnsi="Times New Roman" w:cs="Times New Roman"/>
          <w:sz w:val="24"/>
          <w:szCs w:val="24"/>
        </w:rPr>
      </w:r>
      <w:r>
        <w:rPr>
          <w:rFonts w:ascii="Times New Roman" w:hAnsi="Times New Roman" w:cs="Times New Roman"/>
          <w:sz w:val="24"/>
          <w:szCs w:val="24"/>
        </w:rPr>
      </w:r>
    </w:p>
    <w:p>
      <w:pPr>
        <w:pStyle w:val="1012"/>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 о мероприятиях, связанных с принудительным взысканием задолженности </w:t>
      </w:r>
      <w:r>
        <w:rPr>
          <w:rFonts w:ascii="Times New Roman" w:hAnsi="Times New Roman" w:cs="Times New Roman"/>
          <w:sz w:val="24"/>
          <w:szCs w:val="24"/>
        </w:rPr>
        <w:t xml:space="preserve">Должников</w:t>
      </w:r>
      <w:r>
        <w:rPr>
          <w:rFonts w:ascii="Times New Roman" w:hAnsi="Times New Roman" w:cs="Times New Roman"/>
          <w:sz w:val="24"/>
          <w:szCs w:val="24"/>
        </w:rPr>
        <w:t xml:space="preserve">, в том числе о судебных мероприятиях и мероприятиях в рамках исполнительного, уг</w:t>
      </w:r>
      <w:r>
        <w:rPr>
          <w:rFonts w:ascii="Times New Roman" w:hAnsi="Times New Roman" w:cs="Times New Roman"/>
          <w:sz w:val="24"/>
          <w:szCs w:val="24"/>
        </w:rPr>
        <w:t xml:space="preserve">о</w:t>
      </w:r>
      <w:r>
        <w:rPr>
          <w:rFonts w:ascii="Times New Roman" w:hAnsi="Times New Roman" w:cs="Times New Roman"/>
          <w:sz w:val="24"/>
          <w:szCs w:val="24"/>
        </w:rPr>
        <w:t xml:space="preserve">ловного производства, а также в рамках дел о банкротстве</w:t>
      </w:r>
      <w:r>
        <w:rPr>
          <w:rFonts w:ascii="Times New Roman" w:hAnsi="Times New Roman" w:cs="Times New Roman"/>
          <w:sz w:val="24"/>
          <w:szCs w:val="24"/>
        </w:rPr>
        <w:t xml:space="preserve">, включая ознакомление с мат</w:t>
      </w:r>
      <w:r>
        <w:rPr>
          <w:rFonts w:ascii="Times New Roman" w:hAnsi="Times New Roman" w:cs="Times New Roman"/>
          <w:sz w:val="24"/>
          <w:szCs w:val="24"/>
        </w:rPr>
        <w:t xml:space="preserve">е</w:t>
      </w:r>
      <w:r>
        <w:rPr>
          <w:rFonts w:ascii="Times New Roman" w:hAnsi="Times New Roman" w:cs="Times New Roman"/>
          <w:sz w:val="24"/>
          <w:szCs w:val="24"/>
        </w:rPr>
        <w:t xml:space="preserve">риалами и информацией на сайтах </w:t>
      </w:r>
      <w:r>
        <w:rPr>
          <w:rFonts w:ascii="Times New Roman" w:hAnsi="Times New Roman" w:cs="Times New Roman"/>
          <w:sz w:val="24"/>
          <w:szCs w:val="24"/>
        </w:rPr>
        <w:t xml:space="preserve">Федеральных </w:t>
      </w:r>
      <w:r>
        <w:rPr>
          <w:rFonts w:ascii="Times New Roman" w:hAnsi="Times New Roman" w:cs="Times New Roman"/>
          <w:sz w:val="24"/>
          <w:szCs w:val="24"/>
        </w:rPr>
        <w:t xml:space="preserve">а</w:t>
      </w:r>
      <w:r>
        <w:rPr>
          <w:rFonts w:ascii="Times New Roman" w:hAnsi="Times New Roman" w:cs="Times New Roman"/>
          <w:sz w:val="24"/>
          <w:szCs w:val="24"/>
        </w:rPr>
        <w:t xml:space="preserve">рбитражных судов Российской Федерации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"http://www.arbitr.ru"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www.arbitr.ru</w:t>
      </w:r>
      <w:r>
        <w:rPr>
          <w:rFonts w:ascii="Times New Roman" w:hAnsi="Times New Roman" w:cs="Times New Roman"/>
          <w:sz w:val="24"/>
          <w:szCs w:val="24"/>
        </w:rPr>
        <w:fldChar w:fldCharType="end"/>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t xml:space="preserve"> судов общей юрисдикции</w:t>
      </w:r>
      <w:r>
        <w:rPr>
          <w:rFonts w:ascii="Times New Roman" w:hAnsi="Times New Roman" w:cs="Times New Roman"/>
          <w:sz w:val="24"/>
          <w:szCs w:val="24"/>
        </w:rPr>
        <w:t xml:space="preserve">,</w:t>
      </w:r>
      <w:r>
        <w:rPr>
          <w:rFonts w:ascii="Times New Roman" w:hAnsi="Times New Roman" w:cs="Times New Roman"/>
          <w:sz w:val="24"/>
          <w:szCs w:val="24"/>
        </w:rPr>
        <w:t xml:space="preserve"> Верховного суда Российской Федерации (www.vsrf.ru)</w:t>
      </w:r>
      <w:r>
        <w:rPr>
          <w:rFonts w:ascii="Times New Roman" w:hAnsi="Times New Roman" w:cs="Times New Roman"/>
          <w:sz w:val="24"/>
          <w:szCs w:val="24"/>
        </w:rPr>
        <w:t xml:space="preserve">,</w:t>
      </w:r>
      <w:r>
        <w:rPr>
          <w:rFonts w:ascii="Times New Roman" w:hAnsi="Times New Roman" w:cs="Times New Roman"/>
          <w:sz w:val="24"/>
          <w:szCs w:val="24"/>
        </w:rPr>
        <w:t xml:space="preserve"> Федеральной службы судебных приставов (</w:t>
      </w:r>
      <w:r>
        <w:rPr>
          <w:rFonts w:ascii="Times New Roman" w:hAnsi="Times New Roman" w:cs="Times New Roman"/>
          <w:sz w:val="24"/>
          <w:szCs w:val="24"/>
        </w:rPr>
        <w:t xml:space="preserve">www.</w:t>
      </w:r>
      <w:r>
        <w:rPr>
          <w:rFonts w:ascii="Times New Roman" w:hAnsi="Times New Roman" w:cs="Times New Roman"/>
          <w:sz w:val="24"/>
          <w:szCs w:val="24"/>
        </w:rPr>
        <w:t xml:space="preserve">fssprus.ru)</w:t>
      </w:r>
      <w:r>
        <w:rPr>
          <w:rFonts w:ascii="Times New Roman" w:hAnsi="Times New Roman" w:cs="Times New Roman"/>
          <w:sz w:val="24"/>
          <w:szCs w:val="24"/>
        </w:rPr>
        <w:t xml:space="preserve">, Единого федерального реестра сведений о фактах деятельности юридических лиц</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"http://www.fedresurs.ru/" </w:instrText>
      </w:r>
      <w:r>
        <w:rPr>
          <w:rFonts w:ascii="Times New Roman" w:hAnsi="Times New Roman" w:cs="Times New Roman"/>
          <w:sz w:val="24"/>
          <w:szCs w:val="24"/>
        </w:rPr>
        <w:fldChar w:fldCharType="separate"/>
      </w:r>
      <w:r>
        <w:rPr>
          <w:rStyle w:val="1038"/>
          <w:rFonts w:ascii="Times New Roman" w:hAnsi="Times New Roman" w:cs="Times New Roman"/>
          <w:color w:val="000000"/>
          <w:sz w:val="24"/>
          <w:szCs w:val="24"/>
        </w:rPr>
        <w:t xml:space="preserve">http://www.fedresurs.ru/</w:t>
      </w:r>
      <w:r>
        <w:rPr>
          <w:rFonts w:ascii="Times New Roman" w:hAnsi="Times New Roman" w:cs="Times New Roman"/>
          <w:sz w:val="24"/>
          <w:szCs w:val="24"/>
        </w:rPr>
        <w:fldChar w:fldCharType="end"/>
      </w:r>
      <w:r>
        <w:rPr>
          <w:rFonts w:ascii="Times New Roman" w:hAnsi="Times New Roman" w:cs="Times New Roman"/>
          <w:sz w:val="24"/>
          <w:szCs w:val="24"/>
        </w:rPr>
        <w:t xml:space="preserve">), в т.ч. Е</w:t>
      </w:r>
      <w:r>
        <w:rPr>
          <w:rFonts w:ascii="Times New Roman" w:hAnsi="Times New Roman" w:cs="Times New Roman"/>
          <w:sz w:val="24"/>
          <w:szCs w:val="24"/>
        </w:rPr>
        <w:t xml:space="preserve">диного </w:t>
      </w:r>
      <w:r>
        <w:rPr>
          <w:rFonts w:ascii="Times New Roman" w:hAnsi="Times New Roman" w:cs="Times New Roman"/>
          <w:sz w:val="24"/>
          <w:szCs w:val="24"/>
        </w:rPr>
        <w:t xml:space="preserve">Ф</w:t>
      </w:r>
      <w:r>
        <w:rPr>
          <w:rFonts w:ascii="Times New Roman" w:hAnsi="Times New Roman" w:cs="Times New Roman"/>
          <w:sz w:val="24"/>
          <w:szCs w:val="24"/>
        </w:rPr>
        <w:t xml:space="preserve">едерального реестра сведений о </w:t>
      </w:r>
      <w:r>
        <w:rPr>
          <w:rFonts w:ascii="Times New Roman" w:hAnsi="Times New Roman" w:cs="Times New Roman"/>
          <w:sz w:val="24"/>
          <w:szCs w:val="24"/>
        </w:rPr>
        <w:t xml:space="preserve">банкро</w:t>
      </w:r>
      <w:r>
        <w:rPr>
          <w:rFonts w:ascii="Times New Roman" w:hAnsi="Times New Roman" w:cs="Times New Roman"/>
          <w:sz w:val="24"/>
          <w:szCs w:val="24"/>
        </w:rPr>
        <w:t xml:space="preserve">т</w:t>
      </w:r>
      <w:r>
        <w:rPr>
          <w:rFonts w:ascii="Times New Roman" w:hAnsi="Times New Roman" w:cs="Times New Roman"/>
          <w:sz w:val="24"/>
          <w:szCs w:val="24"/>
        </w:rPr>
        <w:t xml:space="preserve">стве</w:t>
      </w:r>
      <w:r>
        <w:rPr>
          <w:rFonts w:ascii="Times New Roman" w:hAnsi="Times New Roman" w:cs="Times New Roman"/>
          <w:sz w:val="24"/>
          <w:szCs w:val="24"/>
        </w:rPr>
        <w:t xml:space="preserve"> (www.bankrot.fedresurs.ru)</w:t>
      </w:r>
      <w:r>
        <w:rPr>
          <w:rFonts w:ascii="Times New Roman" w:hAnsi="Times New Roman" w:cs="Times New Roman"/>
          <w:sz w:val="24"/>
          <w:szCs w:val="24"/>
        </w:rPr>
        <w:t xml:space="preserve">, Федеральной налоговой службы (www.nalog.ru)</w:t>
      </w:r>
      <w:r>
        <w:rPr>
          <w:rFonts w:ascii="Times New Roman" w:hAnsi="Times New Roman" w:cs="Times New Roman"/>
          <w:sz w:val="24"/>
          <w:szCs w:val="24"/>
        </w:rPr>
        <w:t xml:space="preserve">,</w:t>
      </w:r>
      <w:r>
        <w:rPr>
          <w:rFonts w:ascii="Times New Roman" w:hAnsi="Times New Roman" w:cs="Times New Roman"/>
          <w:sz w:val="24"/>
          <w:szCs w:val="24"/>
        </w:rPr>
        <w:t xml:space="preserve"> Издател</w:t>
      </w:r>
      <w:r>
        <w:rPr>
          <w:rFonts w:ascii="Times New Roman" w:hAnsi="Times New Roman" w:cs="Times New Roman"/>
          <w:sz w:val="24"/>
          <w:szCs w:val="24"/>
        </w:rPr>
        <w:t xml:space="preserve">ь</w:t>
      </w:r>
      <w:r>
        <w:rPr>
          <w:rFonts w:ascii="Times New Roman" w:hAnsi="Times New Roman" w:cs="Times New Roman"/>
          <w:sz w:val="24"/>
          <w:szCs w:val="24"/>
        </w:rPr>
        <w:t xml:space="preserve">ского дома «Коммерсант» (www.kommersant.ru);</w:t>
      </w:r>
      <w:r>
        <w:rPr>
          <w:rFonts w:ascii="Times New Roman" w:hAnsi="Times New Roman" w:cs="Times New Roman"/>
          <w:sz w:val="24"/>
          <w:szCs w:val="24"/>
        </w:rPr>
      </w:r>
      <w:r>
        <w:rPr>
          <w:rFonts w:ascii="Times New Roman" w:hAnsi="Times New Roman" w:cs="Times New Roman"/>
          <w:sz w:val="24"/>
          <w:szCs w:val="24"/>
        </w:rPr>
      </w:r>
    </w:p>
    <w:p>
      <w:pPr>
        <w:pStyle w:val="1012"/>
        <w:jc w:val="both"/>
        <w:spacing w:line="276" w:lineRule="auto"/>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о вынесенном Определении Арбитражного РСО-Алания от 18.12.2014 дело №А61-4234/14 о введении в отношении ИП Козаева Георгия Гастановича процедуры наблюдения</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pStyle w:val="1012"/>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о вынесенном Определении Арбитражного РСО-Алания от 01.07.2015 дело №А61-4234/14 о введении в отношении ИП Козаева Георгия Гастановича процедуры внешнее управление</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pStyle w:val="1012"/>
        <w:jc w:val="both"/>
        <w:spacing w:line="276" w:lineRule="auto"/>
        <w:rPr>
          <w:rFonts w:ascii="Times New Roman" w:hAnsi="Times New Roman" w:eastAsia="Calibri" w:cs="Times New Roman"/>
          <w:sz w:val="24"/>
          <w:szCs w:val="24"/>
          <w:highlight w:val="none"/>
          <w:lang w:eastAsia="en-US"/>
        </w:rPr>
      </w:pPr>
      <w:r>
        <w:rPr>
          <w:rFonts w:ascii="Times New Roman" w:hAnsi="Times New Roman" w:cs="Times New Roman"/>
          <w:bCs/>
          <w:sz w:val="24"/>
          <w:szCs w:val="24"/>
        </w:rPr>
        <w:t xml:space="preserve">- </w:t>
      </w:r>
      <w:r>
        <w:rPr>
          <w:rFonts w:ascii="Times New Roman" w:hAnsi="Times New Roman" w:cs="Times New Roman"/>
          <w:sz w:val="24"/>
          <w:szCs w:val="24"/>
        </w:rPr>
        <w:t xml:space="preserve">о вынесенном Определении Арбитражного РСО-Алания от 27.04.2015 дело №А61-4234/14 о включении в РТК ИП Козаева Г.Г. суммы задолженности в размере </w:t>
      </w:r>
      <w:r>
        <w:rPr>
          <w:rFonts w:ascii="Times New Roman" w:hAnsi="Times New Roman" w:eastAsia="Calibri" w:cs="Times New Roman"/>
          <w:sz w:val="24"/>
          <w:szCs w:val="24"/>
          <w:lang w:eastAsia="en-US"/>
        </w:rPr>
        <w:t xml:space="preserve">107 761 232руб, из них требования Банка по усткпаемому кредитному договору составляют 60 261 811,55 руб. </w:t>
      </w:r>
      <w:r>
        <w:rPr>
          <w:rFonts w:ascii="Times New Roman" w:hAnsi="Times New Roman" w:eastAsia="Calibri" w:cs="Times New Roman"/>
          <w:sz w:val="24"/>
          <w:szCs w:val="24"/>
          <w:highlight w:val="none"/>
          <w:lang w:eastAsia="en-US"/>
        </w:rPr>
      </w:r>
    </w:p>
    <w:p>
      <w:pPr>
        <w:pStyle w:val="1012"/>
        <w:numPr>
          <w:ilvl w:val="0"/>
          <w:numId w:val="22"/>
        </w:numPr>
        <w:ind w:left="709" w:right="0" w:hanging="360"/>
        <w:jc w:val="both"/>
        <w:spacing w:line="276" w:lineRule="auto"/>
        <w:rPr>
          <w:rFonts w:ascii="Times New Roman" w:hAnsi="Times New Roman" w:cs="Times New Roman"/>
          <w:sz w:val="24"/>
          <w:szCs w:val="24"/>
        </w:rPr>
      </w:pPr>
      <w:r>
        <w:rPr>
          <w:rFonts w:ascii="Times New Roman" w:hAnsi="Times New Roman" w:eastAsia="Calibri" w:cs="Times New Roman"/>
          <w:sz w:val="24"/>
          <w:szCs w:val="24"/>
          <w:highlight w:val="none"/>
          <w:lang w:eastAsia="en-US"/>
        </w:rPr>
        <w:t xml:space="preserve">Задолженность СПК «Дуг-1» (включенная в реестр требований кредиторов в качестве обеспеченной последующим залогом) в размере 44 944 092,15 руб., не уступается;</w:t>
      </w:r>
      <w:r>
        <w:rPr>
          <w:rFonts w:ascii="Times New Roman" w:hAnsi="Times New Roman" w:eastAsia="Calibri" w:cs="Times New Roman"/>
          <w:sz w:val="24"/>
          <w:szCs w:val="24"/>
          <w:highlight w:val="none"/>
          <w:lang w:eastAsia="en-US"/>
        </w:rPr>
      </w:r>
    </w:p>
    <w:p>
      <w:pPr>
        <w:pStyle w:val="1012"/>
        <w:jc w:val="both"/>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о вынесенном Решении Арбитражного РСО-Алания от 08.06.2016 дело №А61-4234/14 о введении в отношении ИП Козаева Георгия Гастановича процедуры конкурсное производство</w:t>
      </w:r>
      <w:r>
        <w:rPr>
          <w:rFonts w:ascii="Times New Roman" w:hAnsi="Times New Roman" w:cs="Times New Roman"/>
          <w:bCs/>
          <w:sz w:val="24"/>
          <w:szCs w:val="24"/>
        </w:rPr>
        <w:t xml:space="preserve">;</w:t>
      </w:r>
      <w:r>
        <w:rPr>
          <w:rFonts w:ascii="Times New Roman" w:hAnsi="Times New Roman" w:cs="Times New Roman"/>
          <w:bCs/>
          <w:sz w:val="24"/>
          <w:szCs w:val="24"/>
        </w:rPr>
      </w:r>
      <w:r>
        <w:rPr>
          <w:rFonts w:ascii="Times New Roman" w:hAnsi="Times New Roman" w:cs="Times New Roman"/>
          <w:bCs/>
          <w:sz w:val="24"/>
          <w:szCs w:val="24"/>
        </w:rPr>
      </w:r>
    </w:p>
    <w:p>
      <w:pPr>
        <w:pStyle w:val="1012"/>
        <w:jc w:val="both"/>
        <w:spacing w:line="276" w:lineRule="auto"/>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о вынесенном Определении Арбитражного РСО-Алания от 04.07.2017 дело №А61-4234/14 о введении в отношении ИП Козаева Георгия Гастановича процедуры реализация имущества гражданина;</w:t>
      </w:r>
      <w:r>
        <w:rPr>
          <w:rFonts w:ascii="Times New Roman" w:hAnsi="Times New Roman" w:cs="Times New Roman"/>
          <w:sz w:val="24"/>
          <w:szCs w:val="24"/>
        </w:rPr>
      </w:r>
      <w:r>
        <w:rPr>
          <w:rFonts w:ascii="Times New Roman" w:hAnsi="Times New Roman" w:cs="Times New Roman"/>
          <w:sz w:val="24"/>
          <w:szCs w:val="24"/>
        </w:rPr>
      </w:r>
    </w:p>
    <w:p>
      <w:pPr>
        <w:pStyle w:val="1007"/>
        <w:jc w:val="both"/>
        <w:rPr>
          <w:bCs/>
          <w:color w:val="000000"/>
        </w:rPr>
      </w:pPr>
      <w:r>
        <w:tab/>
      </w:r>
      <w:r>
        <w:t xml:space="preserve">- о вынесенном Администрацией местного самоуправления г.Владикавказ Предписания №0543 от 18.04.2023 об у</w:t>
      </w:r>
      <w:r>
        <w:rPr>
          <w:bCs/>
          <w:color w:val="000000"/>
        </w:rPr>
        <w:t xml:space="preserve">странении</w:t>
      </w:r>
      <w:r>
        <w:rPr>
          <w:bCs/>
          <w:color w:val="000000"/>
        </w:rPr>
        <w:t xml:space="preserve"> </w:t>
      </w:r>
      <w:r>
        <w:rPr>
          <w:bCs/>
          <w:color w:val="000000"/>
        </w:rPr>
        <w:t xml:space="preserve">нарушения</w:t>
      </w:r>
      <w:r>
        <w:rPr>
          <w:bCs/>
          <w:color w:val="000000"/>
        </w:rPr>
        <w:t xml:space="preserve">,</w:t>
      </w:r>
      <w:r>
        <w:rPr>
          <w:bCs/>
          <w:color w:val="000000"/>
        </w:rPr>
        <w:t xml:space="preserve"> выразившееся в самовольном строительстве второго и третьего этажа нежилого здания </w:t>
      </w:r>
      <w:r>
        <w:rPr>
          <w:bCs/>
          <w:color w:val="000000"/>
        </w:rPr>
        <w:t xml:space="preserve">(залог Банка, принадлежащий Заемщику/ залогодателю) </w:t>
      </w:r>
      <w:r>
        <w:rPr>
          <w:bCs/>
          <w:color w:val="000000"/>
        </w:rPr>
        <w:t xml:space="preserve">за пределами отведенного участка с занятием муниципального участка (2-3 этажи построены с выступами на тротуар)</w:t>
      </w:r>
      <w:r>
        <w:rPr>
          <w:bCs/>
          <w:color w:val="000000"/>
        </w:rPr>
        <w:t xml:space="preserve">;</w:t>
      </w:r>
      <w:r>
        <w:rPr>
          <w:bCs/>
          <w:color w:val="000000"/>
        </w:rPr>
      </w:r>
      <w:r>
        <w:rPr>
          <w:bCs/>
          <w:color w:val="000000"/>
        </w:rPr>
      </w:r>
    </w:p>
    <w:p>
      <w:pPr>
        <w:pStyle w:val="1007"/>
        <w:jc w:val="both"/>
        <w:rPr>
          <w:color w:val="000000" w:themeColor="text1"/>
          <w:highlight w:val="none"/>
        </w:rPr>
      </w:pPr>
      <w:r>
        <w:rPr>
          <w:bCs/>
          <w:color w:val="000000"/>
        </w:rPr>
        <w:tab/>
      </w:r>
      <w:r>
        <w:rPr>
          <w:bCs/>
          <w:color w:val="000000"/>
        </w:rPr>
        <w:t xml:space="preserve">- о</w:t>
      </w:r>
      <w:r>
        <w:rPr>
          <w:bCs/>
          <w:color w:val="000000"/>
          <w:highlight w:val="none"/>
        </w:rPr>
        <w:t xml:space="preserve"> поданном Администрацией местного самоуправления г.Владикавказ искового заявления в Ленинский районный суд г.Владикавказ РСО-Алания об устранении нарушения</w:t>
      </w:r>
      <w:r>
        <w:rPr>
          <w:bCs/>
          <w:color w:val="000000"/>
          <w:highlight w:val="none"/>
        </w:rPr>
        <w:t xml:space="preserve">,</w:t>
      </w:r>
      <w:r>
        <w:rPr>
          <w:bCs/>
          <w:color w:val="000000"/>
          <w:highlight w:val="none"/>
        </w:rPr>
        <w:t xml:space="preserve"> выразившееся в самовольном строительстве второго и третьего этажа нежилого здания за пределами отведенного участка с занятием муниципального участка (2-3 этажи построены с выступами на тротуар)</w:t>
      </w:r>
      <w:r>
        <w:rPr>
          <w:bCs/>
          <w:color w:val="000000"/>
          <w:highlight w:val="none"/>
        </w:rPr>
        <w:t xml:space="preserve">, возбуждено дело № </w:t>
      </w:r>
      <w:r>
        <w:rPr>
          <w:highlight w:val="none"/>
        </w:rPr>
        <w:t xml:space="preserve">2-1782/2023</w:t>
      </w:r>
      <w:r>
        <w:rPr>
          <w:highlight w:val="none"/>
        </w:rPr>
        <w:t xml:space="preserve">.</w:t>
      </w:r>
      <w:r>
        <w:rPr>
          <w:highlight w:val="none"/>
        </w:rPr>
        <w:t xml:space="preserve"> 26.09.2023 Ленинским районным судом г.Владикавказ РСО-Алания </w:t>
      </w:r>
      <w:r>
        <w:rPr>
          <w:highlight w:val="none"/>
        </w:rPr>
        <w:t xml:space="preserve">в рамках указанного дела приняты обеспечительные </w:t>
      </w:r>
      <w:r>
        <w:rPr>
          <w:highlight w:val="none"/>
        </w:rPr>
        <w:t xml:space="preserve">мер</w:t>
      </w:r>
      <w:r>
        <w:rPr>
          <w:highlight w:val="none"/>
        </w:rPr>
        <w:t xml:space="preserve">ы в виде запрета</w:t>
      </w:r>
      <w:r>
        <w:rPr>
          <w:highlight w:val="none"/>
        </w:rPr>
        <w:t xml:space="preserve"> на проведение торгов в рамках процедуры о несостоятельности (банкротстве) </w:t>
      </w:r>
      <w:r>
        <w:rPr>
          <w:highlight w:val="none"/>
        </w:rPr>
        <w:t xml:space="preserve">ИП </w:t>
      </w:r>
      <w:r>
        <w:rPr>
          <w:highlight w:val="none"/>
        </w:rPr>
        <w:t xml:space="preserve">Козаева Г.Г.</w:t>
      </w:r>
      <w:r>
        <w:rPr>
          <w:highlight w:val="none"/>
        </w:rPr>
        <w:t xml:space="preserve"> 18.10.2023 частная жалоба на определение Ленинского районного суда </w:t>
      </w:r>
      <w:r>
        <w:rPr>
          <w:highlight w:val="none"/>
        </w:rPr>
        <w:t xml:space="preserve">г.Владикавказ РСО-Алания</w:t>
      </w:r>
      <w:r>
        <w:rPr>
          <w:highlight w:val="none"/>
        </w:rPr>
        <w:t xml:space="preserve"> возвращена Банку. 19.06.2024 определением Ленинского районного суда г</w:t>
      </w:r>
      <w:r>
        <w:rPr>
          <w:highlight w:val="none"/>
        </w:rPr>
        <w:t xml:space="preserve">.Владикавказ РСО-Алания</w:t>
      </w:r>
      <w:r>
        <w:rPr>
          <w:highlight w:val="none"/>
        </w:rPr>
        <w:t xml:space="preserve"> производство </w:t>
      </w:r>
      <w:r>
        <w:rPr>
          <w:highlight w:val="none"/>
        </w:rPr>
        <w:t xml:space="preserve">по делу №2-1782/2023 </w:t>
      </w:r>
      <w:r>
        <w:rPr>
          <w:highlight w:val="none"/>
        </w:rPr>
        <w:t xml:space="preserve">прекращено. 15.07.2024 Козаев</w:t>
      </w:r>
      <w:r>
        <w:rPr>
          <w:color w:val="auto"/>
          <w:highlight w:val="none"/>
        </w:rPr>
        <w:t xml:space="preserve">ым</w:t>
      </w:r>
      <w:r>
        <w:rPr>
          <w:color w:val="auto"/>
          <w:highlight w:val="none"/>
        </w:rPr>
        <w:t xml:space="preserve"> Г.Г. в Ленинский районный суд г.Владикавказ подана частная жалоба на определение Ленинского райо</w:t>
      </w:r>
      <w:r>
        <w:rPr>
          <w:color w:val="auto"/>
          <w:highlight w:val="none"/>
        </w:rPr>
        <w:t xml:space="preserve">нного суда г.Влад</w:t>
      </w:r>
      <w:r>
        <w:rPr>
          <w:color w:val="auto"/>
          <w:highlight w:val="none"/>
        </w:rPr>
        <w:t xml:space="preserve">икавказ от 19.06.2024 о прекращении производства по делу. Судебное заседание не назначено в Верховном суде РСО-Алания. 05.07.2024 Ленинским районным судом г.Владикавказ вынесено определение о снятии обеспечительных мер принятых 26.09.2023. 22.07.2024 Козае</w:t>
      </w:r>
      <w:r>
        <w:rPr>
          <w:color w:val="auto"/>
          <w:highlight w:val="none"/>
        </w:rPr>
        <w:t xml:space="preserve">вым Г.Г. в Ленинский районный суд г.Владикавказ подана частная жалоба на определение Ленинского районного суда г.Владикавказ от 05.07.2024 об отмене обеспечительных мер. 01.08.2024 Ленинским районным судом вынесено определение о приостановлении исполнения </w:t>
      </w:r>
      <w:r>
        <w:rPr>
          <w:color w:val="auto"/>
          <w:highlight w:val="none"/>
        </w:rPr>
        <w:t xml:space="preserve">определения </w:t>
      </w:r>
      <w:r>
        <w:rPr>
          <w:color w:val="auto"/>
          <w:highlight w:val="none"/>
        </w:rPr>
        <w:t xml:space="preserve">Ленинского </w:t>
      </w:r>
      <w:r>
        <w:rPr>
          <w:color w:val="auto"/>
          <w:highlight w:val="none"/>
        </w:rPr>
        <w:t xml:space="preserve">районного</w:t>
      </w:r>
      <w:r>
        <w:rPr>
          <w:color w:val="auto"/>
          <w:highlight w:val="none"/>
        </w:rPr>
        <w:t xml:space="preserve"> суда </w:t>
      </w:r>
      <w:r>
        <w:rPr>
          <w:color w:val="auto"/>
          <w:highlight w:val="none"/>
        </w:rPr>
        <w:t xml:space="preserve">г.Владикавказ РСО-Алания об отмене мер по обеспечению иска от 05.07.2024 до рассмотрения частной жалобы Козаева Г.Г. на данное определение.</w:t>
      </w:r>
      <w:r>
        <w:rPr>
          <w:color w:val="00b050"/>
          <w:highlight w:val="none"/>
        </w:rPr>
        <w:t xml:space="preserve"> </w:t>
      </w:r>
      <w:r>
        <w:rPr>
          <w:color w:val="000000" w:themeColor="text1"/>
          <w:highlight w:val="none"/>
        </w:rPr>
        <w:t xml:space="preserve">10.12.2024 Верховным судом РСО-Алания удовлетворена частная жалоба </w:t>
      </w:r>
      <w:r>
        <w:rPr>
          <w:color w:val="000000" w:themeColor="text1"/>
          <w:highlight w:val="none"/>
        </w:rPr>
        <w:t xml:space="preserve">Козаева</w:t>
      </w:r>
      <w:r>
        <w:rPr>
          <w:color w:val="000000" w:themeColor="text1"/>
          <w:highlight w:val="none"/>
        </w:rPr>
        <w:t xml:space="preserve"> Г.Г. на определение Ленинского районного суда </w:t>
      </w:r>
      <w:r>
        <w:rPr>
          <w:color w:val="000000" w:themeColor="text1"/>
          <w:highlight w:val="none"/>
        </w:rPr>
        <w:t xml:space="preserve">г.Владикавказ</w:t>
      </w:r>
      <w:r>
        <w:rPr>
          <w:color w:val="000000" w:themeColor="text1"/>
          <w:highlight w:val="none"/>
        </w:rPr>
        <w:t xml:space="preserve"> от 19.06.2024 о прекращении производства по делу. </w:t>
      </w:r>
      <w:r>
        <w:rPr>
          <w:color w:val="000000" w:themeColor="text1"/>
          <w:highlight w:val="none"/>
        </w:rPr>
        <w:t xml:space="preserve">Указанное определение отменено, а дело направлено на новое рассмотрение в суд первой инстанции.</w:t>
      </w:r>
      <w:r>
        <w:rPr>
          <w:color w:val="000000" w:themeColor="text1"/>
          <w:highlight w:val="none"/>
        </w:rPr>
        <w:t xml:space="preserve"> Судебное заседание на текущую дату не назначено.</w:t>
      </w:r>
      <w:r>
        <w:rPr>
          <w:color w:val="000000" w:themeColor="text1"/>
          <w:highlight w:val="none"/>
        </w:rPr>
        <w:t xml:space="preserve"> </w:t>
      </w:r>
      <w:r>
        <w:rPr>
          <w:color w:val="000000" w:themeColor="text1"/>
          <w:highlight w:val="none"/>
        </w:rPr>
        <w:t xml:space="preserve">12.12.2024 Верховным судом РСО-Алания удовлетворена частная жалоба </w:t>
      </w:r>
      <w:r>
        <w:rPr>
          <w:color w:val="000000" w:themeColor="text1"/>
          <w:highlight w:val="none"/>
        </w:rPr>
        <w:t xml:space="preserve">Козаева</w:t>
      </w:r>
      <w:r>
        <w:rPr>
          <w:color w:val="000000" w:themeColor="text1"/>
          <w:highlight w:val="none"/>
        </w:rPr>
        <w:t xml:space="preserve"> Г.Г. на определение Ленинского районного суда </w:t>
      </w:r>
      <w:r>
        <w:rPr>
          <w:color w:val="000000" w:themeColor="text1"/>
          <w:highlight w:val="none"/>
        </w:rPr>
        <w:t xml:space="preserve">г.Владикавказ</w:t>
      </w:r>
      <w:r>
        <w:rPr>
          <w:color w:val="000000" w:themeColor="text1"/>
          <w:highlight w:val="none"/>
        </w:rPr>
        <w:t xml:space="preserve"> от 05.07.2024 о снятии обеспечительных мер;</w:t>
      </w:r>
      <w:r>
        <w:rPr>
          <w:bCs/>
          <w:color w:val="000000"/>
        </w:rPr>
      </w:r>
      <w:r/>
    </w:p>
    <w:p>
      <w:pPr>
        <w:ind w:left="0" w:firstLine="709"/>
        <w:jc w:val="both"/>
        <w:rPr>
          <w:color w:val="000000" w:themeColor="text1"/>
          <w:sz w:val="16"/>
          <w:szCs w:val="16"/>
          <w:highlight w:val="none"/>
          <w14:ligatures w14:val="none"/>
        </w:rPr>
      </w:pPr>
      <w:r>
        <w:rPr>
          <w:color w:val="000000" w:themeColor="text1"/>
          <w:highlight w:val="none"/>
        </w:rPr>
        <w:t xml:space="preserve">- о  том, что н</w:t>
      </w:r>
      <w:r>
        <w:rPr>
          <w:color w:val="000000" w:themeColor="text1"/>
          <w:highlight w:val="none"/>
        </w:rPr>
        <w:t xml:space="preserve">а 08.11.2023 </w:t>
      </w:r>
      <w:r>
        <w:rPr>
          <w:color w:val="000000" w:themeColor="text1"/>
          <w:highlight w:val="none"/>
        </w:rPr>
        <w:t xml:space="preserve">были </w:t>
      </w:r>
      <w:r>
        <w:rPr>
          <w:color w:val="000000" w:themeColor="text1"/>
          <w:highlight w:val="none"/>
        </w:rPr>
        <w:t xml:space="preserve">назначены первые торги</w:t>
      </w:r>
      <w:r>
        <w:rPr>
          <w:color w:val="000000" w:themeColor="text1"/>
          <w:highlight w:val="none"/>
        </w:rPr>
        <w:t xml:space="preserve"> с</w:t>
      </w:r>
      <w:r>
        <w:rPr>
          <w:color w:val="000000" w:themeColor="text1"/>
          <w:highlight w:val="none"/>
        </w:rPr>
        <w:t xml:space="preserve"> начальной продажной ценой 56,4 млн</w:t>
      </w:r>
      <w:r>
        <w:rPr>
          <w:color w:val="000000" w:themeColor="text1"/>
          <w:highlight w:val="none"/>
        </w:rPr>
        <w:t xml:space="preserve"> руб.,</w:t>
      </w:r>
      <w:r>
        <w:rPr>
          <w:color w:val="000000" w:themeColor="text1"/>
          <w:highlight w:val="none"/>
        </w:rPr>
        <w:t xml:space="preserve"> которые были приостановлены </w:t>
      </w:r>
      <w:r>
        <w:rPr>
          <w:color w:val="000000" w:themeColor="text1"/>
          <w:highlight w:val="none"/>
        </w:rPr>
        <w:t xml:space="preserve">в связи с подачей </w:t>
      </w:r>
      <w:r>
        <w:rPr>
          <w:color w:val="000000" w:themeColor="text1"/>
          <w:highlight w:val="none"/>
        </w:rPr>
        <w:t xml:space="preserve">Администрацией местного самоуправления</w:t>
      </w:r>
      <w:r>
        <w:rPr>
          <w:color w:val="000000" w:themeColor="text1"/>
          <w:highlight w:val="none"/>
        </w:rPr>
        <w:t xml:space="preserve"> г.</w:t>
      </w:r>
      <w:r>
        <w:rPr>
          <w:color w:val="000000" w:themeColor="text1"/>
          <w:highlight w:val="none"/>
        </w:rPr>
        <w:t xml:space="preserve"> </w:t>
      </w:r>
      <w:r>
        <w:rPr>
          <w:color w:val="000000" w:themeColor="text1"/>
          <w:highlight w:val="none"/>
        </w:rPr>
        <w:t xml:space="preserve">Владикавказ в Ленинский </w:t>
      </w:r>
      <w:r>
        <w:rPr>
          <w:color w:val="000000" w:themeColor="text1"/>
          <w:highlight w:val="none"/>
        </w:rPr>
        <w:t xml:space="preserve">районный </w:t>
      </w:r>
      <w:r>
        <w:rPr>
          <w:color w:val="000000" w:themeColor="text1"/>
          <w:highlight w:val="none"/>
        </w:rPr>
        <w:t xml:space="preserve">суд заявления о сносе части здания</w:t>
      </w:r>
      <w:r>
        <w:rPr>
          <w:color w:val="000000" w:themeColor="text1"/>
          <w:highlight w:val="none"/>
        </w:rPr>
        <w:t xml:space="preserve"> и</w:t>
      </w:r>
      <w:r>
        <w:rPr>
          <w:color w:val="000000" w:themeColor="text1"/>
          <w:highlight w:val="none"/>
        </w:rPr>
        <w:t xml:space="preserve"> приведении объекта в соответствие с границами зем</w:t>
      </w:r>
      <w:r>
        <w:rPr>
          <w:color w:val="000000" w:themeColor="text1"/>
          <w:highlight w:val="none"/>
        </w:rPr>
        <w:t xml:space="preserve">ельного участка</w:t>
      </w:r>
      <w:r>
        <w:rPr>
          <w:color w:val="000000" w:themeColor="text1"/>
          <w:highlight w:val="none"/>
        </w:rPr>
        <w:t xml:space="preserve">. </w:t>
      </w:r>
      <w:r/>
      <w:r>
        <w:rPr>
          <w:color w:val="000000" w:themeColor="text1"/>
          <w:sz w:val="16"/>
          <w:szCs w:val="16"/>
          <w:highlight w:val="none"/>
          <w14:ligatures w14:val="none"/>
        </w:rPr>
      </w:r>
    </w:p>
    <w:p>
      <w:pPr>
        <w:ind w:left="0" w:firstLine="709"/>
        <w:jc w:val="both"/>
        <w:rPr>
          <w:color w:val="000000" w:themeColor="text1"/>
          <w:highlight w:val="none"/>
          <w14:ligatures w14:val="none"/>
        </w:rPr>
      </w:pPr>
      <w:r>
        <w:rPr>
          <w:color w:val="000000" w:themeColor="text1"/>
          <w:highlight w:val="none"/>
        </w:rPr>
      </w:r>
      <w:r>
        <w:rPr>
          <w:color w:val="000000" w:themeColor="text1"/>
          <w:highlight w:val="none"/>
        </w:rPr>
        <w:t xml:space="preserve">- о  том, что </w:t>
      </w:r>
      <w:r>
        <w:rPr>
          <w:color w:val="000000" w:themeColor="text1"/>
          <w:highlight w:val="none"/>
        </w:rPr>
        <w:t xml:space="preserve">28.03.2023 финансовый управляющий обратился в Арбитражный суд РСО-Алания с заявлением об обяза</w:t>
      </w:r>
      <w:r>
        <w:rPr>
          <w:color w:val="000000" w:themeColor="text1"/>
          <w:highlight w:val="none"/>
        </w:rPr>
        <w:t xml:space="preserve">нии Администрации заключить договор аренды муниципального земельного участка площадью 114 кв. м, занятого нежилым зданием (ТЦ «Бегемот») за пределами залогового земельного участка (2 и 3 этаж построены с выступом 2 и 2,8 м). Судебное заседание отложено на</w:t>
      </w:r>
      <w:r>
        <w:rPr>
          <w:color w:val="000000" w:themeColor="text1"/>
          <w:highlight w:val="none"/>
        </w:rPr>
        <w:t xml:space="preserve"> </w:t>
      </w:r>
      <w:r>
        <w:rPr>
          <w:color w:val="000000" w:themeColor="text1"/>
          <w:highlight w:val="none"/>
        </w:rPr>
        <w:t xml:space="preserve">15.01.2025</w:t>
      </w:r>
      <w:r>
        <w:rPr>
          <w:color w:val="000000" w:themeColor="text1"/>
          <w:highlight w:val="none"/>
        </w:rPr>
        <w:t xml:space="preserve">.</w:t>
      </w:r>
      <w:r>
        <w:rPr>
          <w:color w:val="000000" w:themeColor="text1"/>
          <w:highlight w:val="none"/>
        </w:rPr>
        <w:t xml:space="preserve"> </w:t>
      </w:r>
      <w:r>
        <w:rPr>
          <w:color w:val="000000" w:themeColor="text1"/>
          <w:highlight w:val="none"/>
          <w14:ligatures w14:val="none"/>
        </w:rPr>
      </w:r>
      <w:r>
        <w:rPr>
          <w:color w:val="000000" w:themeColor="text1"/>
          <w:highlight w:val="none"/>
          <w14:ligatures w14:val="none"/>
        </w:rPr>
      </w:r>
    </w:p>
    <w:p>
      <w:pPr>
        <w:ind w:left="0" w:firstLine="709"/>
        <w:jc w:val="both"/>
        <w:rPr>
          <w:color w:val="000000" w:themeColor="text1"/>
          <w:sz w:val="24"/>
          <w:szCs w:val="24"/>
          <w:highlight w:val="none"/>
          <w14:ligatures w14:val="none"/>
        </w:rPr>
      </w:pPr>
      <w:r>
        <w:rPr>
          <w:color w:val="000000" w:themeColor="text1"/>
          <w:highlight w:val="none"/>
        </w:rPr>
        <w:t xml:space="preserve">- о том, что 05.09.2024 Арбитражным судом РСО-Алания в рамках дела о несостоятельности (банкротстве) №А61-4234/2014 вынесено определение о прекращении деятельности торгового центра «Бегемот» в течении 3 (трех) месяцев с даты вс</w:t>
      </w:r>
      <w:r>
        <w:rPr>
          <w:color w:val="000000" w:themeColor="text1"/>
          <w:highlight w:val="none"/>
        </w:rPr>
        <w:t xml:space="preserve">тупления определения в законную силу. 17.10.2024 Должником Козаевым Г.Г. обжаловано определение Арбитражного суда РСО-Алания от 05.09.2024 по делу №А61-4234/2014. Судебное заседание по рассмотрению апелляционной жалобы Козаева Г.Г. Назначено на 22.01.2025.</w:t>
      </w:r>
      <w:r>
        <w:rPr>
          <w:color w:val="000000" w:themeColor="text1"/>
          <w:sz w:val="24"/>
          <w:szCs w:val="24"/>
          <w:highlight w:val="none"/>
          <w14:ligatures w14:val="none"/>
        </w:rPr>
      </w:r>
      <w:r>
        <w:rPr>
          <w:color w:val="000000" w:themeColor="text1"/>
          <w:sz w:val="24"/>
          <w:szCs w:val="24"/>
          <w:highlight w:val="none"/>
          <w14:ligatures w14:val="none"/>
        </w:rPr>
      </w:r>
    </w:p>
    <w:p>
      <w:pPr>
        <w:pStyle w:val="1007"/>
        <w:jc w:val="both"/>
      </w:pPr>
      <w:r>
        <w:tab/>
      </w:r>
      <w:r>
        <w:t xml:space="preserve">- о </w:t>
      </w:r>
      <w:r>
        <w:t xml:space="preserve">том, что Заемщиком/ залогодателем ИП </w:t>
      </w:r>
      <w:r>
        <w:t xml:space="preserve">Козаевым Г.Г. в рамках дела о несостоятельности (банкротстве) №А61-4234/14 </w:t>
      </w:r>
      <w:r>
        <w:t xml:space="preserve">подано заявление</w:t>
      </w:r>
      <w:r>
        <w:t xml:space="preserve"> об исключении единственного жилья из конкурсной массы</w:t>
      </w:r>
      <w:r>
        <w:t xml:space="preserve"> (квартира площадью 90,1 кв. м, по адресу: г. Владикавказ, </w:t>
      </w:r>
      <w:r>
        <w:t xml:space="preserve">ул. Куйбы</w:t>
      </w:r>
      <w:r>
        <w:t xml:space="preserve">шева, д. 124, корп. 3, кв. 29);</w:t>
      </w:r>
      <w:r/>
    </w:p>
    <w:p>
      <w:pPr>
        <w:pStyle w:val="1007"/>
        <w:jc w:val="both"/>
      </w:pPr>
      <w:r>
        <w:tab/>
        <w:t xml:space="preserve">- о том, что определением Арбитражного суда РСО-Алания от 10.04.2024 из конкурсной массы Козаева Г.Г. исключена квартира общей площадью 91 кв.м. </w:t>
      </w:r>
      <w:r>
        <w:t xml:space="preserve">кадастровый номер 15:09:0020215:198, расположенная по адресу: РСО-Алания, г. Владикавказ, ул. Куйбышева, дом 124, корпус 3, кв. 29;</w:t>
      </w:r>
      <w:r/>
    </w:p>
    <w:p>
      <w:pPr>
        <w:pStyle w:val="1007"/>
        <w:jc w:val="both"/>
        <w:rPr>
          <w:highlight w:val="white"/>
        </w:rPr>
      </w:pPr>
      <w:r>
        <w:tab/>
        <w:t xml:space="preserve">-</w:t>
      </w:r>
      <w:r>
        <w:rPr>
          <w:highlight w:val="none"/>
        </w:rPr>
        <w:t xml:space="preserve"> о том, что Банком подана апелляционная жалоба на определение Арбитражного суда РСО-Алания от 10.04.2024. </w:t>
      </w:r>
      <w:r>
        <w:rPr>
          <w:color w:val="000000" w:themeColor="text1"/>
          <w:highlight w:val="none"/>
        </w:rPr>
        <w:t xml:space="preserve">В суде апелляционной ин</w:t>
      </w:r>
      <w:r>
        <w:rPr>
          <w:color w:val="000000" w:themeColor="text1"/>
          <w:highlight w:val="none"/>
        </w:rPr>
        <w:t xml:space="preserve">станции должником </w:t>
      </w:r>
      <w:r>
        <w:rPr>
          <w:color w:val="000000" w:themeColor="text1"/>
          <w:highlight w:val="none"/>
        </w:rPr>
        <w:t xml:space="preserve">Козаевым</w:t>
      </w:r>
      <w:r>
        <w:rPr>
          <w:color w:val="000000" w:themeColor="text1"/>
          <w:highlight w:val="none"/>
        </w:rPr>
        <w:t xml:space="preserve"> Г.Г. было подано заявление о проведении экспертизы</w:t>
      </w:r>
      <w:r>
        <w:rPr>
          <w:color w:val="000000" w:themeColor="text1"/>
          <w:highlight w:val="none"/>
        </w:rPr>
        <w:t xml:space="preserve">.</w:t>
      </w:r>
      <w:r>
        <w:rPr>
          <w:color w:val="000000" w:themeColor="text1"/>
          <w:highlight w:val="none"/>
        </w:rPr>
        <w:t xml:space="preserve"> </w:t>
      </w:r>
      <w:r>
        <w:rPr>
          <w:color w:val="000000" w:themeColor="text1"/>
          <w:highlight w:val="none"/>
        </w:rPr>
        <w:t xml:space="preserve">Определением апелляционной инстанции от 02.10.2024 назначена судебная экспертиз</w:t>
      </w:r>
      <w:r>
        <w:rPr>
          <w:color w:val="000000" w:themeColor="text1"/>
          <w:highlight w:val="none"/>
        </w:rPr>
        <w:t xml:space="preserve">а, срок проведение которой до 15.01.2025</w:t>
      </w:r>
      <w:r>
        <w:rPr>
          <w:color w:val="000000" w:themeColor="text1"/>
          <w:highlight w:val="none"/>
        </w:rPr>
        <w:t xml:space="preserve">.</w:t>
      </w:r>
      <w:r>
        <w:rPr>
          <w:color w:val="000000" w:themeColor="text1"/>
          <w:highlight w:val="none"/>
        </w:rPr>
        <w:t xml:space="preserve"> Судебное заседание по рассмотрению результатов экспертизы назначено на </w:t>
      </w:r>
      <w:r>
        <w:rPr>
          <w:color w:val="000000" w:themeColor="text1"/>
          <w:highlight w:val="white"/>
        </w:rPr>
        <w:t xml:space="preserve">21.01.2025</w:t>
      </w:r>
      <w:r>
        <w:rPr>
          <w:color w:val="000000" w:themeColor="text1"/>
          <w:highlight w:val="white"/>
        </w:rPr>
        <w:t xml:space="preserve">;</w:t>
      </w:r>
      <w:r>
        <w:rPr>
          <w:highlight w:val="white"/>
        </w:rPr>
      </w:r>
      <w:r>
        <w:rPr>
          <w:highlight w:val="white"/>
        </w:rPr>
      </w:r>
    </w:p>
    <w:p>
      <w:pPr>
        <w:pStyle w:val="1007"/>
        <w:jc w:val="both"/>
        <w:rPr>
          <w:color w:val="000000" w:themeColor="text1"/>
          <w:highlight w:val="none"/>
        </w:rPr>
      </w:pPr>
      <w:r>
        <w:tab/>
        <w:t xml:space="preserve">- о том, что Ленинским районным судом вынесено решение 11.10.2023 по делу №2-1898/2023 о государственной регистрации п</w:t>
      </w:r>
      <w:r>
        <w:t xml:space="preserve">рава собственности от Козаева Г.Г. к Коробко Т.Н. на квартиру расположенную по адресу: г.Владикавка, ул.Куйбышева, 128, корпус 2, кв.27, кн 15:09:0020215:268 на основании договора купли-продажи, заключенного 10.08.2014г. между Козаевым Г.Г. и Коробко Т.Н. </w:t>
      </w:r>
      <w:r>
        <w:rPr>
          <w:color w:val="auto"/>
          <w:highlight w:val="none"/>
        </w:rPr>
        <w:t xml:space="preserve">1</w:t>
      </w:r>
      <w:r>
        <w:rPr>
          <w:color w:val="000000" w:themeColor="text1"/>
          <w:highlight w:val="none"/>
        </w:rPr>
        <w:t xml:space="preserve">6.08.2024 Банком в Арбитражный суд РСО-Алания в рамках дела о несостоятельности (банкротстве) было подано заявление о признании договора купли-продажи недействительным. Заявление Банка оставлено без движения до </w:t>
      </w:r>
      <w:r>
        <w:rPr>
          <w:color w:val="000000" w:themeColor="text1"/>
          <w:highlight w:val="none"/>
        </w:rPr>
        <w:t xml:space="preserve">03.</w:t>
      </w:r>
      <w:r>
        <w:rPr>
          <w:color w:val="000000" w:themeColor="text1"/>
          <w:highlight w:val="none"/>
        </w:rPr>
        <w:t xml:space="preserve">03</w:t>
      </w:r>
      <w:r>
        <w:rPr>
          <w:color w:val="000000" w:themeColor="text1"/>
          <w:highlight w:val="none"/>
        </w:rPr>
        <w:t xml:space="preserve">.2025;</w:t>
      </w:r>
      <w:r/>
      <w:r/>
    </w:p>
    <w:p>
      <w:pPr>
        <w:jc w:val="both"/>
      </w:pPr>
      <w:r>
        <w:rPr>
          <w:color w:val="000000" w:themeColor="text1"/>
          <w:highlight w:val="none"/>
        </w:rPr>
        <w:tab/>
        <w:t xml:space="preserve">- </w:t>
      </w:r>
      <w:r>
        <w:rPr>
          <w:color w:val="000000" w:themeColor="text1"/>
          <w:highlight w:val="none"/>
        </w:rPr>
        <w:t xml:space="preserve">о </w:t>
      </w:r>
      <w:r>
        <w:rPr>
          <w:color w:val="000000" w:themeColor="text1"/>
          <w:highlight w:val="none"/>
        </w:rPr>
        <w:t xml:space="preserve">том, что </w:t>
      </w:r>
      <w:r>
        <w:rPr>
          <w:color w:val="000000" w:themeColor="text1"/>
          <w:highlight w:val="none"/>
        </w:rPr>
        <w:t xml:space="preserve">15.11.2023 первые </w:t>
      </w:r>
      <w:r>
        <w:rPr>
          <w:color w:val="000000" w:themeColor="text1"/>
          <w:highlight w:val="none"/>
        </w:rPr>
        <w:t xml:space="preserve">торг</w:t>
      </w:r>
      <w:r>
        <w:rPr>
          <w:color w:val="000000" w:themeColor="text1"/>
          <w:highlight w:val="none"/>
        </w:rPr>
        <w:t xml:space="preserve">и незалоговым имуществом (6 нежилых объектов)  признаны несостоявшимися по причине отсутствия заявок, 18.01.2024 повторные торги </w:t>
      </w:r>
      <w:r>
        <w:rPr>
          <w:color w:val="000000" w:themeColor="text1"/>
          <w:highlight w:val="none"/>
        </w:rPr>
        <w:t xml:space="preserve">признаны несостоявшимися по причине отсутствия заявок, </w:t>
      </w:r>
      <w:r>
        <w:rPr>
          <w:color w:val="000000" w:themeColor="text1"/>
          <w:highlight w:val="none"/>
        </w:rPr>
        <w:t xml:space="preserve">о том что </w:t>
      </w:r>
      <w:r>
        <w:rPr>
          <w:color w:val="000000" w:themeColor="text1"/>
          <w:highlight w:val="none"/>
        </w:rPr>
        <w:t xml:space="preserve">с 06.05.2024 по </w:t>
      </w:r>
      <w:r>
        <w:rPr>
          <w:color w:val="000000" w:themeColor="text1"/>
          <w:highlight w:val="none"/>
        </w:rPr>
        <w:t xml:space="preserve">30.05.2024 проведены публичные торги, которые также </w:t>
      </w:r>
      <w:r>
        <w:rPr>
          <w:color w:val="000000" w:themeColor="text1"/>
          <w:highlight w:val="none"/>
        </w:rPr>
        <w:t xml:space="preserve">признаны несостоявшимися по причине отсутствия заявок. Дальнейший порядок реализации будет утверждаться судом в рамках дела о несостоятельности (банкротстве) должника</w:t>
      </w:r>
      <w:r/>
      <w:r>
        <w:rPr>
          <w:color w:val="000000" w:themeColor="text1"/>
          <w:highlight w:val="none"/>
        </w:rPr>
        <w:t xml:space="preserve">.</w:t>
      </w:r>
      <w:r>
        <w:rPr>
          <w:color w:val="000000" w:themeColor="text1"/>
          <w:highlight w:val="none"/>
        </w:rPr>
      </w:r>
    </w:p>
    <w:p>
      <w:pPr>
        <w:pStyle w:val="1007"/>
        <w:jc w:val="both"/>
      </w:pPr>
      <w:r>
        <w:tab/>
      </w:r>
      <w:r>
        <w:t xml:space="preserve">-</w:t>
      </w:r>
      <w:r>
        <w:t xml:space="preserve"> Новый кредитор до заключения Договора осмотрел выявленное у Должник</w:t>
      </w:r>
      <w:r>
        <w:t xml:space="preserve">а</w:t>
      </w:r>
      <w:r>
        <w:t xml:space="preserve"> имущество. Претензий к качеству и состоянию данного имущества Новый кредитор не имеет; </w:t>
      </w:r>
      <w:r/>
    </w:p>
    <w:p>
      <w:pPr>
        <w:pStyle w:val="1007"/>
        <w:jc w:val="both"/>
      </w:pPr>
      <w:r>
        <w:tab/>
      </w:r>
      <w:r>
        <w:t xml:space="preserve">-</w:t>
      </w:r>
      <w:r>
        <w:t xml:space="preserve">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w:t>
      </w:r>
      <w:r>
        <w:t xml:space="preserve">дитором проведен анализ всех фактов и обстоятельств, а также документов, предоставленных Кредитору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r/>
    </w:p>
    <w:p>
      <w:pPr>
        <w:pStyle w:val="1007"/>
        <w:jc w:val="both"/>
      </w:pPr>
      <w:r>
        <w:tab/>
      </w:r>
      <w:r>
        <w:t xml:space="preserve">-</w:t>
      </w:r>
      <w:r>
        <w:t xml:space="preserve">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r/>
    </w:p>
    <w:p>
      <w:pPr>
        <w:pStyle w:val="1007"/>
        <w:jc w:val="both"/>
      </w:pPr>
      <w:r>
        <w:tab/>
      </w:r>
      <w:r>
        <w:t xml:space="preserve">-</w:t>
      </w:r>
      <w:r>
        <w:t xml:space="preserve">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r/>
    </w:p>
    <w:p>
      <w:pPr>
        <w:pStyle w:val="1007"/>
        <w:jc w:val="both"/>
      </w:pPr>
      <w:r>
        <w:tab/>
      </w:r>
      <w:r>
        <w:t xml:space="preserve">-</w:t>
      </w:r>
      <w:r>
        <w:t xml:space="preserve"> Новый кредитор осведомлен о реальной рыночной стоимости уступаемых прав (требований) на дату заключения Договора, что не влияет на намерение и волеизъявление Нового кредитора на совершение данной сделки на условиях Договора;</w:t>
      </w:r>
      <w:r/>
    </w:p>
    <w:p>
      <w:pPr>
        <w:pStyle w:val="1007"/>
        <w:jc w:val="both"/>
      </w:pPr>
      <w:r>
        <w:tab/>
      </w:r>
      <w:r>
        <w:t xml:space="preserve">-</w:t>
      </w:r>
      <w:r>
        <w:t xml:space="preserve"> </w:t>
      </w:r>
      <w:r>
        <w:t xml:space="preserve">Кредитор не несет ответственности перед Новым кредитором за недействительность переданных ему прав (требований) по Договору при условии, что такая недействительность вызвана обстоятельствами, о которых Кредитор не знал или не мог знать или о которых он пре</w:t>
      </w:r>
      <w:r>
        <w:t xml:space="preserve">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(абз. 2 ч. 1 ст. 390 Гражданского кодекса Российской Федерации);</w:t>
      </w:r>
      <w:r/>
    </w:p>
    <w:p>
      <w:pPr>
        <w:pStyle w:val="1007"/>
        <w:ind w:firstLine="709"/>
        <w:jc w:val="both"/>
        <w:spacing w:after="120" w:line="276" w:lineRule="auto"/>
      </w:pPr>
      <w:r>
        <w:t xml:space="preserve">2.1.1. </w:t>
      </w:r>
      <w: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w:t>
      </w:r>
      <w:r>
        <w:t xml:space="preserve">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w:t>
      </w:r>
      <w:r>
        <w:t xml:space="preserve">и</w:t>
      </w:r>
      <w:r>
        <w:t xml:space="preserve">тор не отвечает, а равно </w:t>
      </w:r>
      <w:r>
        <w:t xml:space="preserve">-</w:t>
      </w:r>
      <w:r>
        <w:t xml:space="preserve"> по обстоятельствам, которые возникли после передачи прав (требований) по настоящему </w:t>
      </w:r>
      <w:r>
        <w:t xml:space="preserve">Д</w:t>
      </w:r>
      <w:r>
        <w:t xml:space="preserve">оговору, не влечет за собой для Нового кредитора обесценивания оставш</w:t>
      </w:r>
      <w:r>
        <w:t xml:space="preserve">ихся имущественных прав и/или утрату интереса в их облад</w:t>
      </w:r>
      <w:r>
        <w:t xml:space="preserve">а</w:t>
      </w:r>
      <w:r>
        <w:t xml:space="preserve">нии.</w:t>
      </w:r>
      <w:r/>
    </w:p>
    <w:p>
      <w:pPr>
        <w:pStyle w:val="1012"/>
        <w:jc w:val="both"/>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t xml:space="preserve">2</w:t>
      </w:r>
      <w:r>
        <w:rPr>
          <w:rFonts w:ascii="Times New Roman" w:hAnsi="Times New Roman" w:cs="Times New Roman"/>
          <w:sz w:val="24"/>
          <w:szCs w:val="24"/>
        </w:rPr>
        <w:t xml:space="preserve">. </w:t>
      </w:r>
      <w:r>
        <w:rPr>
          <w:rFonts w:ascii="Times New Roman" w:hAnsi="Times New Roman" w:cs="Times New Roman"/>
          <w:sz w:val="24"/>
          <w:szCs w:val="24"/>
        </w:rPr>
        <w:t xml:space="preserve">Новый кредитор обязуется в дату </w:t>
      </w:r>
      <w:r>
        <w:rPr>
          <w:rFonts w:ascii="Times New Roman" w:hAnsi="Times New Roman" w:cs="Times New Roman"/>
          <w:sz w:val="24"/>
          <w:szCs w:val="24"/>
        </w:rPr>
        <w:t xml:space="preserve">заключения настоящего Договора </w:t>
      </w:r>
      <w:r>
        <w:rPr>
          <w:rFonts w:ascii="Times New Roman" w:hAnsi="Times New Roman" w:cs="Times New Roman"/>
          <w:sz w:val="24"/>
          <w:szCs w:val="24"/>
        </w:rPr>
        <w:t xml:space="preserve">перечислить в полном объеме сумму, указанную в пункте</w:t>
      </w:r>
      <w:r>
        <w:rPr>
          <w:rFonts w:ascii="Times New Roman" w:hAnsi="Times New Roman" w:cs="Times New Roman"/>
          <w:sz w:val="24"/>
          <w:szCs w:val="24"/>
        </w:rPr>
        <w:t xml:space="preserve"> </w:t>
      </w:r>
      <w:r>
        <w:rPr>
          <w:rFonts w:ascii="Times New Roman" w:hAnsi="Times New Roman" w:cs="Times New Roman"/>
          <w:sz w:val="24"/>
          <w:szCs w:val="24"/>
        </w:rPr>
        <w:t xml:space="preserve">1.3 настоящего Договора, на корреспондентский счет/субсчет Кредитора, реквизиты которого указаны в статье</w:t>
      </w:r>
      <w:r>
        <w:rPr>
          <w:rFonts w:ascii="Times New Roman" w:hAnsi="Times New Roman" w:cs="Times New Roman"/>
          <w:sz w:val="24"/>
          <w:szCs w:val="24"/>
        </w:rPr>
        <w:t xml:space="preserve"> </w:t>
      </w:r>
      <w:r>
        <w:rPr>
          <w:rFonts w:ascii="Times New Roman" w:hAnsi="Times New Roman" w:cs="Times New Roman"/>
          <w:sz w:val="24"/>
          <w:szCs w:val="24"/>
        </w:rPr>
        <w:t xml:space="preserve">7 настоящего Договора.</w:t>
      </w:r>
      <w:r>
        <w:rPr>
          <w:rFonts w:ascii="Times New Roman" w:hAnsi="Times New Roman" w:cs="Times New Roman"/>
          <w:sz w:val="24"/>
          <w:szCs w:val="24"/>
        </w:rPr>
      </w:r>
      <w:r>
        <w:rPr>
          <w:rFonts w:ascii="Times New Roman" w:hAnsi="Times New Roman" w:cs="Times New Roman"/>
          <w:sz w:val="24"/>
          <w:szCs w:val="24"/>
        </w:rPr>
      </w:r>
    </w:p>
    <w:p>
      <w:pPr>
        <w:pStyle w:val="1012"/>
        <w:jc w:val="both"/>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t xml:space="preserve">3</w:t>
      </w:r>
      <w:r>
        <w:rPr>
          <w:rFonts w:ascii="Times New Roman" w:hAnsi="Times New Roman" w:cs="Times New Roman"/>
          <w:sz w:val="24"/>
          <w:szCs w:val="24"/>
        </w:rPr>
        <w:t xml:space="preserve">. В течение двух рабочих дней после</w:t>
      </w:r>
      <w:r>
        <w:rPr>
          <w:rFonts w:ascii="Times New Roman" w:hAnsi="Times New Roman" w:cs="Times New Roman"/>
          <w:sz w:val="24"/>
          <w:szCs w:val="24"/>
        </w:rPr>
        <w:t xml:space="preserve"> даты</w:t>
      </w:r>
      <w:r>
        <w:rPr>
          <w:rFonts w:ascii="Times New Roman" w:hAnsi="Times New Roman" w:cs="Times New Roman"/>
          <w:sz w:val="24"/>
          <w:szCs w:val="24"/>
        </w:rPr>
        <w:t xml:space="preserve"> </w:t>
      </w:r>
      <w:r>
        <w:rPr>
          <w:rFonts w:ascii="Times New Roman" w:hAnsi="Times New Roman" w:cs="Times New Roman"/>
          <w:sz w:val="24"/>
          <w:szCs w:val="24"/>
        </w:rPr>
        <w:t xml:space="preserve">подписания акта приема-передачи </w:t>
      </w:r>
      <w:r>
        <w:rPr>
          <w:rFonts w:ascii="Times New Roman" w:hAnsi="Times New Roman" w:cs="Times New Roman"/>
          <w:sz w:val="24"/>
          <w:szCs w:val="24"/>
        </w:rPr>
        <w:t xml:space="preserve">документов, указанного в пункте 2.2 настоящего Договора, </w:t>
      </w:r>
      <w:r>
        <w:rPr>
          <w:rFonts w:ascii="Times New Roman" w:hAnsi="Times New Roman" w:cs="Times New Roman"/>
          <w:sz w:val="24"/>
          <w:szCs w:val="24"/>
        </w:rPr>
        <w:t xml:space="preserve">Новый кредитор обязуется в письменной форме заказным письмом с уведомлением о вручении или п</w:t>
      </w:r>
      <w:r>
        <w:rPr>
          <w:rFonts w:ascii="Times New Roman" w:hAnsi="Times New Roman" w:cs="Times New Roman"/>
          <w:sz w:val="24"/>
          <w:szCs w:val="24"/>
        </w:rPr>
        <w:t xml:space="preserve">од расписку уведомить Должников</w:t>
      </w:r>
      <w:r>
        <w:rPr>
          <w:rFonts w:ascii="Times New Roman" w:hAnsi="Times New Roman" w:cs="Times New Roman"/>
          <w:sz w:val="24"/>
          <w:szCs w:val="24"/>
        </w:rPr>
        <w:t xml:space="preserve"> о </w:t>
      </w:r>
      <w:r>
        <w:rPr>
          <w:rFonts w:ascii="Times New Roman" w:hAnsi="Times New Roman" w:cs="Times New Roman"/>
          <w:sz w:val="24"/>
          <w:szCs w:val="24"/>
        </w:rPr>
        <w:t xml:space="preserve">состоявшемся переходе прав (требований) в соответствии с настоящим </w:t>
      </w:r>
      <w:r>
        <w:rPr>
          <w:rFonts w:ascii="Times New Roman" w:hAnsi="Times New Roman" w:cs="Times New Roman"/>
          <w:sz w:val="24"/>
          <w:szCs w:val="24"/>
        </w:rPr>
        <w:t xml:space="preserve">Договор</w:t>
      </w:r>
      <w:r>
        <w:rPr>
          <w:rFonts w:ascii="Times New Roman" w:hAnsi="Times New Roman" w:cs="Times New Roman"/>
          <w:sz w:val="24"/>
          <w:szCs w:val="24"/>
        </w:rPr>
        <w:t xml:space="preserve">ом</w:t>
      </w:r>
      <w:r>
        <w:rPr>
          <w:rFonts w:ascii="Times New Roman" w:hAnsi="Times New Roman" w:cs="Times New Roman"/>
          <w:sz w:val="24"/>
          <w:szCs w:val="24"/>
        </w:rPr>
        <w:t xml:space="preserve"> и п</w:t>
      </w:r>
      <w:r>
        <w:rPr>
          <w:rFonts w:ascii="Times New Roman" w:hAnsi="Times New Roman" w:cs="Times New Roman"/>
          <w:sz w:val="24"/>
          <w:szCs w:val="24"/>
        </w:rPr>
        <w:t xml:space="preserve">е</w:t>
      </w:r>
      <w:r>
        <w:rPr>
          <w:rFonts w:ascii="Times New Roman" w:hAnsi="Times New Roman" w:cs="Times New Roman"/>
          <w:sz w:val="24"/>
          <w:szCs w:val="24"/>
        </w:rPr>
        <w:t xml:space="preserve">редать Кредитору копию такого уведомления.</w:t>
      </w:r>
      <w:r>
        <w:rPr>
          <w:rFonts w:ascii="Times New Roman" w:hAnsi="Times New Roman" w:cs="Times New Roman"/>
          <w:sz w:val="24"/>
          <w:szCs w:val="24"/>
        </w:rPr>
      </w:r>
      <w:r>
        <w:rPr>
          <w:rFonts w:ascii="Times New Roman" w:hAnsi="Times New Roman" w:cs="Times New Roman"/>
          <w:sz w:val="24"/>
          <w:szCs w:val="24"/>
        </w:rPr>
      </w:r>
    </w:p>
    <w:p>
      <w:pPr>
        <w:pStyle w:val="1012"/>
        <w:jc w:val="both"/>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rFonts w:ascii="Times New Roman" w:hAnsi="Times New Roman" w:cs="Times New Roman"/>
          <w:sz w:val="24"/>
          <w:szCs w:val="24"/>
        </w:rPr>
        <w:t xml:space="preserve">м</w:t>
      </w:r>
      <w:r>
        <w:rPr>
          <w:rFonts w:ascii="Times New Roman" w:hAnsi="Times New Roman" w:cs="Times New Roman"/>
          <w:sz w:val="24"/>
          <w:szCs w:val="24"/>
        </w:rPr>
        <w:t xml:space="preserve">ках дела о банкротстве, возлагается на Нового кредитора.</w:t>
      </w:r>
      <w:r>
        <w:rPr>
          <w:rFonts w:ascii="Times New Roman" w:hAnsi="Times New Roman" w:cs="Times New Roman"/>
          <w:sz w:val="24"/>
          <w:szCs w:val="24"/>
        </w:rPr>
      </w:r>
      <w:r>
        <w:rPr>
          <w:rFonts w:ascii="Times New Roman" w:hAnsi="Times New Roman" w:cs="Times New Roman"/>
          <w:sz w:val="24"/>
          <w:szCs w:val="24"/>
        </w:rPr>
      </w:r>
    </w:p>
    <w:p>
      <w:pPr>
        <w:pStyle w:val="1012"/>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2</w:t>
      </w:r>
      <w:r>
        <w:rPr>
          <w:rFonts w:ascii="Times New Roman" w:hAnsi="Times New Roman" w:cs="Times New Roman"/>
          <w:sz w:val="24"/>
          <w:szCs w:val="24"/>
        </w:rPr>
        <w:t xml:space="preserve">. Кредитор обязуется после поступления</w:t>
      </w:r>
      <w:r>
        <w:rPr>
          <w:rFonts w:ascii="Times New Roman" w:hAnsi="Times New Roman" w:cs="Times New Roman"/>
          <w:sz w:val="24"/>
          <w:szCs w:val="24"/>
        </w:rPr>
        <w:t xml:space="preserve"> в полном объеме</w:t>
      </w:r>
      <w:r>
        <w:rPr>
          <w:rFonts w:ascii="Times New Roman" w:hAnsi="Times New Roman" w:cs="Times New Roman"/>
          <w:sz w:val="24"/>
          <w:szCs w:val="24"/>
        </w:rPr>
        <w:t xml:space="preserve"> денежных средств</w:t>
      </w:r>
      <w:r>
        <w:rPr>
          <w:rFonts w:ascii="Times New Roman" w:hAnsi="Times New Roman" w:cs="Times New Roman"/>
          <w:sz w:val="24"/>
          <w:szCs w:val="24"/>
        </w:rPr>
        <w:t xml:space="preserve">, </w:t>
      </w:r>
      <w:r>
        <w:rPr>
          <w:rFonts w:ascii="Times New Roman" w:hAnsi="Times New Roman" w:cs="Times New Roman"/>
          <w:sz w:val="24"/>
          <w:szCs w:val="24"/>
        </w:rPr>
        <w:t xml:space="preserve">указанных в п</w:t>
      </w:r>
      <w:r>
        <w:rPr>
          <w:rFonts w:ascii="Times New Roman" w:hAnsi="Times New Roman" w:cs="Times New Roman"/>
          <w:sz w:val="24"/>
          <w:szCs w:val="24"/>
        </w:rPr>
        <w:t xml:space="preserve">ункте</w:t>
      </w:r>
      <w:r>
        <w:rPr>
          <w:rFonts w:ascii="Times New Roman" w:hAnsi="Times New Roman" w:cs="Times New Roman"/>
          <w:sz w:val="24"/>
          <w:szCs w:val="24"/>
        </w:rPr>
        <w:t xml:space="preserve"> 1.3 настоящего </w:t>
      </w:r>
      <w:r>
        <w:rPr>
          <w:rFonts w:ascii="Times New Roman" w:hAnsi="Times New Roman" w:cs="Times New Roman"/>
          <w:sz w:val="24"/>
          <w:szCs w:val="24"/>
        </w:rPr>
        <w:t xml:space="preserve">Д</w:t>
      </w:r>
      <w:r>
        <w:rPr>
          <w:rFonts w:ascii="Times New Roman" w:hAnsi="Times New Roman" w:cs="Times New Roman"/>
          <w:sz w:val="24"/>
          <w:szCs w:val="24"/>
        </w:rPr>
        <w:t xml:space="preserve">оговора, </w:t>
      </w:r>
      <w:r>
        <w:rPr>
          <w:rFonts w:ascii="Times New Roman" w:hAnsi="Times New Roman" w:cs="Times New Roman"/>
          <w:sz w:val="24"/>
          <w:szCs w:val="24"/>
        </w:rPr>
        <w:t xml:space="preserve"> на корреспондентский счет/субсчет Кре</w:t>
      </w:r>
      <w:r>
        <w:rPr>
          <w:rFonts w:ascii="Times New Roman" w:hAnsi="Times New Roman" w:cs="Times New Roman"/>
          <w:sz w:val="24"/>
          <w:szCs w:val="24"/>
        </w:rPr>
        <w:t xml:space="preserve">дитора передать Новому кредитору документы, перечисленные в пункте 1.1 настоящего Договора, удостоверяющие права (требования) по Кредитному договору/Договору об открытии кредитной линии, а также права (требования) по договорам (соглашениям), заключенным ме</w:t>
      </w:r>
      <w:r>
        <w:rPr>
          <w:rFonts w:ascii="Times New Roman" w:hAnsi="Times New Roman" w:cs="Times New Roman"/>
          <w:sz w:val="24"/>
          <w:szCs w:val="24"/>
        </w:rPr>
        <w:t xml:space="preserve">ж</w:t>
      </w:r>
      <w:r>
        <w:rPr>
          <w:rFonts w:ascii="Times New Roman" w:hAnsi="Times New Roman" w:cs="Times New Roman"/>
          <w:sz w:val="24"/>
          <w:szCs w:val="24"/>
        </w:rPr>
        <w:t xml:space="preserve">ду Кредитором и Должниками в обеспечение исполнения обязательств по Кредитному договору / Договору об открытии кредитной линии</w:t>
      </w:r>
      <w:r>
        <w:rPr>
          <w:rFonts w:ascii="Times New Roman" w:hAnsi="Times New Roman" w:cs="Times New Roman"/>
          <w:sz w:val="24"/>
          <w:szCs w:val="24"/>
        </w:rPr>
        <w:t xml:space="preserve">,</w:t>
      </w:r>
      <w:r>
        <w:rPr>
          <w:rFonts w:ascii="Times New Roman" w:hAnsi="Times New Roman" w:cs="Times New Roman"/>
          <w:sz w:val="24"/>
          <w:szCs w:val="24"/>
        </w:rPr>
        <w:t xml:space="preserve"> иные документы, относящиеся к исполнению Должниками своих обязательств по заключенным с Кредитором договорам (соглаш</w:t>
      </w:r>
      <w:r>
        <w:rPr>
          <w:rFonts w:ascii="Times New Roman" w:hAnsi="Times New Roman" w:cs="Times New Roman"/>
          <w:sz w:val="24"/>
          <w:szCs w:val="24"/>
        </w:rPr>
        <w:t xml:space="preserve">е</w:t>
      </w:r>
      <w:r>
        <w:rPr>
          <w:rFonts w:ascii="Times New Roman" w:hAnsi="Times New Roman" w:cs="Times New Roman"/>
          <w:sz w:val="24"/>
          <w:szCs w:val="24"/>
        </w:rPr>
        <w:t xml:space="preserve">ниям), а также </w:t>
      </w:r>
      <w:r>
        <w:rPr>
          <w:rFonts w:ascii="Times New Roman" w:hAnsi="Times New Roman" w:cs="Times New Roman"/>
          <w:sz w:val="24"/>
          <w:szCs w:val="24"/>
        </w:rPr>
        <w:t xml:space="preserve">(</w:t>
      </w:r>
      <w:r>
        <w:rPr>
          <w:rFonts w:ascii="Times New Roman" w:hAnsi="Times New Roman" w:cs="Times New Roman"/>
          <w:sz w:val="24"/>
          <w:szCs w:val="24"/>
        </w:rPr>
        <w:t xml:space="preserve">при наличии</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документы</w:t>
      </w:r>
      <w:r>
        <w:rPr>
          <w:rFonts w:ascii="Times New Roman" w:hAnsi="Times New Roman" w:cs="Times New Roman"/>
          <w:sz w:val="24"/>
          <w:szCs w:val="24"/>
        </w:rPr>
        <w:t xml:space="preserve">,</w:t>
      </w:r>
      <w:r>
        <w:rPr>
          <w:rFonts w:ascii="Times New Roman" w:hAnsi="Times New Roman" w:cs="Times New Roman"/>
          <w:sz w:val="24"/>
          <w:szCs w:val="24"/>
        </w:rPr>
        <w:t xml:space="preserve">  подтверждающие сведения, указанные в пункте 2.1 настоящего Догов</w:t>
      </w:r>
      <w:r>
        <w:rPr>
          <w:rFonts w:ascii="Times New Roman" w:hAnsi="Times New Roman" w:cs="Times New Roman"/>
          <w:sz w:val="24"/>
          <w:szCs w:val="24"/>
        </w:rPr>
        <w:t xml:space="preserve">о</w:t>
      </w:r>
      <w:r>
        <w:rPr>
          <w:rFonts w:ascii="Times New Roman" w:hAnsi="Times New Roman" w:cs="Times New Roman"/>
          <w:sz w:val="24"/>
          <w:szCs w:val="24"/>
        </w:rPr>
        <w:t xml:space="preserve">ра.</w:t>
      </w:r>
      <w:r>
        <w:rPr>
          <w:rFonts w:ascii="Times New Roman" w:hAnsi="Times New Roman" w:cs="Times New Roman"/>
          <w:sz w:val="24"/>
          <w:szCs w:val="24"/>
        </w:rPr>
      </w:r>
      <w:r>
        <w:rPr>
          <w:rFonts w:ascii="Times New Roman" w:hAnsi="Times New Roman" w:cs="Times New Roman"/>
          <w:sz w:val="24"/>
          <w:szCs w:val="24"/>
        </w:rPr>
      </w:r>
    </w:p>
    <w:p>
      <w:pPr>
        <w:pStyle w:val="1012"/>
        <w:jc w:val="both"/>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Указанные документы передаются по акту приема-передачи, подписываемому уполномоченными предст</w:t>
      </w:r>
      <w:r>
        <w:rPr>
          <w:rFonts w:ascii="Times New Roman" w:hAnsi="Times New Roman" w:cs="Times New Roman"/>
          <w:sz w:val="24"/>
          <w:szCs w:val="24"/>
        </w:rPr>
        <w:t xml:space="preserve">авителями сторон, в течение тридцати</w:t>
      </w:r>
      <w:r>
        <w:rPr>
          <w:rFonts w:ascii="Times New Roman" w:hAnsi="Times New Roman" w:cs="Times New Roman"/>
          <w:sz w:val="24"/>
          <w:szCs w:val="24"/>
        </w:rPr>
        <w:t xml:space="preserve"> рабочих дней после поступления на корреспондентский счет/субсчет Кредитора денежных средств в размере, указанном в пункте 1.</w:t>
      </w:r>
      <w:r>
        <w:rPr>
          <w:rFonts w:ascii="Times New Roman" w:hAnsi="Times New Roman" w:cs="Times New Roman"/>
          <w:sz w:val="24"/>
          <w:szCs w:val="24"/>
        </w:rPr>
        <w:t xml:space="preserve">3</w:t>
      </w:r>
      <w:r>
        <w:rPr>
          <w:rFonts w:ascii="Times New Roman" w:hAnsi="Times New Roman" w:cs="Times New Roman"/>
          <w:sz w:val="24"/>
          <w:szCs w:val="24"/>
        </w:rPr>
        <w:t xml:space="preserve"> настоящего Договора.</w:t>
      </w:r>
      <w:r>
        <w:rPr>
          <w:rFonts w:ascii="Times New Roman" w:hAnsi="Times New Roman" w:cs="Times New Roman"/>
          <w:sz w:val="24"/>
          <w:szCs w:val="24"/>
        </w:rPr>
        <w:t xml:space="preserve"> </w:t>
      </w:r>
      <w:r>
        <w:rPr>
          <w:rFonts w:ascii="Times New Roman" w:hAnsi="Times New Roman" w:cs="Times New Roman"/>
          <w:sz w:val="24"/>
          <w:szCs w:val="24"/>
        </w:rPr>
        <w:t xml:space="preserve">Передача документов Кредитором Новому Кредитору состоится по адресу: </w:t>
      </w:r>
      <w:r>
        <w:rPr>
          <w:rFonts w:ascii="Times New Roman" w:hAnsi="Times New Roman" w:cs="Times New Roman"/>
          <w:sz w:val="24"/>
          <w:szCs w:val="24"/>
        </w:rPr>
        <w:t xml:space="preserve">РСО-Алания, г.</w:t>
      </w:r>
      <w:r>
        <w:rPr>
          <w:rFonts w:ascii="Times New Roman" w:hAnsi="Times New Roman" w:cs="Times New Roman"/>
          <w:sz w:val="24"/>
          <w:szCs w:val="24"/>
        </w:rPr>
        <w:t xml:space="preserve"> Владикавказ, проспект Коста,93.</w:t>
      </w:r>
      <w:r>
        <w:rPr>
          <w:rFonts w:ascii="Times New Roman" w:hAnsi="Times New Roman" w:cs="Times New Roman"/>
          <w:sz w:val="24"/>
          <w:szCs w:val="24"/>
        </w:rPr>
      </w:r>
      <w:r>
        <w:rPr>
          <w:rFonts w:ascii="Times New Roman" w:hAnsi="Times New Roman" w:cs="Times New Roman"/>
          <w:sz w:val="24"/>
          <w:szCs w:val="24"/>
        </w:rPr>
      </w:r>
    </w:p>
    <w:p>
      <w:pPr>
        <w:pStyle w:val="1012"/>
        <w:jc w:val="both"/>
        <w:spacing w:after="120" w:line="276" w:lineRule="auto"/>
        <w:rPr>
          <w:rFonts w:ascii="Times New Roman" w:hAnsi="Times New Roman" w:cs="Times New Roman"/>
          <w:b/>
          <w:bCs/>
          <w:sz w:val="24"/>
          <w:szCs w:val="24"/>
        </w:rPr>
      </w:pPr>
      <w:r>
        <w:rPr>
          <w:rFonts w:ascii="Times New Roman" w:hAnsi="Times New Roman" w:cs="Times New Roman"/>
          <w:sz w:val="24"/>
          <w:szCs w:val="24"/>
        </w:rPr>
        <w:t xml:space="preserve">2.2.</w:t>
      </w:r>
      <w:r>
        <w:rPr>
          <w:rFonts w:ascii="Times New Roman" w:hAnsi="Times New Roman" w:cs="Times New Roman"/>
          <w:sz w:val="24"/>
          <w:szCs w:val="24"/>
        </w:rPr>
        <w:t xml:space="preserve">1.</w:t>
      </w:r>
      <w:r>
        <w:rPr>
          <w:rFonts w:ascii="Times New Roman" w:hAnsi="Times New Roman" w:cs="Times New Roman"/>
          <w:sz w:val="24"/>
          <w:szCs w:val="24"/>
        </w:rPr>
        <w:t xml:space="preserve"> Кредитор обязуется после поступления </w:t>
      </w:r>
      <w:r>
        <w:rPr>
          <w:rFonts w:ascii="Times New Roman" w:hAnsi="Times New Roman" w:cs="Times New Roman"/>
          <w:sz w:val="24"/>
          <w:szCs w:val="24"/>
        </w:rPr>
        <w:t xml:space="preserve">в полном объеме </w:t>
      </w:r>
      <w:r>
        <w:rPr>
          <w:rFonts w:ascii="Times New Roman" w:hAnsi="Times New Roman" w:cs="Times New Roman"/>
          <w:sz w:val="24"/>
          <w:szCs w:val="24"/>
        </w:rPr>
        <w:t xml:space="preserve">денежных средств</w:t>
      </w:r>
      <w:r>
        <w:rPr>
          <w:rFonts w:ascii="Times New Roman" w:hAnsi="Times New Roman" w:cs="Times New Roman"/>
          <w:sz w:val="24"/>
          <w:szCs w:val="24"/>
        </w:rPr>
        <w:t xml:space="preserve">,  указанных в п</w:t>
      </w:r>
      <w:r>
        <w:rPr>
          <w:rFonts w:ascii="Times New Roman" w:hAnsi="Times New Roman" w:cs="Times New Roman"/>
          <w:sz w:val="24"/>
          <w:szCs w:val="24"/>
        </w:rPr>
        <w:t xml:space="preserve">ункте</w:t>
      </w:r>
      <w:r>
        <w:rPr>
          <w:rFonts w:ascii="Times New Roman" w:hAnsi="Times New Roman" w:cs="Times New Roman"/>
          <w:sz w:val="24"/>
          <w:szCs w:val="24"/>
        </w:rPr>
        <w:t xml:space="preserve"> 1.3 настоящего </w:t>
      </w:r>
      <w:r>
        <w:rPr>
          <w:rFonts w:ascii="Times New Roman" w:hAnsi="Times New Roman" w:cs="Times New Roman"/>
          <w:sz w:val="24"/>
          <w:szCs w:val="24"/>
        </w:rPr>
        <w:t xml:space="preserve">Д</w:t>
      </w:r>
      <w:r>
        <w:rPr>
          <w:rFonts w:ascii="Times New Roman" w:hAnsi="Times New Roman" w:cs="Times New Roman"/>
          <w:sz w:val="24"/>
          <w:szCs w:val="24"/>
        </w:rPr>
        <w:t xml:space="preserve">оговора,</w:t>
      </w:r>
      <w:r>
        <w:rPr>
          <w:rFonts w:ascii="Times New Roman" w:hAnsi="Times New Roman" w:cs="Times New Roman"/>
          <w:sz w:val="24"/>
          <w:szCs w:val="24"/>
        </w:rPr>
        <w:t xml:space="preserve"> на корреспондентский счет/субсчет Кредитора оказывать Новому кредитору при необходимости содействие при совершении предусмотренных законода</w:t>
      </w:r>
      <w:r>
        <w:rPr>
          <w:rFonts w:ascii="Times New Roman" w:hAnsi="Times New Roman" w:cs="Times New Roman"/>
          <w:sz w:val="24"/>
          <w:szCs w:val="24"/>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rFonts w:ascii="Times New Roman" w:hAnsi="Times New Roman" w:cs="Times New Roman"/>
          <w:b/>
          <w:bCs/>
          <w:sz w:val="24"/>
          <w:szCs w:val="24"/>
        </w:rPr>
      </w:r>
      <w:r>
        <w:rPr>
          <w:rFonts w:ascii="Times New Roman" w:hAnsi="Times New Roman" w:cs="Times New Roman"/>
          <w:b/>
          <w:bCs/>
          <w:sz w:val="24"/>
          <w:szCs w:val="24"/>
        </w:rPr>
      </w:r>
    </w:p>
    <w:p>
      <w:pPr>
        <w:pStyle w:val="1012"/>
        <w:ind w:firstLine="0"/>
        <w:jc w:val="center"/>
        <w:spacing w:line="276" w:lineRule="auto"/>
        <w:shd w:val="clear" w:color="auto" w:fill="cccccc"/>
        <w:rPr>
          <w:rFonts w:ascii="Times New Roman" w:hAnsi="Times New Roman" w:cs="Times New Roman"/>
          <w:b/>
          <w:bCs/>
          <w:sz w:val="24"/>
          <w:szCs w:val="24"/>
        </w:rPr>
      </w:pPr>
      <w:r>
        <w:rPr>
          <w:rFonts w:ascii="Times New Roman" w:hAnsi="Times New Roman" w:cs="Times New Roman"/>
          <w:b/>
          <w:bCs/>
          <w:sz w:val="24"/>
          <w:szCs w:val="24"/>
        </w:rPr>
        <w:t xml:space="preserve">3. ОТВЕТСТВЕННОСТЬ СТОРОН</w:t>
      </w:r>
      <w:r>
        <w:rPr>
          <w:rFonts w:ascii="Times New Roman" w:hAnsi="Times New Roman" w:cs="Times New Roman"/>
          <w:b/>
          <w:bCs/>
          <w:sz w:val="24"/>
          <w:szCs w:val="24"/>
        </w:rPr>
      </w:r>
      <w:r>
        <w:rPr>
          <w:rFonts w:ascii="Times New Roman" w:hAnsi="Times New Roman" w:cs="Times New Roman"/>
          <w:b/>
          <w:bCs/>
          <w:sz w:val="24"/>
          <w:szCs w:val="24"/>
        </w:rPr>
      </w:r>
    </w:p>
    <w:p>
      <w:pPr>
        <w:pStyle w:val="1012"/>
        <w:jc w:val="both"/>
        <w:spacing w:line="276" w:lineRule="auto"/>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pStyle w:val="1012"/>
        <w:jc w:val="both"/>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3.1. Кредитор несет ответственность за достоверность передаваемых в соо</w:t>
      </w:r>
      <w:r>
        <w:rPr>
          <w:rFonts w:ascii="Times New Roman" w:hAnsi="Times New Roman" w:cs="Times New Roman"/>
          <w:sz w:val="24"/>
          <w:szCs w:val="24"/>
        </w:rPr>
        <w:t xml:space="preserve">т</w:t>
      </w:r>
      <w:r>
        <w:rPr>
          <w:rFonts w:ascii="Times New Roman" w:hAnsi="Times New Roman" w:cs="Times New Roman"/>
          <w:sz w:val="24"/>
          <w:szCs w:val="24"/>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rFonts w:ascii="Times New Roman" w:hAnsi="Times New Roman" w:cs="Times New Roman"/>
          <w:sz w:val="24"/>
          <w:szCs w:val="24"/>
        </w:rPr>
        <w:t xml:space="preserve">а</w:t>
      </w:r>
      <w:r>
        <w:rPr>
          <w:rFonts w:ascii="Times New Roman" w:hAnsi="Times New Roman" w:cs="Times New Roman"/>
          <w:sz w:val="24"/>
          <w:szCs w:val="24"/>
        </w:rPr>
        <w:t xml:space="preserve">ний).</w:t>
      </w:r>
      <w:r>
        <w:rPr>
          <w:rFonts w:ascii="Times New Roman" w:hAnsi="Times New Roman" w:cs="Times New Roman"/>
          <w:sz w:val="24"/>
          <w:szCs w:val="24"/>
        </w:rPr>
      </w:r>
      <w:r>
        <w:rPr>
          <w:rFonts w:ascii="Times New Roman" w:hAnsi="Times New Roman" w:cs="Times New Roman"/>
          <w:sz w:val="24"/>
          <w:szCs w:val="24"/>
        </w:rPr>
      </w:r>
    </w:p>
    <w:p>
      <w:pPr>
        <w:pStyle w:val="1007"/>
        <w:ind w:firstLine="709"/>
        <w:jc w:val="both"/>
        <w:spacing w:after="120" w:line="276" w:lineRule="auto"/>
        <w:widowControl w:val="off"/>
      </w:pPr>
      <w:r>
        <w:t xml:space="preserve">3.2. </w:t>
      </w:r>
      <w: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t xml:space="preserve">а</w:t>
      </w:r>
      <w:r>
        <w:t xml:space="preserve">ми.</w:t>
      </w:r>
      <w:r/>
    </w:p>
    <w:p>
      <w:pPr>
        <w:pStyle w:val="1012"/>
        <w:jc w:val="both"/>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3.3. Кредитор не несет ответственности за неисполнение или ненадлежащее исполнение Должник</w:t>
      </w:r>
      <w:r>
        <w:rPr>
          <w:rFonts w:ascii="Times New Roman" w:hAnsi="Times New Roman" w:cs="Times New Roman"/>
          <w:sz w:val="24"/>
          <w:szCs w:val="24"/>
        </w:rPr>
        <w:t xml:space="preserve">ами</w:t>
      </w:r>
      <w:r>
        <w:rPr>
          <w:rFonts w:ascii="Times New Roman" w:hAnsi="Times New Roman" w:cs="Times New Roman"/>
          <w:sz w:val="24"/>
          <w:szCs w:val="24"/>
        </w:rPr>
        <w:t xml:space="preserve"> своих обязательств по Кредитному договору / Договору об открытии кредитной линии и договорам (соглашениям), заключенным в обеспечение исполнения обязательств по Кредитному договору / Договору об о</w:t>
      </w:r>
      <w:r>
        <w:rPr>
          <w:rFonts w:ascii="Times New Roman" w:hAnsi="Times New Roman" w:cs="Times New Roman"/>
          <w:sz w:val="24"/>
          <w:szCs w:val="24"/>
        </w:rPr>
        <w:t xml:space="preserve">т</w:t>
      </w:r>
      <w:r>
        <w:rPr>
          <w:rFonts w:ascii="Times New Roman" w:hAnsi="Times New Roman" w:cs="Times New Roman"/>
          <w:sz w:val="24"/>
          <w:szCs w:val="24"/>
        </w:rPr>
        <w:t xml:space="preserve">крытии кредитной линии. </w:t>
      </w:r>
      <w:r>
        <w:rPr>
          <w:rFonts w:ascii="Times New Roman" w:hAnsi="Times New Roman" w:cs="Times New Roman"/>
          <w:sz w:val="24"/>
          <w:szCs w:val="24"/>
        </w:rPr>
      </w:r>
      <w:r>
        <w:rPr>
          <w:rFonts w:ascii="Times New Roman" w:hAnsi="Times New Roman" w:cs="Times New Roman"/>
          <w:sz w:val="24"/>
          <w:szCs w:val="24"/>
        </w:rPr>
      </w:r>
    </w:p>
    <w:p>
      <w:pPr>
        <w:pStyle w:val="1007"/>
        <w:ind w:firstLine="709"/>
        <w:jc w:val="both"/>
        <w:spacing w:line="276" w:lineRule="auto"/>
      </w:pPr>
      <w:r>
        <w:t xml:space="preserve">3.4. </w:t>
      </w:r>
      <w: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w:t>
      </w:r>
      <w:r>
        <w:t xml:space="preserve">е</w:t>
      </w:r>
      <w:r>
        <w:t xml:space="preserve">ние Кредитора от выплаты каких-либо компенсаций и т.д.).</w:t>
      </w:r>
      <w:r/>
    </w:p>
    <w:p>
      <w:pPr>
        <w:pStyle w:val="1007"/>
        <w:ind w:firstLine="709"/>
        <w:jc w:val="both"/>
        <w:spacing w:after="120" w:line="276" w:lineRule="auto"/>
      </w:pPr>
      <w: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t xml:space="preserve">е</w:t>
      </w:r>
      <w:r>
        <w:t xml:space="preserve">рации.</w:t>
      </w:r>
      <w:r/>
    </w:p>
    <w:p>
      <w:pPr>
        <w:pStyle w:val="1012"/>
        <w:ind w:firstLine="0"/>
        <w:jc w:val="center"/>
        <w:spacing w:line="276" w:lineRule="auto"/>
        <w:shd w:val="clear" w:color="auto" w:fill="cccccc"/>
        <w:rPr>
          <w:rFonts w:ascii="Times New Roman" w:hAnsi="Times New Roman" w:cs="Times New Roman"/>
          <w:b/>
          <w:bCs/>
          <w:sz w:val="24"/>
          <w:szCs w:val="24"/>
        </w:rPr>
      </w:pPr>
      <w:r>
        <w:rPr>
          <w:rFonts w:ascii="Times New Roman" w:hAnsi="Times New Roman" w:cs="Times New Roman"/>
          <w:b/>
          <w:bCs/>
          <w:sz w:val="24"/>
          <w:szCs w:val="24"/>
        </w:rPr>
        <w:t xml:space="preserve">4. ЗАЯВЛЕНИЯ И ГАРАНТИИ</w:t>
      </w:r>
      <w:r>
        <w:rPr>
          <w:rFonts w:ascii="Times New Roman" w:hAnsi="Times New Roman" w:cs="Times New Roman"/>
          <w:b/>
          <w:bCs/>
          <w:sz w:val="24"/>
          <w:szCs w:val="24"/>
        </w:rPr>
      </w:r>
      <w:r>
        <w:rPr>
          <w:rFonts w:ascii="Times New Roman" w:hAnsi="Times New Roman" w:cs="Times New Roman"/>
          <w:b/>
          <w:bCs/>
          <w:sz w:val="24"/>
          <w:szCs w:val="24"/>
        </w:rPr>
      </w:r>
    </w:p>
    <w:p>
      <w:pPr>
        <w:pStyle w:val="1007"/>
        <w:jc w:val="both"/>
      </w:pPr>
      <w:r>
        <w:tab/>
        <w:t xml:space="preserve">4.1. </w:t>
      </w:r>
      <w:r>
        <w:t xml:space="preserve">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w:t>
      </w:r>
      <w:r/>
    </w:p>
    <w:p>
      <w:pPr>
        <w:pStyle w:val="1007"/>
        <w:jc w:val="both"/>
      </w:pPr>
      <w:r>
        <w:tab/>
        <w:t xml:space="preserve">4.2.</w:t>
      </w:r>
      <w:r>
        <w:t xml:space="preserve"> </w:t>
      </w:r>
      <w:r>
        <w:t xml:space="preserve">З</w:t>
      </w:r>
      <w:r>
        <w:t xml:space="preserve">аключение Договора и его исполнение не связано и не направлено на выплату участнику стоимости доли в имуществе Нового кредитора - юридического лица;</w:t>
      </w:r>
      <w:r/>
    </w:p>
    <w:p>
      <w:pPr>
        <w:pStyle w:val="1007"/>
        <w:jc w:val="both"/>
      </w:pPr>
      <w:r>
        <w:tab/>
        <w:t xml:space="preserve">4.3. У</w:t>
      </w:r>
      <w:r>
        <w:t xml:space="preserve">казанные в Договоре недостатки прав (требований), а</w:t>
      </w:r>
      <w:r>
        <w:t xml:space="preserve">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r/>
    </w:p>
    <w:p>
      <w:pPr>
        <w:pStyle w:val="1007"/>
        <w:jc w:val="both"/>
      </w:pPr>
      <w:r>
        <w:tab/>
        <w:t xml:space="preserve">4.4. З</w:t>
      </w:r>
      <w:r>
        <w:t xml:space="preserve">аключение Договора и его исполнение не причиняет и не может в будущем причинить имущественного вреда ни одн</w:t>
      </w:r>
      <w:r>
        <w:t xml:space="preserve">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r/>
    </w:p>
    <w:p>
      <w:pPr>
        <w:pStyle w:val="1007"/>
        <w:jc w:val="both"/>
      </w:pPr>
      <w:r>
        <w:tab/>
        <w:t xml:space="preserve">4.5.</w:t>
      </w:r>
      <w:r>
        <w:t xml:space="preserve"> </w:t>
      </w:r>
      <w:r>
        <w:t xml:space="preserve">О</w:t>
      </w:r>
      <w:r>
        <w:t xml:space="preserve">бъем встречных обязательств по Договору и </w:t>
      </w:r>
      <w:r>
        <w:t xml:space="preserve">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r/>
    </w:p>
    <w:p>
      <w:pPr>
        <w:pStyle w:val="1007"/>
        <w:jc w:val="both"/>
      </w:pPr>
      <w:r>
        <w:tab/>
        <w:t xml:space="preserve">4.6.</w:t>
      </w:r>
      <w:r>
        <w:t xml:space="preserve"> Новый кредитор несет </w:t>
      </w:r>
      <w:r>
        <w:t xml:space="preserve">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w:t>
      </w:r>
      <w:r>
        <w:t xml:space="preserve">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r/>
    </w:p>
    <w:p>
      <w:pPr>
        <w:pStyle w:val="1007"/>
        <w:jc w:val="both"/>
      </w:pPr>
      <w:r>
        <w:tab/>
        <w:t xml:space="preserve">4.7. П</w:t>
      </w:r>
      <w:r>
        <w:t xml:space="preserve">одписание Договора полностью удовлетворяет финансовым потребностям Нового кредитора, его целям и положению;</w:t>
      </w:r>
      <w:r/>
    </w:p>
    <w:p>
      <w:pPr>
        <w:pStyle w:val="1007"/>
        <w:jc w:val="both"/>
      </w:pPr>
      <w:r>
        <w:tab/>
        <w:t xml:space="preserve">4.8.</w:t>
      </w:r>
      <w:r>
        <w:t xml:space="preserve"> Новый кредитор настоящим подтверждает и признает, что </w:t>
      </w:r>
      <w:r>
        <w:t xml:space="preserve">ему известно о том, что Должник не исполняет</w:t>
      </w:r>
      <w:r>
        <w:t xml:space="preserve"> обязательства перед Кредитором по креди</w:t>
      </w:r>
      <w:r>
        <w:t xml:space="preserve">тному договору и договору </w:t>
      </w:r>
      <w:r>
        <w:t xml:space="preserve">обеспече</w:t>
      </w:r>
      <w:r>
        <w:t xml:space="preserve">ния, а также то, что у Должника</w:t>
      </w:r>
      <w:r>
        <w:t xml:space="preserve"> отсутствует имущество, необходимое для исполнения данных требований в полном объеме;</w:t>
      </w:r>
      <w:r/>
    </w:p>
    <w:p>
      <w:pPr>
        <w:pStyle w:val="1007"/>
        <w:jc w:val="both"/>
      </w:pPr>
      <w:r>
        <w:tab/>
      </w:r>
      <w:r>
        <w:rPr>
          <w:highlight w:val="white"/>
        </w:rPr>
        <w:t xml:space="preserve">4.9.</w:t>
      </w:r>
      <w:r>
        <w:rPr>
          <w:highlight w:val="white"/>
        </w:rPr>
        <w:t xml:space="preserve"> Новый кредитор </w:t>
      </w:r>
      <w:r>
        <w:t xml:space="preserve">заявляет, что изменение в любом виде передаваемых по Д</w:t>
      </w:r>
      <w:r>
        <w:t xml:space="preserve">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r/>
    </w:p>
    <w:p>
      <w:pPr>
        <w:pStyle w:val="1007"/>
        <w:jc w:val="both"/>
      </w:pPr>
      <w:r>
        <w:tab/>
        <w:t xml:space="preserve">4.10.</w:t>
      </w:r>
      <w:r>
        <w:t xml:space="preserve"> </w:t>
      </w:r>
      <w:r>
        <w:t xml:space="preserve">О</w:t>
      </w:r>
      <w:r>
        <w:t xml:space="preserve"> передаче по акту приема - передачи документов по Договору, подтверждающих исполнение Кре</w:t>
      </w:r>
      <w:r>
        <w:t xml:space="preserve">дитором положений в соответствии со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r/>
    </w:p>
    <w:p>
      <w:pPr>
        <w:pStyle w:val="1007"/>
        <w:jc w:val="both"/>
      </w:pPr>
      <w:r>
        <w:tab/>
        <w:t xml:space="preserve">4.11.</w:t>
      </w:r>
      <w:r>
        <w:t xml:space="preserve"> </w:t>
      </w:r>
      <w:r>
        <w:t xml:space="preserve">В</w:t>
      </w:r>
      <w:r>
        <w:t xml:space="preserve">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w:t>
      </w:r>
      <w:r>
        <w:t xml:space="preserve">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w:t>
      </w:r>
      <w:r>
        <w:t xml:space="preserve">).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r/>
    </w:p>
    <w:p>
      <w:pPr>
        <w:pStyle w:val="1007"/>
        <w:jc w:val="both"/>
      </w:pPr>
      <w:r>
        <w:tab/>
        <w:t xml:space="preserve">4.12.</w:t>
      </w:r>
      <w:r>
        <w:t xml:space="preserve">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r/>
    </w:p>
    <w:p>
      <w:pPr>
        <w:pStyle w:val="1007"/>
        <w:ind w:firstLine="709"/>
        <w:jc w:val="both"/>
      </w:pPr>
      <w:r>
        <w:t xml:space="preserve">4.13. при осуществлении любых расчетов между сторонами по Договору в связи с расторжением Договора либо в</w:t>
      </w:r>
      <w:r>
        <w:t xml:space="preserve">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r/>
    </w:p>
    <w:p>
      <w:pPr>
        <w:pStyle w:val="1007"/>
        <w:jc w:val="both"/>
      </w:pPr>
      <w:r>
        <w:tab/>
        <w:t xml:space="preserve">4.14.</w:t>
      </w:r>
      <w:r>
        <w:t xml:space="preserve"> </w:t>
      </w:r>
      <w:r>
        <w:t xml:space="preserve">П</w:t>
      </w:r>
      <w:r>
        <w:t xml:space="preserve">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r/>
    </w:p>
    <w:p>
      <w:pPr>
        <w:pStyle w:val="1007"/>
        <w:jc w:val="both"/>
      </w:pPr>
      <w:r>
        <w:tab/>
        <w:t xml:space="preserve">4.15.</w:t>
      </w:r>
      <w:r>
        <w:t xml:space="preserve"> Новый кредитор обязан самостоятельно обратиться в суд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r/>
    </w:p>
    <w:p>
      <w:pPr>
        <w:pStyle w:val="1007"/>
        <w:jc w:val="both"/>
      </w:pPr>
      <w:r>
        <w:tab/>
        <w:t xml:space="preserve">4.16.</w:t>
      </w:r>
      <w:r>
        <w:t xml:space="preserve"> Новый кредитор соглашается и подтверждает, что недействительность Договора, по любым основаниям, в части уступаемых прав (требований) к </w:t>
      </w:r>
      <w:r>
        <w:t xml:space="preserve">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 </w:t>
      </w:r>
      <w:r/>
    </w:p>
    <w:p>
      <w:pPr>
        <w:pStyle w:val="1007"/>
        <w:jc w:val="both"/>
      </w:pPr>
      <w:r>
        <w:tab/>
        <w:t xml:space="preserve">4.17. В</w:t>
      </w:r>
      <w:r>
        <w:t xml:space="preserve"> случае, если на дату заключения Договора будет получена информация о смерти</w:t>
      </w:r>
      <w:r>
        <w:t xml:space="preserve">/ банкротстве</w:t>
      </w:r>
      <w:r>
        <w:t xml:space="preserve"> в отношении Должник</w:t>
      </w:r>
      <w:r>
        <w:t xml:space="preserve">ов</w:t>
      </w:r>
      <w:r>
        <w:t xml:space="preserve"> - физическ</w:t>
      </w:r>
      <w:r>
        <w:t xml:space="preserve">их</w:t>
      </w:r>
      <w:r>
        <w:t xml:space="preserve"> лиц,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r/>
    </w:p>
    <w:p>
      <w:pPr>
        <w:pStyle w:val="1007"/>
        <w:jc w:val="both"/>
      </w:pPr>
      <w:r>
        <w:tab/>
        <w:t xml:space="preserve">4.18.</w:t>
      </w:r>
      <w:r>
        <w:t xml:space="preserve"> </w:t>
      </w:r>
      <w:r>
        <w:t xml:space="preserve">О</w:t>
      </w:r>
      <w:r>
        <w:t xml:space="preserve">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w:t>
      </w:r>
      <w:r>
        <w:t xml:space="preserve">ляется Новым кредитором в течение 2 рабочих дней с Даты перехода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предъявлено под роспись;</w:t>
      </w:r>
      <w:r/>
    </w:p>
    <w:p>
      <w:pPr>
        <w:pStyle w:val="1007"/>
        <w:jc w:val="both"/>
        <w:tabs>
          <w:tab w:val="left" w:pos="403" w:leader="none"/>
        </w:tabs>
      </w:pPr>
      <w:r>
        <w:tab/>
        <w:tab/>
      </w:r>
      <w:r>
        <w:t xml:space="preserve">4.19.</w:t>
      </w:r>
      <w:r>
        <w:t xml:space="preserve"> Банк и Новый кредитор обязаны обратиться в соответствующие органы Росреестра с совмест</w:t>
      </w:r>
      <w:r>
        <w:t xml:space="preserve">ным заявлением о государственной регистрации смены залогодержателя вследствие уступки права по основному обязательству в течение 30 календарных дней с Даты перехода прав (требований) по Договору к Новому кредитору с возложением расходов на Нового кредитора</w:t>
      </w:r>
      <w:r>
        <w:t xml:space="preserve">.</w:t>
      </w:r>
      <w:r/>
    </w:p>
    <w:p>
      <w:pPr>
        <w:pStyle w:val="1007"/>
        <w:ind w:firstLine="709"/>
        <w:jc w:val="both"/>
        <w:spacing w:after="120" w:line="276" w:lineRule="auto"/>
      </w:pPr>
      <w:r/>
      <w:r/>
    </w:p>
    <w:p>
      <w:pPr>
        <w:pStyle w:val="1012"/>
        <w:ind w:firstLine="0"/>
        <w:jc w:val="center"/>
        <w:spacing w:line="276" w:lineRule="auto"/>
        <w:shd w:val="clear" w:color="auto" w:fill="cccccc"/>
        <w:rPr>
          <w:rFonts w:ascii="Times New Roman" w:hAnsi="Times New Roman" w:cs="Times New Roman"/>
          <w:b/>
          <w:bCs/>
          <w:sz w:val="24"/>
          <w:szCs w:val="24"/>
        </w:rPr>
      </w:pPr>
      <w:r>
        <w:rPr>
          <w:rFonts w:ascii="Times New Roman" w:hAnsi="Times New Roman" w:cs="Times New Roman"/>
          <w:b/>
          <w:bCs/>
          <w:sz w:val="24"/>
          <w:szCs w:val="24"/>
        </w:rPr>
        <w:t xml:space="preserve">5</w:t>
      </w:r>
      <w:r>
        <w:rPr>
          <w:rFonts w:ascii="Times New Roman" w:hAnsi="Times New Roman" w:cs="Times New Roman"/>
          <w:b/>
          <w:bCs/>
          <w:sz w:val="24"/>
          <w:szCs w:val="24"/>
        </w:rPr>
        <w:t xml:space="preserve">. ФОРС-МАЖОР</w:t>
      </w:r>
      <w:r>
        <w:rPr>
          <w:rFonts w:ascii="Times New Roman" w:hAnsi="Times New Roman" w:cs="Times New Roman"/>
          <w:b/>
          <w:bCs/>
          <w:sz w:val="24"/>
          <w:szCs w:val="24"/>
        </w:rPr>
      </w:r>
      <w:r>
        <w:rPr>
          <w:rFonts w:ascii="Times New Roman" w:hAnsi="Times New Roman" w:cs="Times New Roman"/>
          <w:b/>
          <w:bCs/>
          <w:sz w:val="24"/>
          <w:szCs w:val="24"/>
        </w:rPr>
      </w:r>
    </w:p>
    <w:p>
      <w:pPr>
        <w:pStyle w:val="1012"/>
        <w:jc w:val="center"/>
        <w:spacing w:line="276" w:lineRule="auto"/>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pStyle w:val="1012"/>
        <w:ind w:firstLine="0"/>
        <w:jc w:val="both"/>
        <w:spacing w:line="276"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5</w:t>
      </w:r>
      <w:r>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rFonts w:ascii="Times New Roman" w:hAnsi="Times New Roman" w:cs="Times New Roman"/>
          <w:sz w:val="24"/>
          <w:szCs w:val="24"/>
        </w:rPr>
        <w:t xml:space="preserve">з</w:t>
      </w:r>
      <w:r>
        <w:rPr>
          <w:rFonts w:ascii="Times New Roman" w:hAnsi="Times New Roman" w:cs="Times New Roman"/>
          <w:sz w:val="24"/>
          <w:szCs w:val="24"/>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rFonts w:ascii="Times New Roman" w:hAnsi="Times New Roman" w:cs="Times New Roman"/>
          <w:sz w:val="24"/>
          <w:szCs w:val="24"/>
        </w:rPr>
      </w:r>
      <w:r>
        <w:rPr>
          <w:rFonts w:ascii="Times New Roman" w:hAnsi="Times New Roman" w:cs="Times New Roman"/>
          <w:sz w:val="24"/>
          <w:szCs w:val="24"/>
        </w:rPr>
      </w:r>
    </w:p>
    <w:p>
      <w:pPr>
        <w:pStyle w:val="1012"/>
        <w:ind w:firstLine="0"/>
        <w:jc w:val="both"/>
        <w:spacing w:line="276" w:lineRule="auto"/>
        <w:rPr>
          <w:rFonts w:ascii="Times New Roman" w:hAnsi="Times New Roman" w:cs="Times New Roman"/>
          <w:sz w:val="24"/>
          <w:szCs w:val="24"/>
        </w:rPr>
      </w:pPr>
      <w:r>
        <w:rPr>
          <w:rFonts w:ascii="Times New Roman" w:hAnsi="Times New Roman" w:cs="Times New Roman"/>
          <w:sz w:val="24"/>
          <w:szCs w:val="24"/>
        </w:rPr>
        <w:tab/>
        <w:t xml:space="preserve">5</w:t>
      </w:r>
      <w:r>
        <w:rPr>
          <w:rFonts w:ascii="Times New Roman" w:hAnsi="Times New Roman" w:cs="Times New Roman"/>
          <w:sz w:val="24"/>
          <w:szCs w:val="24"/>
        </w:rPr>
        <w:t xml:space="preserve">.2.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rFonts w:ascii="Times New Roman" w:hAnsi="Times New Roman" w:cs="Times New Roman"/>
          <w:sz w:val="24"/>
          <w:szCs w:val="24"/>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rFonts w:ascii="Times New Roman" w:hAnsi="Times New Roman" w:cs="Times New Roman"/>
          <w:sz w:val="24"/>
          <w:szCs w:val="24"/>
        </w:rPr>
        <w:t xml:space="preserve">я</w:t>
      </w:r>
      <w:r>
        <w:rPr>
          <w:rFonts w:ascii="Times New Roman" w:hAnsi="Times New Roman" w:cs="Times New Roman"/>
          <w:sz w:val="24"/>
          <w:szCs w:val="24"/>
        </w:rPr>
        <w:t xml:space="preserve">зательств по настоящему Договору.</w:t>
      </w:r>
      <w:r>
        <w:rPr>
          <w:rFonts w:ascii="Times New Roman" w:hAnsi="Times New Roman" w:cs="Times New Roman"/>
          <w:sz w:val="24"/>
          <w:szCs w:val="24"/>
        </w:rPr>
      </w:r>
      <w:r>
        <w:rPr>
          <w:rFonts w:ascii="Times New Roman" w:hAnsi="Times New Roman" w:cs="Times New Roman"/>
          <w:sz w:val="24"/>
          <w:szCs w:val="24"/>
        </w:rPr>
      </w:r>
    </w:p>
    <w:p>
      <w:pPr>
        <w:pStyle w:val="1012"/>
        <w:ind w:firstLine="0"/>
        <w:jc w:val="both"/>
        <w:spacing w:line="276" w:lineRule="auto"/>
        <w:rPr>
          <w:rFonts w:ascii="Times New Roman" w:hAnsi="Times New Roman" w:cs="Times New Roman"/>
          <w:sz w:val="24"/>
          <w:szCs w:val="24"/>
        </w:rPr>
      </w:pPr>
      <w:r>
        <w:rPr>
          <w:rFonts w:ascii="Times New Roman" w:hAnsi="Times New Roman" w:cs="Times New Roman"/>
          <w:sz w:val="24"/>
          <w:szCs w:val="24"/>
        </w:rPr>
        <w:tab/>
        <w:t xml:space="preserve">5</w:t>
      </w:r>
      <w:r>
        <w:rPr>
          <w:rFonts w:ascii="Times New Roman" w:hAnsi="Times New Roman" w:cs="Times New Roman"/>
          <w:sz w:val="24"/>
          <w:szCs w:val="24"/>
        </w:rPr>
        <w:t xml:space="preserve">.3.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rFonts w:ascii="Times New Roman" w:hAnsi="Times New Roman" w:cs="Times New Roman"/>
          <w:sz w:val="24"/>
          <w:szCs w:val="24"/>
        </w:rPr>
        <w:t xml:space="preserve">е</w:t>
      </w:r>
      <w:r>
        <w:rPr>
          <w:rFonts w:ascii="Times New Roman" w:hAnsi="Times New Roman" w:cs="Times New Roman"/>
          <w:sz w:val="24"/>
          <w:szCs w:val="24"/>
        </w:rPr>
        <w:t xml:space="preserve">сенные ею убытки.</w:t>
      </w:r>
      <w:r>
        <w:rPr>
          <w:rFonts w:ascii="Times New Roman" w:hAnsi="Times New Roman" w:cs="Times New Roman"/>
          <w:sz w:val="24"/>
          <w:szCs w:val="24"/>
        </w:rPr>
      </w:r>
      <w:r>
        <w:rPr>
          <w:rFonts w:ascii="Times New Roman" w:hAnsi="Times New Roman" w:cs="Times New Roman"/>
          <w:sz w:val="24"/>
          <w:szCs w:val="24"/>
        </w:rPr>
      </w:r>
    </w:p>
    <w:p>
      <w:pPr>
        <w:pStyle w:val="1012"/>
        <w:ind w:firstLine="0"/>
        <w:jc w:val="both"/>
        <w:spacing w:line="276" w:lineRule="auto"/>
        <w:rPr>
          <w:rFonts w:ascii="Times New Roman" w:hAnsi="Times New Roman" w:cs="Times New Roman"/>
          <w:sz w:val="24"/>
          <w:szCs w:val="24"/>
        </w:rPr>
      </w:pPr>
      <w:r>
        <w:rPr>
          <w:rFonts w:ascii="Times New Roman" w:hAnsi="Times New Roman" w:cs="Times New Roman"/>
          <w:sz w:val="24"/>
          <w:szCs w:val="24"/>
        </w:rPr>
        <w:tab/>
        <w:t xml:space="preserve">5</w:t>
      </w:r>
      <w:r>
        <w:rPr>
          <w:rFonts w:ascii="Times New Roman" w:hAnsi="Times New Roman" w:cs="Times New Roman"/>
          <w:sz w:val="24"/>
          <w:szCs w:val="24"/>
        </w:rPr>
        <w:t xml:space="preserve">.4.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rFonts w:ascii="Times New Roman" w:hAnsi="Times New Roman" w:cs="Times New Roman"/>
          <w:sz w:val="24"/>
          <w:szCs w:val="24"/>
        </w:rPr>
        <w:t xml:space="preserve">б</w:t>
      </w:r>
      <w:r>
        <w:rPr>
          <w:rFonts w:ascii="Times New Roman" w:hAnsi="Times New Roman" w:cs="Times New Roman"/>
          <w:sz w:val="24"/>
          <w:szCs w:val="24"/>
        </w:rPr>
        <w:t xml:space="preserve">стоятельства и их последствия.</w:t>
      </w:r>
      <w:r>
        <w:rPr>
          <w:rFonts w:ascii="Times New Roman" w:hAnsi="Times New Roman" w:cs="Times New Roman"/>
          <w:sz w:val="24"/>
          <w:szCs w:val="24"/>
        </w:rPr>
      </w:r>
      <w:r>
        <w:rPr>
          <w:rFonts w:ascii="Times New Roman" w:hAnsi="Times New Roman" w:cs="Times New Roman"/>
          <w:sz w:val="24"/>
          <w:szCs w:val="24"/>
        </w:rPr>
      </w:r>
    </w:p>
    <w:p>
      <w:pPr>
        <w:pStyle w:val="1012"/>
        <w:ind w:firstLine="0"/>
        <w:jc w:val="both"/>
        <w:spacing w:line="276" w:lineRule="auto"/>
        <w:rPr>
          <w:rFonts w:ascii="Times New Roman" w:hAnsi="Times New Roman" w:cs="Times New Roman"/>
          <w:sz w:val="24"/>
          <w:szCs w:val="24"/>
        </w:rPr>
      </w:pPr>
      <w:r>
        <w:rPr>
          <w:rFonts w:ascii="Times New Roman" w:hAnsi="Times New Roman" w:cs="Times New Roman"/>
          <w:sz w:val="24"/>
          <w:szCs w:val="24"/>
        </w:rPr>
        <w:tab/>
        <w:t xml:space="preserve">5</w:t>
      </w:r>
      <w:r>
        <w:rPr>
          <w:rFonts w:ascii="Times New Roman" w:hAnsi="Times New Roman" w:cs="Times New Roman"/>
          <w:sz w:val="24"/>
          <w:szCs w:val="24"/>
        </w:rPr>
        <w:t xml:space="preserve">.5. Если наступившие обстоятельства, указанные в пункте 4.1 настоящего Договора, и их последствия продолжают действовать более </w:t>
      </w:r>
      <w:r>
        <w:rPr>
          <w:rFonts w:ascii="Times New Roman" w:hAnsi="Times New Roman" w:cs="Times New Roman"/>
          <w:sz w:val="24"/>
          <w:szCs w:val="24"/>
        </w:rPr>
        <w:t xml:space="preserve">30 (тридцати) дней</w:t>
      </w:r>
      <w:r>
        <w:rPr>
          <w:rFonts w:ascii="Times New Roman" w:hAnsi="Times New Roman" w:cs="Times New Roman"/>
          <w:sz w:val="24"/>
          <w:szCs w:val="24"/>
        </w:rPr>
        <w:t xml:space="preserve">, стороны проводят дополнительные переговоры для выявления приемлемых альтернативных способов исполнения настоящего Дог</w:t>
      </w:r>
      <w:r>
        <w:rPr>
          <w:rFonts w:ascii="Times New Roman" w:hAnsi="Times New Roman" w:cs="Times New Roman"/>
          <w:sz w:val="24"/>
          <w:szCs w:val="24"/>
        </w:rPr>
        <w:t xml:space="preserve">о</w:t>
      </w:r>
      <w:r>
        <w:rPr>
          <w:rFonts w:ascii="Times New Roman" w:hAnsi="Times New Roman" w:cs="Times New Roman"/>
          <w:sz w:val="24"/>
          <w:szCs w:val="24"/>
        </w:rPr>
        <w:t xml:space="preserve">вора.</w:t>
      </w:r>
      <w:r>
        <w:rPr>
          <w:rFonts w:ascii="Times New Roman" w:hAnsi="Times New Roman" w:cs="Times New Roman"/>
          <w:sz w:val="24"/>
          <w:szCs w:val="24"/>
        </w:rPr>
      </w:r>
      <w:r>
        <w:rPr>
          <w:rFonts w:ascii="Times New Roman" w:hAnsi="Times New Roman" w:cs="Times New Roman"/>
          <w:sz w:val="24"/>
          <w:szCs w:val="24"/>
        </w:rPr>
      </w:r>
    </w:p>
    <w:p>
      <w:pPr>
        <w:pStyle w:val="1013"/>
        <w:jc w:val="both"/>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2"/>
        <w:ind w:firstLine="0"/>
        <w:jc w:val="center"/>
        <w:spacing w:line="276" w:lineRule="auto"/>
        <w:shd w:val="clear" w:color="auto" w:fill="cccccc"/>
        <w:rPr>
          <w:rFonts w:ascii="Times New Roman" w:hAnsi="Times New Roman" w:cs="Times New Roman"/>
          <w:b/>
          <w:bCs/>
          <w:sz w:val="24"/>
          <w:szCs w:val="24"/>
        </w:rPr>
      </w:pPr>
      <w:r>
        <w:rPr>
          <w:rFonts w:ascii="Times New Roman" w:hAnsi="Times New Roman" w:cs="Times New Roman"/>
          <w:b/>
          <w:bCs/>
          <w:sz w:val="24"/>
          <w:szCs w:val="24"/>
        </w:rPr>
        <w:t xml:space="preserve">6</w:t>
      </w:r>
      <w:r>
        <w:rPr>
          <w:rFonts w:ascii="Times New Roman" w:hAnsi="Times New Roman" w:cs="Times New Roman"/>
          <w:b/>
          <w:bCs/>
          <w:sz w:val="24"/>
          <w:szCs w:val="24"/>
        </w:rPr>
        <w:t xml:space="preserve">. РАЗРЕШЕНИЕ СПОРОВ</w:t>
      </w:r>
      <w:r>
        <w:rPr>
          <w:rFonts w:ascii="Times New Roman" w:hAnsi="Times New Roman" w:cs="Times New Roman"/>
          <w:b/>
          <w:bCs/>
          <w:sz w:val="24"/>
          <w:szCs w:val="24"/>
        </w:rPr>
      </w:r>
      <w:r>
        <w:rPr>
          <w:rFonts w:ascii="Times New Roman" w:hAnsi="Times New Roman" w:cs="Times New Roman"/>
          <w:b/>
          <w:bCs/>
          <w:sz w:val="24"/>
          <w:szCs w:val="24"/>
        </w:rPr>
      </w:r>
    </w:p>
    <w:p>
      <w:pPr>
        <w:pStyle w:val="1012"/>
        <w:jc w:val="center"/>
        <w:spacing w:line="276" w:lineRule="auto"/>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pStyle w:val="1018"/>
        <w:ind w:firstLine="720"/>
        <w:spacing w:line="276" w:lineRule="auto"/>
        <w:widowControl w:val="off"/>
        <w:rPr>
          <w:rFonts w:ascii="Times New Roman" w:hAnsi="Times New Roman"/>
        </w:rPr>
      </w:pPr>
      <w:r>
        <w:rPr>
          <w:rFonts w:ascii="Times New Roman" w:hAnsi="Times New Roman"/>
        </w:rPr>
        <w:t xml:space="preserve">6</w:t>
      </w:r>
      <w:r>
        <w:rPr>
          <w:rFonts w:ascii="Times New Roman" w:hAnsi="Times New Roman"/>
        </w:rPr>
        <w:t xml:space="preserve">.1. </w:t>
      </w:r>
      <w:r>
        <w:rPr>
          <w:rFonts w:ascii="Times New Roman" w:hAnsi="Times New Roman"/>
        </w:rPr>
        <w:t xml:space="preserve">Любой спор, возникающий из отношений сторон по настоящему Договору и/или в связи с ним, в том числе любой вопрос в отношении существования, действитель</w:t>
      </w:r>
      <w:r>
        <w:rPr>
          <w:rFonts w:ascii="Times New Roman" w:hAnsi="Times New Roman"/>
        </w:rPr>
        <w:t xml:space="preserve">ности, исполнения или прекращения Договора, при недостижении сторонами согласия по нему в результате переговоров, подлежит передаче на рассмотрение в Промышленный районный суд г. Ставрополя определяемый в соответствии с гражданским процессуальным кодексом.</w:t>
      </w:r>
      <w:r>
        <w:rPr>
          <w:rFonts w:ascii="Times New Roman" w:hAnsi="Times New Roman"/>
        </w:rPr>
      </w:r>
      <w:r>
        <w:rPr>
          <w:rFonts w:ascii="Times New Roman" w:hAnsi="Times New Roman"/>
        </w:rPr>
      </w:r>
    </w:p>
    <w:p>
      <w:pPr>
        <w:pStyle w:val="1018"/>
        <w:ind w:firstLine="720"/>
        <w:spacing w:line="276" w:lineRule="auto"/>
        <w:widowControl w:val="off"/>
        <w:rPr>
          <w:rFonts w:ascii="Times New Roman" w:hAnsi="Times New Roman"/>
        </w:rPr>
      </w:pPr>
      <w:r>
        <w:rPr>
          <w:rFonts w:ascii="Times New Roman" w:hAnsi="Times New Roman"/>
        </w:rPr>
        <w:t xml:space="preserve">Данный пункт не должен трактоваться как установление сторонами претензионного порядка разрешения споров по настоящему Договору.</w:t>
      </w:r>
      <w:r>
        <w:rPr>
          <w:rFonts w:ascii="Times New Roman" w:hAnsi="Times New Roman"/>
        </w:rPr>
      </w:r>
      <w:r>
        <w:rPr>
          <w:rFonts w:ascii="Times New Roman" w:hAnsi="Times New Roman"/>
        </w:rPr>
      </w:r>
    </w:p>
    <w:p>
      <w:pPr>
        <w:pStyle w:val="1012"/>
        <w:jc w:val="both"/>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2"/>
        <w:ind w:firstLine="0"/>
        <w:jc w:val="center"/>
        <w:spacing w:line="276" w:lineRule="auto"/>
        <w:shd w:val="clear" w:color="auto" w:fill="cccccc"/>
        <w:rPr>
          <w:rFonts w:ascii="Times New Roman" w:hAnsi="Times New Roman" w:cs="Times New Roman"/>
          <w:b/>
          <w:bCs/>
          <w:sz w:val="24"/>
          <w:szCs w:val="24"/>
        </w:rPr>
      </w:pPr>
      <w:r>
        <w:rPr>
          <w:rFonts w:ascii="Times New Roman" w:hAnsi="Times New Roman" w:cs="Times New Roman"/>
          <w:b/>
          <w:bCs/>
          <w:sz w:val="24"/>
          <w:szCs w:val="24"/>
        </w:rPr>
        <w:t xml:space="preserve">7</w:t>
      </w:r>
      <w:r>
        <w:rPr>
          <w:rFonts w:ascii="Times New Roman" w:hAnsi="Times New Roman" w:cs="Times New Roman"/>
          <w:b/>
          <w:bCs/>
          <w:sz w:val="24"/>
          <w:szCs w:val="24"/>
        </w:rPr>
        <w:t xml:space="preserve">. ЗАКЛЮЧИТЕЛЬНЫЕ ПОЛОЖЕНИЯ</w:t>
      </w:r>
      <w:r>
        <w:rPr>
          <w:rFonts w:ascii="Times New Roman" w:hAnsi="Times New Roman" w:cs="Times New Roman"/>
          <w:b/>
          <w:bCs/>
          <w:sz w:val="24"/>
          <w:szCs w:val="24"/>
        </w:rPr>
      </w:r>
      <w:r>
        <w:rPr>
          <w:rFonts w:ascii="Times New Roman" w:hAnsi="Times New Roman" w:cs="Times New Roman"/>
          <w:b/>
          <w:bCs/>
          <w:sz w:val="24"/>
          <w:szCs w:val="24"/>
        </w:rPr>
      </w:r>
    </w:p>
    <w:p>
      <w:pPr>
        <w:pStyle w:val="1012"/>
        <w:jc w:val="both"/>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12"/>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.1. </w:t>
      </w:r>
      <w:r>
        <w:rPr>
          <w:rFonts w:ascii="Times New Roman" w:hAnsi="Times New Roman" w:cs="Times New Roman"/>
          <w:sz w:val="24"/>
          <w:szCs w:val="24"/>
        </w:rPr>
        <w:t xml:space="preserve">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оттиска</w:t>
      </w:r>
      <w:r>
        <w:rPr>
          <w:rFonts w:ascii="Times New Roman" w:hAnsi="Times New Roman" w:cs="Times New Roman"/>
          <w:sz w:val="24"/>
          <w:szCs w:val="24"/>
        </w:rPr>
        <w:t xml:space="preserve">ми печатей Кредитора и Нового кредитора (при наличии печати у Нового кредитора). Если Договор заключен в электронной форме с использованием усиленной квалифицированной электронной подписи, то скрепление Договора оттисками печатей Сторон не осуществляется. </w:t>
      </w:r>
      <w:r>
        <w:rPr>
          <w:rFonts w:ascii="Times New Roman" w:hAnsi="Times New Roman" w:cs="Times New Roman"/>
          <w:sz w:val="24"/>
          <w:szCs w:val="24"/>
        </w:rPr>
      </w:r>
      <w:r>
        <w:rPr>
          <w:rFonts w:ascii="Times New Roman" w:hAnsi="Times New Roman" w:cs="Times New Roman"/>
          <w:sz w:val="24"/>
          <w:szCs w:val="24"/>
        </w:rPr>
      </w:r>
    </w:p>
    <w:p>
      <w:pPr>
        <w:pStyle w:val="1012"/>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rFonts w:ascii="Times New Roman" w:hAnsi="Times New Roman" w:cs="Times New Roman"/>
          <w:sz w:val="24"/>
          <w:szCs w:val="24"/>
        </w:rPr>
      </w:r>
      <w:r>
        <w:rPr>
          <w:rFonts w:ascii="Times New Roman" w:hAnsi="Times New Roman" w:cs="Times New Roman"/>
          <w:sz w:val="24"/>
          <w:szCs w:val="24"/>
        </w:rPr>
      </w:r>
    </w:p>
    <w:p>
      <w:pPr>
        <w:pStyle w:val="1012"/>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Pr>
          <w:rFonts w:ascii="Times New Roman" w:hAnsi="Times New Roman" w:cs="Times New Roman"/>
          <w:sz w:val="24"/>
          <w:szCs w:val="24"/>
        </w:rPr>
        <w:t xml:space="preserve">направлены</w:t>
      </w:r>
      <w:r>
        <w:rPr>
          <w:rFonts w:ascii="Times New Roman" w:hAnsi="Times New Roman" w:cs="Times New Roman"/>
          <w:sz w:val="24"/>
          <w:szCs w:val="24"/>
        </w:rPr>
        <w:t xml:space="preserve"> заказным письмом с уведомлением о вручении или д</w:t>
      </w:r>
      <w:r>
        <w:rPr>
          <w:rFonts w:ascii="Times New Roman" w:hAnsi="Times New Roman" w:cs="Times New Roman"/>
          <w:sz w:val="24"/>
          <w:szCs w:val="24"/>
        </w:rPr>
        <w:t xml:space="preserve">о</w:t>
      </w:r>
      <w:r>
        <w:rPr>
          <w:rFonts w:ascii="Times New Roman" w:hAnsi="Times New Roman" w:cs="Times New Roman"/>
          <w:sz w:val="24"/>
          <w:szCs w:val="24"/>
        </w:rPr>
        <w:t xml:space="preserve">ставлены по адресам сторон, указанным в статье 7 настоящего Договора, и вручены под расписку уполномоченным должностным л</w:t>
      </w:r>
      <w:r>
        <w:rPr>
          <w:rFonts w:ascii="Times New Roman" w:hAnsi="Times New Roman" w:cs="Times New Roman"/>
          <w:sz w:val="24"/>
          <w:szCs w:val="24"/>
        </w:rPr>
        <w:t xml:space="preserve">и</w:t>
      </w:r>
      <w:r>
        <w:rPr>
          <w:rFonts w:ascii="Times New Roman" w:hAnsi="Times New Roman" w:cs="Times New Roman"/>
          <w:sz w:val="24"/>
          <w:szCs w:val="24"/>
        </w:rPr>
        <w:t xml:space="preserve">цам</w:t>
      </w:r>
      <w:r>
        <w:rPr>
          <w:rFonts w:ascii="Times New Roman" w:hAnsi="Times New Roman" w:cs="Times New Roman"/>
          <w:sz w:val="24"/>
          <w:szCs w:val="24"/>
        </w:rPr>
        <w:t xml:space="preserve"> или представителям</w:t>
      </w:r>
      <w:r>
        <w:rPr>
          <w:rFonts w:ascii="Times New Roman" w:hAnsi="Times New Roman" w:cs="Times New Roman"/>
          <w:sz w:val="24"/>
          <w:szCs w:val="24"/>
        </w:rPr>
        <w:t xml:space="preserve"> сторон.</w:t>
      </w:r>
      <w:r>
        <w:rPr>
          <w:rFonts w:ascii="Times New Roman" w:hAnsi="Times New Roman" w:cs="Times New Roman"/>
          <w:sz w:val="24"/>
          <w:szCs w:val="24"/>
        </w:rPr>
      </w:r>
      <w:r>
        <w:rPr>
          <w:rFonts w:ascii="Times New Roman" w:hAnsi="Times New Roman" w:cs="Times New Roman"/>
          <w:sz w:val="24"/>
          <w:szCs w:val="24"/>
        </w:rPr>
      </w:r>
    </w:p>
    <w:p>
      <w:pPr>
        <w:pStyle w:val="1015"/>
        <w:ind w:left="0" w:firstLine="720"/>
        <w:spacing w:after="0" w:line="276" w:lineRule="auto"/>
        <w:widowControl w:val="off"/>
      </w:pPr>
      <w:r>
        <w:t xml:space="preserve">7</w:t>
      </w:r>
      <w:r>
        <w:t xml:space="preserve">.4. Во всем остальном, что прямо не предусмотрено настоящим Договором, стор</w:t>
      </w:r>
      <w:r>
        <w:t xml:space="preserve">о</w:t>
      </w:r>
      <w:r>
        <w:t xml:space="preserve">ны руков</w:t>
      </w:r>
      <w:r>
        <w:t xml:space="preserve">о</w:t>
      </w:r>
      <w:r>
        <w:t xml:space="preserve">дствуются действующим законодательством Российской Федерации.</w:t>
      </w:r>
      <w:r/>
    </w:p>
    <w:p>
      <w:pPr>
        <w:pStyle w:val="1007"/>
        <w:numPr>
          <w:ilvl w:val="0"/>
          <w:numId w:val="0"/>
        </w:numPr>
        <w:ind w:firstLine="708"/>
        <w:jc w:val="both"/>
        <w:spacing w:line="276" w:lineRule="auto"/>
      </w:pPr>
      <w:r>
        <w:t xml:space="preserve">7</w:t>
      </w:r>
      <w:r>
        <w:t xml:space="preserve">.5.</w:t>
      </w:r>
      <w:r>
        <w:rPr>
          <w:lang w:val="en-US"/>
        </w:rPr>
        <w:t xml:space="preserve"> </w:t>
      </w:r>
      <w:r>
        <w:t xml:space="preserve">Договор составлен в</w:t>
      </w:r>
      <w:r>
        <w:t xml:space="preserve"> 3 (трех) </w:t>
      </w:r>
      <w:r>
        <w:rPr>
          <w:rFonts w:eastAsia="Calibri"/>
          <w:lang w:eastAsia="en-US"/>
        </w:rPr>
        <w:t xml:space="preserve">идентичных</w:t>
      </w:r>
      <w:r>
        <w:t xml:space="preserve"> экземплярах, име</w:t>
      </w:r>
      <w:r>
        <w:t xml:space="preserve">ю</w:t>
      </w:r>
      <w:r>
        <w:t xml:space="preserve">щих равную юридическую силу,</w:t>
      </w:r>
      <w:r>
        <w:t xml:space="preserve"> 1 (один)</w:t>
      </w:r>
      <w:r>
        <w:rPr>
          <w:lang w:val="en-US"/>
        </w:rPr>
        <w:t xml:space="preserve"> </w:t>
      </w:r>
      <w:r>
        <w:rPr>
          <w:bCs/>
          <w:iCs/>
        </w:rPr>
        <w:t xml:space="preserve">–</w:t>
      </w:r>
      <w:r>
        <w:t xml:space="preserve"> для Кредитора и</w:t>
      </w:r>
      <w:r>
        <w:t xml:space="preserve"> </w:t>
      </w:r>
      <w:r>
        <w:t xml:space="preserve">1</w:t>
      </w:r>
      <w:r>
        <w:t xml:space="preserve"> (</w:t>
      </w:r>
      <w:r>
        <w:t xml:space="preserve">один</w:t>
      </w:r>
      <w:r>
        <w:t xml:space="preserve">)</w:t>
      </w:r>
      <w:r>
        <w:t xml:space="preserve"> </w:t>
      </w:r>
      <w:r>
        <w:rPr>
          <w:bCs/>
          <w:iCs/>
        </w:rPr>
        <w:t xml:space="preserve">–</w:t>
      </w:r>
      <w:r>
        <w:t xml:space="preserve"> для Нового </w:t>
      </w:r>
      <w:r>
        <w:t xml:space="preserve">кредитора и 1 (один) для регистрирующего органа.</w:t>
      </w:r>
      <w:r/>
    </w:p>
    <w:p>
      <w:pPr>
        <w:pStyle w:val="1012"/>
        <w:ind w:firstLine="0"/>
        <w:jc w:val="both"/>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08"/>
        <w:keepNext w:val="0"/>
        <w:spacing w:line="276" w:lineRule="auto"/>
        <w:shd w:val="clear" w:color="auto" w:fill="cccccc"/>
        <w:widowControl w:val="off"/>
        <w:rPr>
          <w:sz w:val="24"/>
          <w:szCs w:val="24"/>
          <w:u w:val="none"/>
        </w:rPr>
      </w:pPr>
      <w:r>
        <w:rPr>
          <w:sz w:val="24"/>
          <w:szCs w:val="24"/>
          <w:u w:val="none"/>
        </w:rPr>
        <w:t xml:space="preserve">7. ЮРИДИЧЕСКИЕ АДРЕСА, БАНКОВСКИЕ РЕКВИЗИТЫ</w:t>
      </w:r>
      <w:r>
        <w:rPr>
          <w:sz w:val="24"/>
          <w:szCs w:val="24"/>
          <w:u w:val="none"/>
        </w:rPr>
      </w:r>
      <w:r>
        <w:rPr>
          <w:sz w:val="24"/>
          <w:szCs w:val="24"/>
          <w:u w:val="none"/>
        </w:rPr>
      </w:r>
    </w:p>
    <w:p>
      <w:pPr>
        <w:pStyle w:val="1008"/>
        <w:keepNext w:val="0"/>
        <w:spacing w:line="276" w:lineRule="auto"/>
        <w:shd w:val="clear" w:color="auto" w:fill="cccccc"/>
        <w:widowControl w:val="off"/>
        <w:rPr>
          <w:sz w:val="24"/>
          <w:szCs w:val="24"/>
          <w:u w:val="none"/>
        </w:rPr>
      </w:pPr>
      <w:r>
        <w:rPr>
          <w:sz w:val="24"/>
          <w:szCs w:val="24"/>
          <w:u w:val="none"/>
        </w:rPr>
        <w:t xml:space="preserve">И МЕСТО НАХОЖДЕНИЯ СТ</w:t>
      </w:r>
      <w:r>
        <w:rPr>
          <w:sz w:val="24"/>
          <w:szCs w:val="24"/>
          <w:u w:val="none"/>
        </w:rPr>
        <w:t xml:space="preserve">О</w:t>
      </w:r>
      <w:r>
        <w:rPr>
          <w:sz w:val="24"/>
          <w:szCs w:val="24"/>
          <w:u w:val="none"/>
        </w:rPr>
        <w:t xml:space="preserve">РОН. ПОДПИСИ СТОРОН</w:t>
      </w:r>
      <w:r>
        <w:rPr>
          <w:sz w:val="24"/>
          <w:szCs w:val="24"/>
          <w:u w:val="none"/>
        </w:rPr>
      </w:r>
      <w:r>
        <w:rPr>
          <w:sz w:val="24"/>
          <w:szCs w:val="24"/>
          <w:u w:val="none"/>
        </w:rPr>
      </w:r>
    </w:p>
    <w:p>
      <w:pPr>
        <w:pStyle w:val="1007"/>
        <w:spacing w:line="276" w:lineRule="auto"/>
        <w:widowControl w:val="off"/>
      </w:pPr>
      <w:r/>
      <w:r/>
    </w:p>
    <w:tbl>
      <w:tblPr>
        <w:tblW w:w="10512" w:type="dxa"/>
        <w:jc w:val="center"/>
        <w:tblInd w:w="750" w:type="dxa"/>
        <w:tblLayout w:type="fixed"/>
        <w:tblCellMar>
          <w:left w:w="70" w:type="dxa"/>
          <w:top w:w="0" w:type="dxa"/>
          <w:right w:w="70" w:type="dxa"/>
          <w:bottom w:w="0" w:type="dxa"/>
        </w:tblCellMar>
        <w:tblLook w:val="04A0" w:firstRow="1" w:lastRow="0" w:firstColumn="1" w:lastColumn="0" w:noHBand="0" w:noVBand="1"/>
      </w:tblPr>
      <w:tblGrid>
        <w:gridCol w:w="5257"/>
        <w:gridCol w:w="107"/>
        <w:gridCol w:w="5041"/>
        <w:gridCol w:w="107"/>
      </w:tblGrid>
      <w:tr>
        <w:tblPrEx/>
        <w:trPr>
          <w:gridAfter w:val="1"/>
          <w:trHeight w:val="486"/>
        </w:trPr>
        <w:tc>
          <w:tcPr>
            <w:tcBorders>
              <w:top w:val="none" w:color="000000" w:sz="4" w:space="0"/>
              <w:left w:val="none" w:color="000000" w:sz="4" w:space="0"/>
              <w:bottom w:val="none" w:color="000000" w:sz="4" w:space="0"/>
              <w:right w:val="none" w:color="000000" w:sz="4" w:space="0"/>
            </w:tcBorders>
            <w:tcW w:w="5257" w:type="dxa"/>
            <w:vAlign w:val="top"/>
            <w:textDirection w:val="lrTb"/>
            <w:noWrap w:val="false"/>
          </w:tcPr>
          <w:p>
            <w:pPr>
              <w:pStyle w:val="1022"/>
              <w:ind w:right="75"/>
              <w:keepNext w:val="0"/>
              <w:spacing w:line="276" w:lineRule="auto"/>
              <w:widowControl w:val="off"/>
              <w:rPr>
                <w:b/>
                <w:bCs/>
                <w:sz w:val="24"/>
                <w:szCs w:val="24"/>
              </w:rPr>
              <w:outlineLvl w:val="3"/>
            </w:pPr>
            <w:r>
              <w:rPr>
                <w:b/>
                <w:bCs/>
                <w:sz w:val="24"/>
                <w:szCs w:val="24"/>
              </w:rPr>
              <w:t xml:space="preserve">Кредитор</w:t>
            </w:r>
            <w:r>
              <w:rPr>
                <w:b/>
                <w:bCs/>
                <w:sz w:val="24"/>
                <w:szCs w:val="24"/>
              </w:rPr>
            </w:r>
            <w:r>
              <w:rPr>
                <w:b/>
                <w:bCs/>
                <w:sz w:val="24"/>
                <w:szCs w:val="24"/>
              </w:rPr>
            </w:r>
          </w:p>
          <w:p>
            <w:pPr>
              <w:pStyle w:val="1007"/>
              <w:ind w:right="75"/>
              <w:jc w:val="both"/>
              <w:spacing w:line="276" w:lineRule="auto"/>
              <w:widowControl w:val="off"/>
              <w:rPr>
                <w:b/>
                <w:bCs/>
              </w:rPr>
            </w:pPr>
            <w:r>
              <w:rPr>
                <w:b/>
                <w:bCs/>
              </w:rPr>
            </w:r>
            <w:r>
              <w:rPr>
                <w:b/>
                <w:bCs/>
              </w:rPr>
            </w:r>
            <w:r>
              <w:rPr>
                <w:b/>
                <w:bCs/>
              </w:rPr>
            </w:r>
          </w:p>
        </w:tc>
        <w:tc>
          <w:tcPr>
            <w:gridSpan w:val="2"/>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022"/>
              <w:keepNext w:val="0"/>
              <w:spacing w:line="276" w:lineRule="auto"/>
              <w:widowControl w:val="off"/>
              <w:rPr>
                <w:b/>
                <w:bCs/>
                <w:sz w:val="24"/>
                <w:szCs w:val="24"/>
              </w:rPr>
              <w:outlineLvl w:val="3"/>
            </w:pPr>
            <w:r>
              <w:rPr>
                <w:b/>
                <w:bCs/>
                <w:sz w:val="24"/>
                <w:szCs w:val="24"/>
              </w:rPr>
              <w:t xml:space="preserve">Новый кредитор</w:t>
            </w:r>
            <w:r>
              <w:rPr>
                <w:b/>
                <w:bCs/>
                <w:sz w:val="24"/>
                <w:szCs w:val="24"/>
              </w:rPr>
            </w:r>
            <w:r>
              <w:rPr>
                <w:b/>
                <w:bCs/>
                <w:sz w:val="24"/>
                <w:szCs w:val="24"/>
              </w:rPr>
            </w:r>
          </w:p>
          <w:p>
            <w:pPr>
              <w:pStyle w:val="1007"/>
              <w:jc w:val="both"/>
              <w:spacing w:line="276" w:lineRule="auto"/>
              <w:widowControl w:val="off"/>
              <w:rPr>
                <w:b/>
                <w:bCs/>
              </w:rPr>
            </w:pPr>
            <w:r>
              <w:rPr>
                <w:b/>
                <w:bCs/>
              </w:rPr>
            </w:r>
            <w:r>
              <w:rPr>
                <w:b/>
                <w:bCs/>
              </w:rPr>
            </w:r>
            <w:r>
              <w:rPr>
                <w:b/>
                <w:bCs/>
              </w:rPr>
            </w:r>
          </w:p>
        </w:tc>
      </w:tr>
      <w:tr>
        <w:tblPrEx/>
        <w:trPr>
          <w:gridAfter w:val="1"/>
        </w:trPr>
        <w:tc>
          <w:tcPr>
            <w:tcBorders>
              <w:top w:val="none" w:color="000000" w:sz="4" w:space="0"/>
              <w:left w:val="none" w:color="000000" w:sz="4" w:space="0"/>
              <w:bottom w:val="none" w:color="000000" w:sz="4" w:space="0"/>
              <w:right w:val="none" w:color="000000" w:sz="4" w:space="0"/>
            </w:tcBorders>
            <w:tcW w:w="5257" w:type="dxa"/>
            <w:vAlign w:val="top"/>
            <w:textDirection w:val="lrTb"/>
            <w:noWrap w:val="false"/>
          </w:tcPr>
          <w:p>
            <w:pPr>
              <w:pStyle w:val="1007"/>
              <w:ind w:right="75"/>
              <w:jc w:val="both"/>
              <w:spacing w:line="276" w:lineRule="auto"/>
              <w:widowControl w:val="off"/>
            </w:pPr>
            <w:r/>
            <w:r/>
          </w:p>
        </w:tc>
        <w:tc>
          <w:tcPr>
            <w:gridSpan w:val="2"/>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007"/>
              <w:jc w:val="both"/>
              <w:spacing w:line="276" w:lineRule="auto"/>
              <w:widowControl w:val="off"/>
              <w:rPr>
                <w:highlight w:val="cyan"/>
              </w:rPr>
            </w:pPr>
            <w:r>
              <w:rPr>
                <w:highlight w:val="cyan"/>
              </w:rPr>
            </w:r>
            <w:r>
              <w:rPr>
                <w:highlight w:val="cyan"/>
              </w:rPr>
            </w:r>
            <w:r>
              <w:rPr>
                <w:highlight w:val="cyan"/>
              </w:rPr>
            </w:r>
          </w:p>
        </w:tc>
      </w:tr>
      <w:tr>
        <w:tblPrEx/>
        <w:trPr>
          <w:gridAfter w:val="1"/>
          <w:trHeight w:val="1429"/>
        </w:trPr>
        <w:tc>
          <w:tcPr>
            <w:tcBorders>
              <w:top w:val="none" w:color="000000" w:sz="4" w:space="0"/>
              <w:left w:val="none" w:color="000000" w:sz="4" w:space="0"/>
              <w:bottom w:val="none" w:color="000000" w:sz="4" w:space="0"/>
              <w:right w:val="none" w:color="000000" w:sz="4" w:space="0"/>
            </w:tcBorders>
            <w:tcW w:w="5257" w:type="dxa"/>
            <w:vAlign w:val="top"/>
            <w:textDirection w:val="lrTb"/>
            <w:noWrap w:val="false"/>
          </w:tcPr>
          <w:p>
            <w:pPr>
              <w:pStyle w:val="1007"/>
              <w:ind w:right="75"/>
              <w:jc w:val="both"/>
              <w:spacing w:line="276" w:lineRule="auto"/>
              <w:widowControl w:val="off"/>
            </w:pPr>
            <w:r/>
            <w:r/>
          </w:p>
        </w:tc>
        <w:tc>
          <w:tcPr>
            <w:gridSpan w:val="2"/>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007"/>
              <w:spacing w:line="276" w:lineRule="auto"/>
              <w:widowControl w:val="off"/>
              <w:rPr>
                <w:highlight w:val="cyan"/>
              </w:rPr>
            </w:pPr>
            <w:r>
              <w:rPr>
                <w:highlight w:val="cyan"/>
              </w:rPr>
            </w:r>
            <w:r>
              <w:rPr>
                <w:highlight w:val="cyan"/>
              </w:rPr>
            </w:r>
            <w:r>
              <w:rPr>
                <w:highlight w:val="cyan"/>
              </w:rPr>
            </w:r>
          </w:p>
        </w:tc>
      </w:tr>
      <w:tr>
        <w:tblPrEx/>
        <w:trPr/>
        <w:tc>
          <w:tcPr>
            <w:gridSpan w:val="2"/>
            <w:tcBorders>
              <w:top w:val="none" w:color="000000" w:sz="4" w:space="0"/>
              <w:left w:val="none" w:color="000000" w:sz="4" w:space="0"/>
              <w:bottom w:val="none" w:color="000000" w:sz="4" w:space="0"/>
              <w:right w:val="none" w:color="000000" w:sz="4" w:space="0"/>
            </w:tcBorders>
            <w:tcW w:w="5364" w:type="dxa"/>
            <w:vAlign w:val="top"/>
            <w:textDirection w:val="lrTb"/>
            <w:noWrap w:val="false"/>
          </w:tcPr>
          <w:p>
            <w:pPr>
              <w:pStyle w:val="1007"/>
              <w:jc w:val="both"/>
              <w:spacing w:line="276" w:lineRule="auto"/>
              <w:widowControl w:val="off"/>
              <w:rPr>
                <w:b/>
              </w:rPr>
            </w:pPr>
            <w:r>
              <w:rPr>
                <w:b/>
              </w:rPr>
              <w:t xml:space="preserve">Счет получателя:</w:t>
            </w:r>
            <w:r>
              <w:rPr>
                <w:b/>
              </w:rPr>
            </w:r>
            <w:r>
              <w:rPr>
                <w:b/>
              </w:rPr>
            </w:r>
          </w:p>
          <w:p>
            <w:pPr>
              <w:pStyle w:val="1007"/>
              <w:jc w:val="both"/>
              <w:spacing w:line="276" w:lineRule="auto"/>
              <w:widowControl w:val="off"/>
              <w:rPr>
                <w:b/>
              </w:rPr>
            </w:pPr>
            <w:r>
              <w:rPr>
                <w:b/>
              </w:rPr>
            </w:r>
            <w:r>
              <w:rPr>
                <w:b/>
              </w:rPr>
            </w:r>
            <w:r>
              <w:rPr>
                <w:b/>
              </w:rPr>
            </w:r>
          </w:p>
          <w:p>
            <w:pPr>
              <w:pStyle w:val="1007"/>
              <w:jc w:val="both"/>
              <w:spacing w:line="276" w:lineRule="auto"/>
              <w:widowControl w:val="off"/>
            </w:pPr>
            <w:r>
              <w:rPr>
                <w:color w:val="000000"/>
              </w:rPr>
              <w:t xml:space="preserve">____________ </w:t>
            </w:r>
            <w:r>
              <w:t xml:space="preserve">Открытый в Ставропольском РФ АО «Россельхозбанк»</w:t>
            </w:r>
            <w:r/>
          </w:p>
          <w:p>
            <w:pPr>
              <w:pStyle w:val="1007"/>
              <w:jc w:val="both"/>
              <w:spacing w:line="276" w:lineRule="auto"/>
              <w:widowControl w:val="off"/>
            </w:pPr>
            <w:r/>
            <w:r/>
          </w:p>
        </w:tc>
        <w:tc>
          <w:tcPr>
            <w:gridSpan w:val="2"/>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007"/>
              <w:jc w:val="both"/>
              <w:spacing w:line="276" w:lineRule="auto"/>
              <w:widowControl w:val="off"/>
              <w:rPr>
                <w:b/>
              </w:rPr>
            </w:pPr>
            <w:r>
              <w:rPr>
                <w:b/>
              </w:rPr>
              <w:t xml:space="preserve">Счет плательщика:</w:t>
            </w:r>
            <w:r>
              <w:rPr>
                <w:b/>
              </w:rPr>
            </w:r>
            <w:r>
              <w:rPr>
                <w:b/>
              </w:rPr>
            </w:r>
          </w:p>
          <w:p>
            <w:pPr>
              <w:pStyle w:val="1007"/>
              <w:jc w:val="both"/>
              <w:spacing w:line="276" w:lineRule="auto"/>
              <w:widowControl w:val="off"/>
              <w:rPr>
                <w:b/>
              </w:rPr>
            </w:pPr>
            <w:r>
              <w:rPr>
                <w:b/>
              </w:rPr>
            </w:r>
            <w:r>
              <w:rPr>
                <w:b/>
              </w:rPr>
            </w:r>
            <w:r>
              <w:rPr>
                <w:b/>
              </w:rPr>
            </w:r>
          </w:p>
          <w:p>
            <w:pPr>
              <w:pStyle w:val="1007"/>
              <w:jc w:val="both"/>
              <w:spacing w:line="276" w:lineRule="auto"/>
              <w:widowControl w:val="off"/>
              <w:rPr>
                <w:b/>
              </w:rPr>
            </w:pPr>
            <w:r>
              <w:rPr>
                <w:b/>
              </w:rPr>
            </w:r>
            <w:r>
              <w:rPr>
                <w:b/>
              </w:rPr>
            </w:r>
            <w:r>
              <w:rPr>
                <w:b/>
              </w:rPr>
            </w:r>
          </w:p>
        </w:tc>
      </w:tr>
      <w:tr>
        <w:tblPrEx/>
        <w:trPr>
          <w:cantSplit/>
          <w:trHeight w:val="371"/>
        </w:trPr>
        <w:tc>
          <w:tcPr>
            <w:gridSpan w:val="4"/>
            <w:tcBorders>
              <w:top w:val="none" w:color="000000" w:sz="4" w:space="0"/>
              <w:left w:val="none" w:color="000000" w:sz="4" w:space="0"/>
              <w:bottom w:val="none" w:color="000000" w:sz="4" w:space="0"/>
              <w:right w:val="none" w:color="000000" w:sz="4" w:space="0"/>
            </w:tcBorders>
            <w:tcW w:w="10512" w:type="dxa"/>
            <w:vAlign w:val="top"/>
            <w:textDirection w:val="lrTb"/>
            <w:noWrap w:val="false"/>
          </w:tcPr>
          <w:p>
            <w:pPr>
              <w:pStyle w:val="1007"/>
              <w:jc w:val="center"/>
              <w:spacing w:line="276" w:lineRule="auto"/>
              <w:widowControl w:val="off"/>
              <w:rPr>
                <w:b/>
              </w:rPr>
            </w:pPr>
            <w:r>
              <w:rPr>
                <w:b/>
              </w:rPr>
            </w:r>
            <w:r>
              <w:rPr>
                <w:b/>
              </w:rPr>
            </w:r>
            <w:r>
              <w:rPr>
                <w:b/>
              </w:rPr>
            </w:r>
          </w:p>
          <w:p>
            <w:pPr>
              <w:pStyle w:val="1007"/>
              <w:jc w:val="center"/>
              <w:spacing w:line="276" w:lineRule="auto"/>
              <w:widowControl w:val="off"/>
              <w:rPr>
                <w:b/>
              </w:rPr>
            </w:pPr>
            <w:r>
              <w:rPr>
                <w:b/>
              </w:rPr>
            </w:r>
            <w:r>
              <w:rPr>
                <w:b/>
              </w:rPr>
            </w:r>
            <w:r>
              <w:rPr>
                <w:b/>
              </w:rPr>
            </w:r>
          </w:p>
          <w:p>
            <w:pPr>
              <w:pStyle w:val="1007"/>
              <w:jc w:val="center"/>
              <w:spacing w:line="276" w:lineRule="auto"/>
              <w:widowControl w:val="off"/>
              <w:rPr>
                <w:b/>
              </w:rPr>
            </w:pPr>
            <w:r>
              <w:rPr>
                <w:b/>
              </w:rPr>
              <w:t xml:space="preserve">ПОДПИСИ СТОРОН:</w:t>
            </w:r>
            <w:r>
              <w:rPr>
                <w:b/>
              </w:rPr>
            </w:r>
            <w:r>
              <w:rPr>
                <w:b/>
              </w:rPr>
            </w:r>
          </w:p>
          <w:p>
            <w:pPr>
              <w:pStyle w:val="1007"/>
              <w:jc w:val="center"/>
              <w:spacing w:line="276" w:lineRule="auto"/>
              <w:widowControl w:val="off"/>
              <w:rPr>
                <w:b/>
              </w:rPr>
            </w:pPr>
            <w:r>
              <w:rPr>
                <w:b/>
              </w:rPr>
            </w:r>
            <w:r>
              <w:rPr>
                <w:b/>
              </w:rPr>
            </w:r>
            <w:r>
              <w:rPr>
                <w:b/>
              </w:rPr>
            </w:r>
          </w:p>
        </w:tc>
      </w:tr>
      <w:tr>
        <w:tblPrEx/>
        <w:trPr>
          <w:trHeight w:val="1244"/>
        </w:trPr>
        <w:tc>
          <w:tcPr>
            <w:gridSpan w:val="2"/>
            <w:tcBorders>
              <w:top w:val="none" w:color="000000" w:sz="4" w:space="0"/>
              <w:left w:val="none" w:color="000000" w:sz="4" w:space="0"/>
              <w:bottom w:val="none" w:color="000000" w:sz="4" w:space="0"/>
              <w:right w:val="none" w:color="000000" w:sz="4" w:space="0"/>
            </w:tcBorders>
            <w:tcW w:w="5364" w:type="dxa"/>
            <w:vAlign w:val="top"/>
            <w:textDirection w:val="lrTb"/>
            <w:noWrap w:val="false"/>
          </w:tcPr>
          <w:p>
            <w:pPr>
              <w:pStyle w:val="1007"/>
              <w:jc w:val="both"/>
              <w:spacing w:line="276" w:lineRule="auto"/>
              <w:widowControl w:val="off"/>
              <w:rPr>
                <w:b/>
              </w:rPr>
            </w:pPr>
            <w:r>
              <w:rPr>
                <w:b/>
              </w:rPr>
              <w:t xml:space="preserve">Кредитор</w:t>
            </w:r>
            <w:r>
              <w:rPr>
                <w:b/>
              </w:rPr>
            </w:r>
            <w:r>
              <w:rPr>
                <w:b/>
              </w:rPr>
            </w:r>
          </w:p>
          <w:p>
            <w:pPr>
              <w:pStyle w:val="1007"/>
              <w:spacing w:line="276" w:lineRule="auto"/>
              <w:widowControl w:val="off"/>
            </w:pPr>
            <w:r/>
            <w:r/>
          </w:p>
          <w:p>
            <w:pPr>
              <w:pStyle w:val="1007"/>
              <w:spacing w:line="276" w:lineRule="auto"/>
              <w:widowControl w:val="off"/>
            </w:pPr>
            <w:r/>
            <w:r/>
          </w:p>
          <w:p>
            <w:pPr>
              <w:pStyle w:val="1007"/>
              <w:spacing w:line="276" w:lineRule="auto"/>
              <w:widowControl w:val="off"/>
            </w:pPr>
            <w:r>
              <w:t xml:space="preserve">______________ Г.М. Ходаковский </w:t>
            </w:r>
            <w:r/>
          </w:p>
          <w:p>
            <w:pPr>
              <w:pStyle w:val="1007"/>
              <w:spacing w:line="276" w:lineRule="auto"/>
              <w:widowControl w:val="off"/>
            </w:pPr>
            <w:r>
              <w:t xml:space="preserve">      м п</w:t>
            </w:r>
            <w:r/>
          </w:p>
          <w:p>
            <w:pPr>
              <w:pStyle w:val="1007"/>
              <w:jc w:val="center"/>
              <w:spacing w:line="276" w:lineRule="auto"/>
              <w:widowControl w:val="off"/>
            </w:pPr>
            <w:r/>
            <w:r/>
          </w:p>
        </w:tc>
        <w:tc>
          <w:tcPr>
            <w:gridSpan w:val="2"/>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022"/>
              <w:ind w:left="672"/>
              <w:keepNext w:val="0"/>
              <w:spacing w:line="276" w:lineRule="auto"/>
              <w:widowControl w:val="off"/>
              <w:rPr>
                <w:b/>
                <w:bCs/>
                <w:sz w:val="24"/>
                <w:szCs w:val="24"/>
              </w:rPr>
              <w:outlineLvl w:val="3"/>
            </w:pPr>
            <w:r>
              <w:rPr>
                <w:b/>
                <w:bCs/>
                <w:sz w:val="24"/>
                <w:szCs w:val="24"/>
              </w:rPr>
              <w:t xml:space="preserve">Новый кредитор</w:t>
            </w:r>
            <w:r>
              <w:rPr>
                <w:b/>
                <w:bCs/>
                <w:sz w:val="24"/>
                <w:szCs w:val="24"/>
              </w:rPr>
            </w:r>
            <w:r>
              <w:rPr>
                <w:b/>
                <w:bCs/>
                <w:sz w:val="24"/>
                <w:szCs w:val="24"/>
              </w:rPr>
            </w:r>
          </w:p>
          <w:p>
            <w:pPr>
              <w:pStyle w:val="1007"/>
              <w:spacing w:line="276" w:lineRule="auto"/>
              <w:widowControl w:val="off"/>
              <w:rPr>
                <w:highlight w:val="cyan"/>
              </w:rPr>
            </w:pPr>
            <w:r>
              <w:t xml:space="preserve">            </w:t>
            </w:r>
            <w:r>
              <w:rPr>
                <w:highlight w:val="cyan"/>
              </w:rPr>
            </w:r>
            <w:r>
              <w:rPr>
                <w:highlight w:val="cyan"/>
              </w:rPr>
            </w:r>
          </w:p>
          <w:p>
            <w:pPr>
              <w:pStyle w:val="1007"/>
              <w:jc w:val="center"/>
              <w:spacing w:line="276" w:lineRule="auto"/>
              <w:widowControl w:val="off"/>
              <w:rPr>
                <w:highlight w:val="cyan"/>
              </w:rPr>
            </w:pPr>
            <w:r>
              <w:rPr>
                <w:highlight w:val="cyan"/>
              </w:rPr>
            </w:r>
            <w:r>
              <w:rPr>
                <w:highlight w:val="cyan"/>
              </w:rPr>
            </w:r>
            <w:r>
              <w:rPr>
                <w:highlight w:val="cyan"/>
              </w:rPr>
            </w:r>
          </w:p>
          <w:p>
            <w:pPr>
              <w:pStyle w:val="1007"/>
              <w:jc w:val="center"/>
              <w:spacing w:line="276" w:lineRule="auto"/>
              <w:widowControl w:val="off"/>
              <w:rPr>
                <w:highlight w:val="cyan"/>
              </w:rPr>
            </w:pPr>
            <w:r>
              <w:rPr>
                <w:highlight w:val="cyan"/>
              </w:rPr>
            </w:r>
            <w:r>
              <w:rPr>
                <w:highlight w:val="cyan"/>
              </w:rPr>
            </w:r>
            <w:r>
              <w:rPr>
                <w:highlight w:val="cyan"/>
              </w:rPr>
            </w:r>
          </w:p>
          <w:p>
            <w:pPr>
              <w:pStyle w:val="1007"/>
              <w:jc w:val="center"/>
              <w:spacing w:line="276" w:lineRule="auto"/>
              <w:widowControl w:val="off"/>
              <w:rPr>
                <w:highlight w:val="cyan"/>
              </w:rPr>
            </w:pPr>
            <w:r>
              <w:rPr>
                <w:highlight w:val="cyan"/>
              </w:rPr>
            </w:r>
            <w:r>
              <w:rPr>
                <w:highlight w:val="cyan"/>
              </w:rPr>
            </w:r>
            <w:r>
              <w:rPr>
                <w:highlight w:val="cyan"/>
              </w:rPr>
            </w:r>
          </w:p>
          <w:p>
            <w:pPr>
              <w:pStyle w:val="1007"/>
              <w:jc w:val="center"/>
              <w:spacing w:line="276" w:lineRule="auto"/>
              <w:widowControl w:val="off"/>
              <w:rPr>
                <w:highlight w:val="cyan"/>
              </w:rPr>
            </w:pPr>
            <w:r>
              <w:rPr>
                <w:highlight w:val="cyan"/>
              </w:rPr>
            </w:r>
            <w:r>
              <w:rPr>
                <w:highlight w:val="cyan"/>
              </w:rPr>
            </w:r>
            <w:r>
              <w:rPr>
                <w:highlight w:val="cyan"/>
              </w:rPr>
            </w:r>
          </w:p>
          <w:p>
            <w:pPr>
              <w:pStyle w:val="1007"/>
              <w:jc w:val="center"/>
              <w:spacing w:line="276" w:lineRule="auto"/>
              <w:widowControl w:val="off"/>
              <w:rPr>
                <w:highlight w:val="cyan"/>
              </w:rPr>
            </w:pPr>
            <w:r>
              <w:rPr>
                <w:highlight w:val="cyan"/>
              </w:rPr>
            </w:r>
            <w:r>
              <w:rPr>
                <w:highlight w:val="cyan"/>
              </w:rPr>
            </w:r>
            <w:r>
              <w:rPr>
                <w:highlight w:val="cyan"/>
              </w:rPr>
            </w:r>
          </w:p>
          <w:p>
            <w:pPr>
              <w:pStyle w:val="1007"/>
              <w:jc w:val="center"/>
              <w:spacing w:line="276" w:lineRule="auto"/>
              <w:widowControl w:val="off"/>
              <w:rPr>
                <w:highlight w:val="cyan"/>
              </w:rPr>
            </w:pPr>
            <w:r>
              <w:rPr>
                <w:highlight w:val="cyan"/>
              </w:rPr>
            </w:r>
            <w:r>
              <w:rPr>
                <w:highlight w:val="cyan"/>
              </w:rPr>
            </w:r>
            <w:r>
              <w:rPr>
                <w:highlight w:val="cyan"/>
              </w:rPr>
            </w:r>
          </w:p>
          <w:p>
            <w:pPr>
              <w:pStyle w:val="1007"/>
              <w:jc w:val="center"/>
              <w:spacing w:line="276" w:lineRule="auto"/>
              <w:widowControl w:val="off"/>
            </w:pPr>
            <w:r>
              <w:t xml:space="preserve">_______________ </w:t>
            </w:r>
            <w:r>
              <w:t xml:space="preserve">ФИО</w:t>
            </w:r>
            <w:r/>
          </w:p>
          <w:p>
            <w:pPr>
              <w:pStyle w:val="1007"/>
              <w:spacing w:line="276" w:lineRule="auto"/>
              <w:widowControl w:val="off"/>
            </w:pPr>
            <w:r/>
            <w:r/>
          </w:p>
        </w:tc>
      </w:tr>
      <w:tr>
        <w:tblPrEx/>
        <w:trPr>
          <w:trHeight w:val="1244"/>
        </w:trPr>
        <w:tc>
          <w:tcPr>
            <w:gridSpan w:val="2"/>
            <w:tcBorders>
              <w:top w:val="none" w:color="000000" w:sz="4" w:space="0"/>
              <w:left w:val="none" w:color="000000" w:sz="4" w:space="0"/>
              <w:bottom w:val="none" w:color="000000" w:sz="4" w:space="0"/>
              <w:right w:val="none" w:color="000000" w:sz="4" w:space="0"/>
            </w:tcBorders>
            <w:tcW w:w="5364" w:type="dxa"/>
            <w:vAlign w:val="top"/>
            <w:textDirection w:val="lrTb"/>
            <w:noWrap w:val="false"/>
          </w:tcPr>
          <w:p>
            <w:pPr>
              <w:pStyle w:val="1007"/>
              <w:jc w:val="both"/>
              <w:spacing w:line="276" w:lineRule="auto"/>
              <w:widowControl w:val="off"/>
              <w:rPr>
                <w:b/>
              </w:rPr>
            </w:pPr>
            <w:r>
              <w:rPr>
                <w:b/>
              </w:rPr>
            </w:r>
            <w:r>
              <w:rPr>
                <w:b/>
              </w:rPr>
            </w:r>
            <w:r>
              <w:rPr>
                <w:b/>
              </w:rPr>
            </w:r>
          </w:p>
        </w:tc>
        <w:tc>
          <w:tcPr>
            <w:gridSpan w:val="2"/>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022"/>
              <w:keepNext w:val="0"/>
              <w:spacing w:line="276" w:lineRule="auto"/>
              <w:widowControl w:val="off"/>
              <w:rPr>
                <w:b/>
                <w:bCs/>
                <w:sz w:val="24"/>
                <w:szCs w:val="24"/>
              </w:rPr>
              <w:outlineLvl w:val="3"/>
            </w:pPr>
            <w:r>
              <w:rPr>
                <w:b/>
                <w:bCs/>
                <w:sz w:val="24"/>
                <w:szCs w:val="24"/>
              </w:rPr>
            </w:r>
            <w:r>
              <w:rPr>
                <w:b/>
                <w:bCs/>
                <w:sz w:val="24"/>
                <w:szCs w:val="24"/>
              </w:rPr>
            </w:r>
            <w:r>
              <w:rPr>
                <w:b/>
                <w:bCs/>
                <w:sz w:val="24"/>
                <w:szCs w:val="24"/>
              </w:rPr>
            </w:r>
          </w:p>
        </w:tc>
      </w:tr>
    </w:tbl>
    <w:p>
      <w:pPr>
        <w:pStyle w:val="1007"/>
        <w:jc w:val="both"/>
        <w:spacing w:line="276" w:lineRule="auto"/>
        <w:tabs>
          <w:tab w:val="left" w:pos="1134" w:leader="none"/>
        </w:tabs>
        <w:rPr>
          <w:bCs/>
        </w:rPr>
      </w:pPr>
      <w:r>
        <w:rPr>
          <w:bCs/>
        </w:rPr>
        <w:t xml:space="preserve">Я, ______________________________________________________________________</w:t>
      </w:r>
      <w:r>
        <w:rPr>
          <w:bCs/>
        </w:rPr>
      </w:r>
      <w:r>
        <w:rPr>
          <w:bCs/>
        </w:rPr>
      </w:r>
    </w:p>
    <w:p>
      <w:pPr>
        <w:pStyle w:val="1007"/>
        <w:spacing w:line="276" w:lineRule="auto"/>
        <w:tabs>
          <w:tab w:val="left" w:pos="1134" w:leader="none"/>
        </w:tabs>
        <w:rPr>
          <w:bCs/>
          <w:vertAlign w:val="superscript"/>
        </w:rPr>
      </w:pPr>
      <w:r>
        <w:rPr>
          <w:bCs/>
          <w:vertAlign w:val="superscript"/>
        </w:rPr>
        <w:t xml:space="preserve">                  (должность, Ф.И.О. (полностью) работника Банка, в чьем присутствии подписан документ)</w:t>
      </w:r>
      <w:r>
        <w:rPr>
          <w:bCs/>
          <w:vertAlign w:val="superscript"/>
        </w:rPr>
      </w:r>
      <w:r>
        <w:rPr>
          <w:bCs/>
          <w:vertAlign w:val="superscript"/>
        </w:rPr>
      </w:r>
    </w:p>
    <w:p>
      <w:pPr>
        <w:pStyle w:val="1007"/>
        <w:jc w:val="both"/>
        <w:spacing w:line="276" w:lineRule="auto"/>
        <w:tabs>
          <w:tab w:val="left" w:pos="1134" w:leader="none"/>
        </w:tabs>
        <w:rPr>
          <w:bCs/>
        </w:rPr>
      </w:pPr>
      <w:r>
        <w:rPr>
          <w:bCs/>
        </w:rPr>
        <w:t xml:space="preserve">удостоверяю, что подпись ________________________________________________________</w:t>
      </w:r>
      <w:r>
        <w:rPr>
          <w:bCs/>
        </w:rPr>
      </w:r>
      <w:r>
        <w:rPr>
          <w:bCs/>
        </w:rPr>
      </w:r>
    </w:p>
    <w:p>
      <w:pPr>
        <w:pStyle w:val="1007"/>
        <w:ind w:firstLine="1843"/>
        <w:spacing w:line="276" w:lineRule="auto"/>
        <w:tabs>
          <w:tab w:val="left" w:pos="1134" w:leader="none"/>
        </w:tabs>
        <w:rPr>
          <w:bCs/>
          <w:vertAlign w:val="superscript"/>
        </w:rPr>
      </w:pPr>
      <w:r>
        <w:rPr>
          <w:bCs/>
        </w:rPr>
        <w:t xml:space="preserve">                  </w:t>
      </w:r>
      <w:r>
        <w:rPr>
          <w:bCs/>
          <w:vertAlign w:val="superscript"/>
        </w:rPr>
        <w:t xml:space="preserve">(Ф.И.О. (полностью) лица, подпись которого удостоверяется)</w:t>
      </w:r>
      <w:r>
        <w:rPr>
          <w:bCs/>
          <w:vertAlign w:val="superscript"/>
        </w:rPr>
      </w:r>
      <w:r>
        <w:rPr>
          <w:bCs/>
          <w:vertAlign w:val="superscript"/>
        </w:rPr>
      </w:r>
    </w:p>
    <w:p>
      <w:pPr>
        <w:pStyle w:val="1013"/>
        <w:spacing w:line="276" w:lineRule="auto"/>
        <w:rPr>
          <w:rFonts w:ascii="Times New Roman" w:hAnsi="Times New Roman" w:cs="Times New Roman"/>
          <w:sz w:val="24"/>
          <w:szCs w:val="24"/>
        </w:rPr>
      </w:pPr>
      <w:r>
        <w:rPr>
          <w:rFonts w:ascii="Times New Roman" w:hAnsi="Times New Roman" w:cs="Times New Roman"/>
          <w:bCs/>
          <w:sz w:val="24"/>
          <w:szCs w:val="24"/>
        </w:rPr>
        <w:t xml:space="preserve">совершена в моем присутствии, личность подписанта установлена.</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erReference w:type="even" r:id="rId11"/>
      <w:footerReference w:type="first" r:id="rId12"/>
      <w:footnotePr/>
      <w:endnotePr/>
      <w:type w:val="nextPage"/>
      <w:pgSz w:w="11906" w:h="16838" w:orient="portrait"/>
      <w:pgMar w:top="851" w:right="851" w:bottom="1276" w:left="851" w:header="567" w:footer="686"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Wingdings">
    <w:panose1 w:val="05010000000000000000"/>
  </w:font>
  <w:font w:name="Symbol">
    <w:panose1 w:val="05010000000000000000"/>
  </w:font>
  <w:font w:name="Baltica">
    <w:panose1 w:val="02000603000000000000"/>
  </w:font>
  <w:font w:name="Tahoma">
    <w:panose1 w:val="020B0604030504040204"/>
  </w:font>
  <w:font w:name="Peterburg">
    <w:panose1 w:val="02000603000000000000"/>
  </w:font>
  <w:font w:name="Courier New">
    <w:panose1 w:val="020704090202050204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7"/>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1017"/>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9</w:t>
                          </w:r>
                          <w:r>
                            <w:rPr>
                              <w:color w:val="000000"/>
                              <w:sz w:val="16"/>
                              <w:szCs w:val="16"/>
                            </w:rPr>
                            <w:fldChar w:fldCharType="end"/>
                          </w:r>
                          <w:r>
                            <w:rPr>
                              <w:color w:val="000000"/>
                              <w:sz w:val="16"/>
                              <w:szCs w:val="16"/>
                            </w:rPr>
                          </w:r>
                          <w:r>
                            <w:rPr>
                              <w:color w:val="000000"/>
                              <w:sz w:val="16"/>
                              <w:szCs w:val="16"/>
                            </w:rPr>
                          </w:r>
                        </w:p>
                        <w:p>
                          <w:pPr>
                            <w:pStyle w:val="1007"/>
                          </w:pPr>
                          <w:r/>
                          <w: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1017"/>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9</w:t>
                    </w:r>
                    <w:r>
                      <w:rPr>
                        <w:color w:val="000000"/>
                        <w:sz w:val="16"/>
                        <w:szCs w:val="16"/>
                      </w:rPr>
                      <w:fldChar w:fldCharType="end"/>
                    </w:r>
                    <w:r>
                      <w:rPr>
                        <w:color w:val="000000"/>
                        <w:sz w:val="16"/>
                        <w:szCs w:val="16"/>
                      </w:rPr>
                    </w:r>
                    <w:r>
                      <w:rPr>
                        <w:color w:val="000000"/>
                        <w:sz w:val="16"/>
                        <w:szCs w:val="16"/>
                      </w:rPr>
                    </w:r>
                  </w:p>
                  <w:p>
                    <w:pPr>
                      <w:pStyle w:val="1007"/>
                    </w:pPr>
                    <w:r/>
                    <w:r/>
                  </w:p>
                </w:txbxContent>
              </v:textbox>
            </v:shape>
          </w:pict>
        </mc:Fallback>
      </mc:AlternateConten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7"/>
      <w:rPr>
        <w:rStyle w:val="1019"/>
      </w:rPr>
      <w:framePr w:wrap="around" w:vAnchor="text" w:hAnchor="margin" w:xAlign="right" w:y="1"/>
    </w:pPr>
    <w:r>
      <w:rPr>
        <w:rStyle w:val="1019"/>
      </w:rPr>
      <w:fldChar w:fldCharType="begin"/>
    </w:r>
    <w:r>
      <w:rPr>
        <w:rStyle w:val="1019"/>
      </w:rPr>
      <w:instrText xml:space="preserve">PAGE  </w:instrText>
    </w:r>
    <w:r>
      <w:rPr>
        <w:rStyle w:val="1019"/>
      </w:rPr>
      <w:fldChar w:fldCharType="end"/>
    </w:r>
    <w:r>
      <w:rPr>
        <w:rStyle w:val="1019"/>
      </w:rPr>
    </w:r>
    <w:r>
      <w:rPr>
        <w:rStyle w:val="1019"/>
      </w:rPr>
    </w:r>
  </w:p>
  <w:p>
    <w:pPr>
      <w:pStyle w:val="1017"/>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7"/>
      <w:ind w:right="360"/>
      <w:jc w:val="both"/>
      <w:rPr>
        <w:b/>
        <w:bCs/>
        <w:sz w:val="18"/>
        <w:szCs w:val="18"/>
        <w:lang w:val="en-US"/>
      </w:rPr>
    </w:pPr>
    <w:r>
      <w:rPr>
        <w:b/>
        <w:bCs/>
        <w:sz w:val="18"/>
        <w:szCs w:val="18"/>
        <w:lang w:val="en-US"/>
      </w:rPr>
    </w: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blPrEx/>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1007"/>
            <w:jc w:val="center"/>
            <w:rPr>
              <w:sz w:val="16"/>
              <w:szCs w:val="16"/>
            </w:rPr>
          </w:pPr>
          <w:r>
            <w:rPr>
              <w:sz w:val="16"/>
              <w:szCs w:val="16"/>
            </w:rPr>
            <w:t xml:space="preserve">Договор </w:t>
          </w:r>
          <w:r>
            <w:rPr>
              <w:sz w:val="16"/>
              <w:szCs w:val="16"/>
            </w:rPr>
            <w:t xml:space="preserve">уступки прав (требований)</w:t>
          </w:r>
          <w:r>
            <w:rPr>
              <w:sz w:val="16"/>
              <w:szCs w:val="16"/>
            </w:rPr>
            <w:t xml:space="preserve"> №______ от «___» ___________</w:t>
          </w:r>
          <w:r>
            <w:rPr>
              <w:sz w:val="16"/>
              <w:szCs w:val="16"/>
            </w:rPr>
            <w:t xml:space="preserve">  202</w:t>
          </w:r>
          <w:r>
            <w:rPr>
              <w:sz w:val="16"/>
              <w:szCs w:val="16"/>
            </w:rPr>
            <w:t xml:space="preserve"> г.</w:t>
          </w:r>
          <w:r>
            <w:rPr>
              <w:sz w:val="16"/>
              <w:szCs w:val="16"/>
            </w:rPr>
          </w:r>
          <w:r>
            <w:rPr>
              <w:sz w:val="16"/>
              <w:szCs w:val="16"/>
            </w:rPr>
          </w:r>
        </w:p>
      </w:tc>
      <w:tc>
        <w:tcPr>
          <w:tcBorders>
            <w:top w:val="none" w:color="000000" w:sz="0" w:space="0"/>
            <w:left w:val="none" w:color="000000" w:sz="0" w:space="0"/>
            <w:bottom w:val="none" w:color="000000" w:sz="0" w:space="0"/>
            <w:right w:val="none" w:color="000000" w:sz="0" w:space="0"/>
          </w:tcBorders>
          <w:tcW w:w="1701" w:type="dxa"/>
          <w:vAlign w:val="top"/>
          <w:textDirection w:val="lrTb"/>
          <w:noWrap w:val="false"/>
        </w:tcPr>
        <w:p>
          <w:pPr>
            <w:pStyle w:val="1007"/>
            <w:jc w:val="right"/>
            <w:rPr>
              <w:sz w:val="16"/>
              <w:szCs w:val="16"/>
            </w:rPr>
          </w:pPr>
          <w:r>
            <w:rPr>
              <w:sz w:val="16"/>
              <w:szCs w:val="16"/>
            </w:rPr>
          </w:r>
          <w:r>
            <w:rPr>
              <w:sz w:val="16"/>
              <w:szCs w:val="16"/>
            </w:rPr>
          </w:r>
          <w:r>
            <w:rPr>
              <w:sz w:val="16"/>
              <w:szCs w:val="16"/>
            </w:rPr>
          </w:r>
        </w:p>
      </w:tc>
    </w:tr>
    <w:tr>
      <w:tblPrEx/>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1007"/>
            <w:jc w:val="center"/>
            <w:rPr>
              <w:sz w:val="16"/>
              <w:szCs w:val="16"/>
            </w:rPr>
          </w:pPr>
          <w:r>
            <w:rPr>
              <w:sz w:val="16"/>
              <w:szCs w:val="16"/>
            </w:rPr>
          </w:r>
          <w:r>
            <w:rPr>
              <w:sz w:val="16"/>
              <w:szCs w:val="16"/>
            </w:rPr>
          </w:r>
          <w:r>
            <w:rPr>
              <w:sz w:val="16"/>
              <w:szCs w:val="16"/>
            </w:rPr>
          </w:r>
        </w:p>
      </w:tc>
      <w:tc>
        <w:tcPr>
          <w:tcBorders>
            <w:top w:val="none" w:color="000000" w:sz="0" w:space="0"/>
            <w:left w:val="none" w:color="000000" w:sz="0" w:space="0"/>
            <w:bottom w:val="none" w:color="000000" w:sz="0" w:space="0"/>
            <w:right w:val="none" w:color="000000" w:sz="0" w:space="0"/>
          </w:tcBorders>
          <w:tcW w:w="1701" w:type="dxa"/>
          <w:vAlign w:val="top"/>
          <w:textDirection w:val="lrTb"/>
          <w:noWrap w:val="false"/>
        </w:tcPr>
        <w:p>
          <w:pPr>
            <w:pStyle w:val="1007"/>
            <w:jc w:val="right"/>
            <w:rPr>
              <w:sz w:val="16"/>
              <w:szCs w:val="16"/>
            </w:rPr>
          </w:pPr>
          <w:r>
            <w:rPr>
              <w:sz w:val="16"/>
              <w:szCs w:val="16"/>
            </w:rPr>
          </w:r>
          <w:r>
            <w:rPr>
              <w:sz w:val="16"/>
              <w:szCs w:val="16"/>
            </w:rPr>
          </w:r>
          <w:r>
            <w:rPr>
              <w:sz w:val="16"/>
              <w:szCs w:val="16"/>
            </w:rPr>
          </w:r>
        </w:p>
      </w:tc>
    </w:tr>
  </w:tbl>
  <w:p>
    <w:pPr>
      <w:pStyle w:val="1007"/>
      <w:rPr>
        <w:sz w:val="10"/>
        <w:szCs w:val="10"/>
      </w:rPr>
    </w:pPr>
    <w:r>
      <w:rPr>
        <w:sz w:val="10"/>
        <w:szCs w:val="10"/>
      </w:rPr>
    </w:r>
    <w:r>
      <w:rPr>
        <w:sz w:val="10"/>
        <w:szCs w:val="10"/>
      </w:rPr>
    </w:r>
    <w:r>
      <w:rPr>
        <w:sz w:val="10"/>
        <w:szCs w:val="1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
    <w:multiLevelType w:val="hybridMultilevel"/>
    <w:lvl w:ilvl="0">
      <w:start w:val="4"/>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452" w:hanging="720"/>
        <w:tabs>
          <w:tab w:val="num" w:pos="1452" w:leader="none"/>
        </w:tabs>
      </w:pPr>
    </w:lvl>
    <w:lvl w:ilvl="2">
      <w:start w:val="1"/>
      <w:numFmt w:val="decimal"/>
      <w:isLgl w:val="false"/>
      <w:suff w:val="tab"/>
      <w:lvlText w:val="%1.%2.%3."/>
      <w:lvlJc w:val="left"/>
      <w:pPr>
        <w:ind w:left="2184" w:hanging="720"/>
        <w:tabs>
          <w:tab w:val="num" w:pos="2184" w:leader="none"/>
        </w:tabs>
      </w:pPr>
    </w:lvl>
    <w:lvl w:ilvl="3">
      <w:start w:val="1"/>
      <w:numFmt w:val="decimal"/>
      <w:isLgl w:val="false"/>
      <w:suff w:val="tab"/>
      <w:lvlText w:val="%1.%2.%3.%4."/>
      <w:lvlJc w:val="left"/>
      <w:pPr>
        <w:ind w:left="3276" w:hanging="1080"/>
        <w:tabs>
          <w:tab w:val="num" w:pos="3276" w:leader="none"/>
        </w:tabs>
      </w:pPr>
    </w:lvl>
    <w:lvl w:ilvl="4">
      <w:start w:val="1"/>
      <w:numFmt w:val="decimal"/>
      <w:isLgl w:val="false"/>
      <w:suff w:val="tab"/>
      <w:lvlText w:val="%1.%2.%3.%4.%5."/>
      <w:lvlJc w:val="left"/>
      <w:pPr>
        <w:ind w:left="4008" w:hanging="1080"/>
        <w:tabs>
          <w:tab w:val="num" w:pos="4008" w:leader="none"/>
        </w:tabs>
      </w:pPr>
    </w:lvl>
    <w:lvl w:ilvl="5">
      <w:start w:val="1"/>
      <w:numFmt w:val="decimal"/>
      <w:isLgl w:val="false"/>
      <w:suff w:val="tab"/>
      <w:lvlText w:val="%1.%2.%3.%4.%5.%6."/>
      <w:lvlJc w:val="left"/>
      <w:pPr>
        <w:ind w:left="5100" w:hanging="1440"/>
        <w:tabs>
          <w:tab w:val="num" w:pos="5100" w:leader="none"/>
        </w:tabs>
      </w:pPr>
    </w:lvl>
    <w:lvl w:ilvl="6">
      <w:start w:val="1"/>
      <w:numFmt w:val="decimal"/>
      <w:isLgl w:val="false"/>
      <w:suff w:val="tab"/>
      <w:lvlText w:val="%1.%2.%3.%4.%5.%6.%7."/>
      <w:lvlJc w:val="left"/>
      <w:pPr>
        <w:ind w:left="5832" w:hanging="1440"/>
        <w:tabs>
          <w:tab w:val="num" w:pos="5832" w:leader="none"/>
        </w:tabs>
      </w:pPr>
    </w:lvl>
    <w:lvl w:ilvl="7">
      <w:start w:val="1"/>
      <w:numFmt w:val="decimal"/>
      <w:isLgl w:val="false"/>
      <w:suff w:val="tab"/>
      <w:lvlText w:val="%1.%2.%3.%4.%5.%6.%7.%8."/>
      <w:lvlJc w:val="left"/>
      <w:pPr>
        <w:ind w:left="6924" w:hanging="1800"/>
        <w:tabs>
          <w:tab w:val="num" w:pos="6924" w:leader="none"/>
        </w:tabs>
      </w:pPr>
    </w:lvl>
    <w:lvl w:ilvl="8">
      <w:start w:val="1"/>
      <w:numFmt w:val="decimal"/>
      <w:isLgl w:val="false"/>
      <w:suff w:val="tab"/>
      <w:lvlText w:val="%1.%2.%3.%4.%5.%6.%7.%8.%9."/>
      <w:lvlJc w:val="left"/>
      <w:pPr>
        <w:ind w:left="7656" w:hanging="1800"/>
        <w:tabs>
          <w:tab w:val="num" w:pos="7656" w:leader="none"/>
        </w:tabs>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7">
    <w:multiLevelType w:val="hybridMultilevel"/>
    <w:lvl w:ilvl="0">
      <w:start w:val="3"/>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260" w:hanging="720"/>
        <w:tabs>
          <w:tab w:val="num" w:pos="126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700" w:hanging="1080"/>
        <w:tabs>
          <w:tab w:val="num" w:pos="270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4140" w:hanging="1440"/>
        <w:tabs>
          <w:tab w:val="num" w:pos="414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580" w:hanging="1800"/>
        <w:tabs>
          <w:tab w:val="num" w:pos="5580" w:leader="none"/>
        </w:tabs>
      </w:pPr>
    </w:lvl>
    <w:lvl w:ilvl="8">
      <w:start w:val="1"/>
      <w:numFmt w:val="decimal"/>
      <w:isLgl w:val="false"/>
      <w:suff w:val="tab"/>
      <w:lvlText w:val="%1.%2.%3.%4.%5.%6.%7.%8.%9."/>
      <w:lvlJc w:val="left"/>
      <w:pPr>
        <w:ind w:left="6120" w:hanging="1800"/>
        <w:tabs>
          <w:tab w:val="num" w:pos="6120" w:leader="none"/>
        </w:tabs>
      </w:pPr>
    </w:lvl>
  </w:abstractNum>
  <w:abstractNum w:abstractNumId="9">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3">
    <w:multiLevelType w:val="hybridMultilevel"/>
    <w:lvl w:ilvl="0">
      <w:start w:val="2"/>
      <w:numFmt w:val="decimal"/>
      <w:isLgl w:val="false"/>
      <w:suff w:val="tab"/>
      <w:lvlText w:val="%1."/>
      <w:lvlJc w:val="left"/>
      <w:pPr>
        <w:ind w:left="1200" w:hanging="1200"/>
        <w:tabs>
          <w:tab w:val="num" w:pos="1200" w:leader="none"/>
        </w:tabs>
      </w:pPr>
    </w:lvl>
    <w:lvl w:ilvl="1">
      <w:start w:val="2"/>
      <w:numFmt w:val="decimal"/>
      <w:isLgl w:val="false"/>
      <w:suff w:val="tab"/>
      <w:lvlText w:val="%1.%2."/>
      <w:lvlJc w:val="left"/>
      <w:pPr>
        <w:ind w:left="1470" w:hanging="1200"/>
        <w:tabs>
          <w:tab w:val="num" w:pos="1470" w:leader="none"/>
        </w:tabs>
      </w:pPr>
    </w:lvl>
    <w:lvl w:ilvl="2">
      <w:start w:val="1"/>
      <w:numFmt w:val="decimal"/>
      <w:isLgl w:val="false"/>
      <w:suff w:val="tab"/>
      <w:lvlText w:val="%1.%2.%3."/>
      <w:lvlJc w:val="left"/>
      <w:pPr>
        <w:ind w:left="1740" w:hanging="1200"/>
        <w:tabs>
          <w:tab w:val="num" w:pos="1740" w:leader="none"/>
        </w:tabs>
      </w:pPr>
    </w:lvl>
    <w:lvl w:ilvl="3">
      <w:start w:val="1"/>
      <w:numFmt w:val="decimal"/>
      <w:isLgl w:val="false"/>
      <w:suff w:val="tab"/>
      <w:lvlText w:val="%1.%2.%3.%4."/>
      <w:lvlJc w:val="left"/>
      <w:pPr>
        <w:ind w:left="2010" w:hanging="1200"/>
        <w:tabs>
          <w:tab w:val="num" w:pos="2010" w:leader="none"/>
        </w:tabs>
      </w:pPr>
    </w:lvl>
    <w:lvl w:ilvl="4">
      <w:start w:val="1"/>
      <w:numFmt w:val="decimal"/>
      <w:isLgl w:val="false"/>
      <w:suff w:val="tab"/>
      <w:lvlText w:val="%1.%2.%3.%4.%5."/>
      <w:lvlJc w:val="left"/>
      <w:pPr>
        <w:ind w:left="2280" w:hanging="1200"/>
        <w:tabs>
          <w:tab w:val="num" w:pos="2280" w:leader="none"/>
        </w:tabs>
      </w:pPr>
    </w:lvl>
    <w:lvl w:ilvl="5">
      <w:start w:val="1"/>
      <w:numFmt w:val="decimal"/>
      <w:isLgl w:val="false"/>
      <w:suff w:val="tab"/>
      <w:lvlText w:val="%1.%2.%3.%4.%5.%6."/>
      <w:lvlJc w:val="left"/>
      <w:pPr>
        <w:ind w:left="2550" w:hanging="1200"/>
        <w:tabs>
          <w:tab w:val="num" w:pos="2550" w:leader="none"/>
        </w:tabs>
      </w:pPr>
    </w:lvl>
    <w:lvl w:ilvl="6">
      <w:start w:val="1"/>
      <w:numFmt w:val="decimal"/>
      <w:isLgl w:val="false"/>
      <w:suff w:val="tab"/>
      <w:lvlText w:val="%1.%2.%3.%4.%5.%6.%7."/>
      <w:lvlJc w:val="left"/>
      <w:pPr>
        <w:ind w:left="2820" w:hanging="1200"/>
        <w:tabs>
          <w:tab w:val="num" w:pos="282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600" w:hanging="1440"/>
        <w:tabs>
          <w:tab w:val="num" w:pos="3600" w:leader="none"/>
        </w:tabs>
      </w:p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decimal"/>
      <w:isLgl w:val="false"/>
      <w:suff w:val="tab"/>
      <w:lvlText w:val="%1."/>
      <w:lvlJc w:val="left"/>
      <w:pPr>
        <w:ind w:left="960" w:hanging="960"/>
        <w:tabs>
          <w:tab w:val="num" w:pos="960" w:leader="none"/>
        </w:tabs>
      </w:pPr>
    </w:lvl>
    <w:lvl w:ilvl="1">
      <w:start w:val="1"/>
      <w:numFmt w:val="decimal"/>
      <w:isLgl w:val="false"/>
      <w:suff w:val="tab"/>
      <w:lvlText w:val="%1.%2."/>
      <w:lvlJc w:val="left"/>
      <w:pPr>
        <w:ind w:left="1500" w:hanging="960"/>
        <w:tabs>
          <w:tab w:val="num" w:pos="1500" w:leader="none"/>
        </w:tabs>
      </w:pPr>
    </w:lvl>
    <w:lvl w:ilvl="2">
      <w:start w:val="1"/>
      <w:numFmt w:val="decimal"/>
      <w:isLgl w:val="false"/>
      <w:suff w:val="tab"/>
      <w:lvlText w:val="%1.%2.%3."/>
      <w:lvlJc w:val="left"/>
      <w:pPr>
        <w:ind w:left="2040" w:hanging="960"/>
        <w:tabs>
          <w:tab w:val="num" w:pos="2040" w:leader="none"/>
        </w:tabs>
      </w:pPr>
    </w:lvl>
    <w:lvl w:ilvl="3">
      <w:start w:val="1"/>
      <w:numFmt w:val="decimal"/>
      <w:isLgl w:val="false"/>
      <w:suff w:val="tab"/>
      <w:lvlText w:val="%1.%2.%3.%4."/>
      <w:lvlJc w:val="left"/>
      <w:pPr>
        <w:ind w:left="2580" w:hanging="960"/>
        <w:tabs>
          <w:tab w:val="num" w:pos="258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320" w:hanging="1080"/>
        <w:tabs>
          <w:tab w:val="num" w:pos="432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5760" w:hanging="1440"/>
        <w:tabs>
          <w:tab w:val="num" w:pos="5760" w:leader="none"/>
        </w:tabs>
      </w:pPr>
    </w:lvl>
  </w:abstractNum>
  <w:abstractNum w:abstractNumId="16">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7">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8">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9"/>
  </w:num>
  <w:num w:numId="2">
    <w:abstractNumId w:val="6"/>
  </w:num>
  <w:num w:numId="3">
    <w:abstractNumId w:val="15"/>
  </w:num>
  <w:num w:numId="4">
    <w:abstractNumId w:val="13"/>
  </w:num>
  <w:num w:numId="5">
    <w:abstractNumId w:val="3"/>
  </w:num>
  <w:num w:numId="6">
    <w:abstractNumId w:val="17"/>
  </w:num>
  <w:num w:numId="7">
    <w:abstractNumId w:val="5"/>
  </w:num>
  <w:num w:numId="8">
    <w:abstractNumId w:val="8"/>
  </w:num>
  <w:num w:numId="9">
    <w:abstractNumId w:val="12"/>
  </w:num>
  <w:num w:numId="10">
    <w:abstractNumId w:val="2"/>
  </w:num>
  <w:num w:numId="11">
    <w:abstractNumId w:val="16"/>
  </w:num>
  <w:num w:numId="12">
    <w:abstractNumId w:val="0"/>
  </w:num>
  <w:num w:numId="13">
    <w:abstractNumId w:val="9"/>
  </w:num>
  <w:num w:numId="14">
    <w:abstractNumId w:val="7"/>
  </w:num>
  <w:num w:numId="15">
    <w:abstractNumId w:val="1"/>
  </w:num>
  <w:num w:numId="16">
    <w:abstractNumId w:val="18"/>
  </w:num>
  <w:num w:numId="17">
    <w:abstractNumId w:val="20"/>
  </w:num>
  <w:num w:numId="18">
    <w:abstractNumId w:val="10"/>
  </w:num>
  <w:num w:numId="19">
    <w:abstractNumId w:val="4"/>
  </w:num>
  <w:num w:numId="20">
    <w:abstractNumId w:val="11"/>
  </w:num>
  <w:num w:numId="21">
    <w:abstractNumId w:val="14"/>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29">
    <w:name w:val="Heading 1"/>
    <w:basedOn w:val="1007"/>
    <w:next w:val="1007"/>
    <w:link w:val="830"/>
    <w:uiPriority w:val="9"/>
    <w:qFormat/>
    <w:pPr>
      <w:keepLines/>
      <w:keepNext/>
      <w:spacing w:before="480" w:after="200"/>
      <w:outlineLvl w:val="0"/>
    </w:pPr>
    <w:rPr>
      <w:rFonts w:ascii="Arial" w:hAnsi="Arial" w:eastAsia="Arial" w:cs="Arial"/>
      <w:sz w:val="40"/>
      <w:szCs w:val="40"/>
    </w:rPr>
  </w:style>
  <w:style w:type="character" w:styleId="830">
    <w:name w:val="Heading 1 Char"/>
    <w:link w:val="829"/>
    <w:uiPriority w:val="9"/>
    <w:rPr>
      <w:rFonts w:ascii="Arial" w:hAnsi="Arial" w:eastAsia="Arial" w:cs="Arial"/>
      <w:sz w:val="40"/>
      <w:szCs w:val="40"/>
    </w:rPr>
  </w:style>
  <w:style w:type="paragraph" w:styleId="831">
    <w:name w:val="Heading 2"/>
    <w:basedOn w:val="1007"/>
    <w:next w:val="1007"/>
    <w:link w:val="832"/>
    <w:uiPriority w:val="9"/>
    <w:unhideWhenUsed/>
    <w:qFormat/>
    <w:pPr>
      <w:keepLines/>
      <w:keepNext/>
      <w:spacing w:before="360" w:after="200"/>
      <w:outlineLvl w:val="1"/>
    </w:pPr>
    <w:rPr>
      <w:rFonts w:ascii="Arial" w:hAnsi="Arial" w:eastAsia="Arial" w:cs="Arial"/>
      <w:sz w:val="34"/>
    </w:rPr>
  </w:style>
  <w:style w:type="character" w:styleId="832">
    <w:name w:val="Heading 2 Char"/>
    <w:link w:val="831"/>
    <w:uiPriority w:val="9"/>
    <w:rPr>
      <w:rFonts w:ascii="Arial" w:hAnsi="Arial" w:eastAsia="Arial" w:cs="Arial"/>
      <w:sz w:val="34"/>
    </w:rPr>
  </w:style>
  <w:style w:type="paragraph" w:styleId="833">
    <w:name w:val="Heading 3"/>
    <w:basedOn w:val="1007"/>
    <w:next w:val="1007"/>
    <w:link w:val="834"/>
    <w:uiPriority w:val="9"/>
    <w:unhideWhenUsed/>
    <w:qFormat/>
    <w:pPr>
      <w:keepLines/>
      <w:keepNext/>
      <w:spacing w:before="320" w:after="200"/>
      <w:outlineLvl w:val="2"/>
    </w:pPr>
    <w:rPr>
      <w:rFonts w:ascii="Arial" w:hAnsi="Arial" w:eastAsia="Arial" w:cs="Arial"/>
      <w:sz w:val="30"/>
      <w:szCs w:val="30"/>
    </w:rPr>
  </w:style>
  <w:style w:type="character" w:styleId="834">
    <w:name w:val="Heading 3 Char"/>
    <w:link w:val="833"/>
    <w:uiPriority w:val="9"/>
    <w:rPr>
      <w:rFonts w:ascii="Arial" w:hAnsi="Arial" w:eastAsia="Arial" w:cs="Arial"/>
      <w:sz w:val="30"/>
      <w:szCs w:val="30"/>
    </w:rPr>
  </w:style>
  <w:style w:type="paragraph" w:styleId="835">
    <w:name w:val="Heading 4"/>
    <w:basedOn w:val="1007"/>
    <w:next w:val="1007"/>
    <w:link w:val="836"/>
    <w:uiPriority w:val="9"/>
    <w:unhideWhenUsed/>
    <w:qFormat/>
    <w:pPr>
      <w:keepLines/>
      <w:keepNext/>
      <w:spacing w:before="320" w:after="200"/>
      <w:outlineLvl w:val="3"/>
    </w:pPr>
    <w:rPr>
      <w:rFonts w:ascii="Arial" w:hAnsi="Arial" w:eastAsia="Arial" w:cs="Arial"/>
      <w:b/>
      <w:bCs/>
      <w:sz w:val="26"/>
      <w:szCs w:val="26"/>
    </w:rPr>
  </w:style>
  <w:style w:type="character" w:styleId="836">
    <w:name w:val="Heading 4 Char"/>
    <w:link w:val="835"/>
    <w:uiPriority w:val="9"/>
    <w:rPr>
      <w:rFonts w:ascii="Arial" w:hAnsi="Arial" w:eastAsia="Arial" w:cs="Arial"/>
      <w:b/>
      <w:bCs/>
      <w:sz w:val="26"/>
      <w:szCs w:val="26"/>
    </w:rPr>
  </w:style>
  <w:style w:type="paragraph" w:styleId="837">
    <w:name w:val="Heading 5"/>
    <w:basedOn w:val="1007"/>
    <w:next w:val="1007"/>
    <w:link w:val="838"/>
    <w:uiPriority w:val="9"/>
    <w:unhideWhenUsed/>
    <w:qFormat/>
    <w:pPr>
      <w:keepLines/>
      <w:keepNext/>
      <w:spacing w:before="320" w:after="200"/>
      <w:outlineLvl w:val="4"/>
    </w:pPr>
    <w:rPr>
      <w:rFonts w:ascii="Arial" w:hAnsi="Arial" w:eastAsia="Arial" w:cs="Arial"/>
      <w:b/>
      <w:bCs/>
      <w:sz w:val="24"/>
      <w:szCs w:val="24"/>
    </w:rPr>
  </w:style>
  <w:style w:type="character" w:styleId="838">
    <w:name w:val="Heading 5 Char"/>
    <w:link w:val="837"/>
    <w:uiPriority w:val="9"/>
    <w:rPr>
      <w:rFonts w:ascii="Arial" w:hAnsi="Arial" w:eastAsia="Arial" w:cs="Arial"/>
      <w:b/>
      <w:bCs/>
      <w:sz w:val="24"/>
      <w:szCs w:val="24"/>
    </w:rPr>
  </w:style>
  <w:style w:type="paragraph" w:styleId="839">
    <w:name w:val="Heading 6"/>
    <w:basedOn w:val="1007"/>
    <w:next w:val="1007"/>
    <w:link w:val="840"/>
    <w:uiPriority w:val="9"/>
    <w:unhideWhenUsed/>
    <w:qFormat/>
    <w:pPr>
      <w:keepLines/>
      <w:keepNext/>
      <w:spacing w:before="320" w:after="200"/>
      <w:outlineLvl w:val="5"/>
    </w:pPr>
    <w:rPr>
      <w:rFonts w:ascii="Arial" w:hAnsi="Arial" w:eastAsia="Arial" w:cs="Arial"/>
      <w:b/>
      <w:bCs/>
      <w:sz w:val="22"/>
      <w:szCs w:val="22"/>
    </w:rPr>
  </w:style>
  <w:style w:type="character" w:styleId="840">
    <w:name w:val="Heading 6 Char"/>
    <w:link w:val="839"/>
    <w:uiPriority w:val="9"/>
    <w:rPr>
      <w:rFonts w:ascii="Arial" w:hAnsi="Arial" w:eastAsia="Arial" w:cs="Arial"/>
      <w:b/>
      <w:bCs/>
      <w:sz w:val="22"/>
      <w:szCs w:val="22"/>
    </w:rPr>
  </w:style>
  <w:style w:type="paragraph" w:styleId="841">
    <w:name w:val="Heading 7"/>
    <w:basedOn w:val="1007"/>
    <w:next w:val="1007"/>
    <w:link w:val="842"/>
    <w:uiPriority w:val="9"/>
    <w:unhideWhenUsed/>
    <w:qFormat/>
    <w:pPr>
      <w:keepLines/>
      <w:keepNext/>
      <w:spacing w:before="320" w:after="200"/>
      <w:outlineLvl w:val="6"/>
    </w:pPr>
    <w:rPr>
      <w:rFonts w:ascii="Arial" w:hAnsi="Arial" w:eastAsia="Arial" w:cs="Arial"/>
      <w:b/>
      <w:bCs/>
      <w:i/>
      <w:iCs/>
      <w:sz w:val="22"/>
      <w:szCs w:val="22"/>
    </w:rPr>
  </w:style>
  <w:style w:type="character" w:styleId="842">
    <w:name w:val="Heading 7 Char"/>
    <w:link w:val="841"/>
    <w:uiPriority w:val="9"/>
    <w:rPr>
      <w:rFonts w:ascii="Arial" w:hAnsi="Arial" w:eastAsia="Arial" w:cs="Arial"/>
      <w:b/>
      <w:bCs/>
      <w:i/>
      <w:iCs/>
      <w:sz w:val="22"/>
      <w:szCs w:val="22"/>
    </w:rPr>
  </w:style>
  <w:style w:type="paragraph" w:styleId="843">
    <w:name w:val="Heading 8"/>
    <w:basedOn w:val="1007"/>
    <w:next w:val="1007"/>
    <w:link w:val="844"/>
    <w:uiPriority w:val="9"/>
    <w:unhideWhenUsed/>
    <w:qFormat/>
    <w:pPr>
      <w:keepLines/>
      <w:keepNext/>
      <w:spacing w:before="320" w:after="200"/>
      <w:outlineLvl w:val="7"/>
    </w:pPr>
    <w:rPr>
      <w:rFonts w:ascii="Arial" w:hAnsi="Arial" w:eastAsia="Arial" w:cs="Arial"/>
      <w:i/>
      <w:iCs/>
      <w:sz w:val="22"/>
      <w:szCs w:val="22"/>
    </w:rPr>
  </w:style>
  <w:style w:type="character" w:styleId="844">
    <w:name w:val="Heading 8 Char"/>
    <w:link w:val="843"/>
    <w:uiPriority w:val="9"/>
    <w:rPr>
      <w:rFonts w:ascii="Arial" w:hAnsi="Arial" w:eastAsia="Arial" w:cs="Arial"/>
      <w:i/>
      <w:iCs/>
      <w:sz w:val="22"/>
      <w:szCs w:val="22"/>
    </w:rPr>
  </w:style>
  <w:style w:type="paragraph" w:styleId="845">
    <w:name w:val="Heading 9"/>
    <w:basedOn w:val="1007"/>
    <w:next w:val="1007"/>
    <w:link w:val="846"/>
    <w:uiPriority w:val="9"/>
    <w:unhideWhenUsed/>
    <w:qFormat/>
    <w:pPr>
      <w:keepLines/>
      <w:keepNext/>
      <w:spacing w:before="320" w:after="200"/>
      <w:outlineLvl w:val="8"/>
    </w:pPr>
    <w:rPr>
      <w:rFonts w:ascii="Arial" w:hAnsi="Arial" w:eastAsia="Arial" w:cs="Arial"/>
      <w:i/>
      <w:iCs/>
      <w:sz w:val="21"/>
      <w:szCs w:val="21"/>
    </w:rPr>
  </w:style>
  <w:style w:type="character" w:styleId="846">
    <w:name w:val="Heading 9 Char"/>
    <w:link w:val="845"/>
    <w:uiPriority w:val="9"/>
    <w:rPr>
      <w:rFonts w:ascii="Arial" w:hAnsi="Arial" w:eastAsia="Arial" w:cs="Arial"/>
      <w:i/>
      <w:iCs/>
      <w:sz w:val="21"/>
      <w:szCs w:val="21"/>
    </w:rPr>
  </w:style>
  <w:style w:type="paragraph" w:styleId="847">
    <w:name w:val="List Paragraph"/>
    <w:basedOn w:val="1007"/>
    <w:uiPriority w:val="34"/>
    <w:qFormat/>
    <w:pPr>
      <w:contextualSpacing/>
      <w:ind w:left="720"/>
    </w:pPr>
  </w:style>
  <w:style w:type="paragraph" w:styleId="848">
    <w:name w:val="No Spacing"/>
    <w:uiPriority w:val="1"/>
    <w:qFormat/>
    <w:pPr>
      <w:spacing w:before="0" w:after="0" w:line="240" w:lineRule="auto"/>
    </w:pPr>
  </w:style>
  <w:style w:type="paragraph" w:styleId="849">
    <w:name w:val="Title"/>
    <w:basedOn w:val="1007"/>
    <w:next w:val="1007"/>
    <w:link w:val="850"/>
    <w:uiPriority w:val="10"/>
    <w:qFormat/>
    <w:pPr>
      <w:contextualSpacing/>
      <w:spacing w:before="300" w:after="200"/>
    </w:pPr>
    <w:rPr>
      <w:sz w:val="48"/>
      <w:szCs w:val="48"/>
    </w:rPr>
  </w:style>
  <w:style w:type="character" w:styleId="850">
    <w:name w:val="Title Char"/>
    <w:link w:val="849"/>
    <w:uiPriority w:val="10"/>
    <w:rPr>
      <w:sz w:val="48"/>
      <w:szCs w:val="48"/>
    </w:rPr>
  </w:style>
  <w:style w:type="paragraph" w:styleId="851">
    <w:name w:val="Subtitle"/>
    <w:basedOn w:val="1007"/>
    <w:next w:val="1007"/>
    <w:link w:val="852"/>
    <w:uiPriority w:val="11"/>
    <w:qFormat/>
    <w:pPr>
      <w:spacing w:before="200" w:after="200"/>
    </w:pPr>
    <w:rPr>
      <w:sz w:val="24"/>
      <w:szCs w:val="24"/>
    </w:rPr>
  </w:style>
  <w:style w:type="character" w:styleId="852">
    <w:name w:val="Subtitle Char"/>
    <w:link w:val="851"/>
    <w:uiPriority w:val="11"/>
    <w:rPr>
      <w:sz w:val="24"/>
      <w:szCs w:val="24"/>
    </w:rPr>
  </w:style>
  <w:style w:type="paragraph" w:styleId="853">
    <w:name w:val="Quote"/>
    <w:basedOn w:val="1007"/>
    <w:next w:val="1007"/>
    <w:link w:val="854"/>
    <w:uiPriority w:val="29"/>
    <w:qFormat/>
    <w:pPr>
      <w:ind w:left="720" w:right="720"/>
    </w:pPr>
    <w:rPr>
      <w:i/>
    </w:rPr>
  </w:style>
  <w:style w:type="character" w:styleId="854">
    <w:name w:val="Quote Char"/>
    <w:link w:val="853"/>
    <w:uiPriority w:val="29"/>
    <w:rPr>
      <w:i/>
    </w:rPr>
  </w:style>
  <w:style w:type="paragraph" w:styleId="855">
    <w:name w:val="Intense Quote"/>
    <w:basedOn w:val="1007"/>
    <w:next w:val="1007"/>
    <w:link w:val="8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6">
    <w:name w:val="Intense Quote Char"/>
    <w:link w:val="855"/>
    <w:uiPriority w:val="30"/>
    <w:rPr>
      <w:i/>
    </w:rPr>
  </w:style>
  <w:style w:type="paragraph" w:styleId="857">
    <w:name w:val="Header"/>
    <w:basedOn w:val="1007"/>
    <w:link w:val="858"/>
    <w:uiPriority w:val="99"/>
    <w:unhideWhenUsed/>
    <w:pPr>
      <w:spacing w:after="0" w:line="240" w:lineRule="auto"/>
      <w:tabs>
        <w:tab w:val="center" w:pos="7143" w:leader="none"/>
        <w:tab w:val="right" w:pos="14287" w:leader="none"/>
      </w:tabs>
    </w:pPr>
  </w:style>
  <w:style w:type="character" w:styleId="858">
    <w:name w:val="Header Char"/>
    <w:link w:val="857"/>
    <w:uiPriority w:val="99"/>
  </w:style>
  <w:style w:type="paragraph" w:styleId="859">
    <w:name w:val="Footer"/>
    <w:basedOn w:val="1007"/>
    <w:link w:val="862"/>
    <w:uiPriority w:val="99"/>
    <w:unhideWhenUsed/>
    <w:pPr>
      <w:spacing w:after="0" w:line="240" w:lineRule="auto"/>
      <w:tabs>
        <w:tab w:val="center" w:pos="7143" w:leader="none"/>
        <w:tab w:val="right" w:pos="14287" w:leader="none"/>
      </w:tabs>
    </w:pPr>
  </w:style>
  <w:style w:type="character" w:styleId="860">
    <w:name w:val="Footer Char"/>
    <w:link w:val="859"/>
    <w:uiPriority w:val="99"/>
  </w:style>
  <w:style w:type="paragraph" w:styleId="861">
    <w:name w:val="Caption"/>
    <w:basedOn w:val="1007"/>
    <w:next w:val="1007"/>
    <w:uiPriority w:val="35"/>
    <w:semiHidden/>
    <w:unhideWhenUsed/>
    <w:qFormat/>
    <w:pPr>
      <w:spacing w:line="276" w:lineRule="auto"/>
    </w:pPr>
    <w:rPr>
      <w:b/>
      <w:bCs/>
      <w:color w:val="4f81bd" w:themeColor="accent1"/>
      <w:sz w:val="18"/>
      <w:szCs w:val="18"/>
    </w:rPr>
  </w:style>
  <w:style w:type="character" w:styleId="862">
    <w:name w:val="Caption Char"/>
    <w:basedOn w:val="861"/>
    <w:link w:val="859"/>
    <w:uiPriority w:val="99"/>
  </w:style>
  <w:style w:type="table" w:styleId="86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6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7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7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7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7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7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8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8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8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8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8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9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9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9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0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0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0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0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0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1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1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1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1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1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2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2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2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2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2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3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3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3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3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4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4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4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4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4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6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6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6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6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6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8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8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8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8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8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9">
    <w:name w:val="Hyperlink"/>
    <w:uiPriority w:val="99"/>
    <w:unhideWhenUsed/>
    <w:rPr>
      <w:color w:val="0000ff" w:themeColor="hyperlink"/>
      <w:u w:val="single"/>
    </w:rPr>
  </w:style>
  <w:style w:type="paragraph" w:styleId="990">
    <w:name w:val="footnote text"/>
    <w:basedOn w:val="1007"/>
    <w:link w:val="991"/>
    <w:uiPriority w:val="99"/>
    <w:semiHidden/>
    <w:unhideWhenUsed/>
    <w:pPr>
      <w:spacing w:after="40" w:line="240" w:lineRule="auto"/>
    </w:pPr>
    <w:rPr>
      <w:sz w:val="18"/>
    </w:rPr>
  </w:style>
  <w:style w:type="character" w:styleId="991">
    <w:name w:val="Footnote Text Char"/>
    <w:link w:val="990"/>
    <w:uiPriority w:val="99"/>
    <w:rPr>
      <w:sz w:val="18"/>
    </w:rPr>
  </w:style>
  <w:style w:type="character" w:styleId="992">
    <w:name w:val="footnote reference"/>
    <w:uiPriority w:val="99"/>
    <w:unhideWhenUsed/>
    <w:rPr>
      <w:vertAlign w:val="superscript"/>
    </w:rPr>
  </w:style>
  <w:style w:type="paragraph" w:styleId="993">
    <w:name w:val="endnote text"/>
    <w:basedOn w:val="1007"/>
    <w:link w:val="994"/>
    <w:uiPriority w:val="99"/>
    <w:semiHidden/>
    <w:unhideWhenUsed/>
    <w:pPr>
      <w:spacing w:after="0" w:line="240" w:lineRule="auto"/>
    </w:pPr>
    <w:rPr>
      <w:sz w:val="20"/>
    </w:rPr>
  </w:style>
  <w:style w:type="character" w:styleId="994">
    <w:name w:val="Endnote Text Char"/>
    <w:link w:val="993"/>
    <w:uiPriority w:val="99"/>
    <w:rPr>
      <w:sz w:val="20"/>
    </w:rPr>
  </w:style>
  <w:style w:type="character" w:styleId="995">
    <w:name w:val="endnote reference"/>
    <w:uiPriority w:val="99"/>
    <w:semiHidden/>
    <w:unhideWhenUsed/>
    <w:rPr>
      <w:vertAlign w:val="superscript"/>
    </w:rPr>
  </w:style>
  <w:style w:type="paragraph" w:styleId="996">
    <w:name w:val="toc 1"/>
    <w:basedOn w:val="1007"/>
    <w:next w:val="1007"/>
    <w:uiPriority w:val="39"/>
    <w:unhideWhenUsed/>
    <w:pPr>
      <w:ind w:left="0" w:right="0" w:firstLine="0"/>
      <w:spacing w:after="57"/>
    </w:pPr>
  </w:style>
  <w:style w:type="paragraph" w:styleId="997">
    <w:name w:val="toc 2"/>
    <w:basedOn w:val="1007"/>
    <w:next w:val="1007"/>
    <w:uiPriority w:val="39"/>
    <w:unhideWhenUsed/>
    <w:pPr>
      <w:ind w:left="283" w:right="0" w:firstLine="0"/>
      <w:spacing w:after="57"/>
    </w:pPr>
  </w:style>
  <w:style w:type="paragraph" w:styleId="998">
    <w:name w:val="toc 3"/>
    <w:basedOn w:val="1007"/>
    <w:next w:val="1007"/>
    <w:uiPriority w:val="39"/>
    <w:unhideWhenUsed/>
    <w:pPr>
      <w:ind w:left="567" w:right="0" w:firstLine="0"/>
      <w:spacing w:after="57"/>
    </w:pPr>
  </w:style>
  <w:style w:type="paragraph" w:styleId="999">
    <w:name w:val="toc 4"/>
    <w:basedOn w:val="1007"/>
    <w:next w:val="1007"/>
    <w:uiPriority w:val="39"/>
    <w:unhideWhenUsed/>
    <w:pPr>
      <w:ind w:left="850" w:right="0" w:firstLine="0"/>
      <w:spacing w:after="57"/>
    </w:pPr>
  </w:style>
  <w:style w:type="paragraph" w:styleId="1000">
    <w:name w:val="toc 5"/>
    <w:basedOn w:val="1007"/>
    <w:next w:val="1007"/>
    <w:uiPriority w:val="39"/>
    <w:unhideWhenUsed/>
    <w:pPr>
      <w:ind w:left="1134" w:right="0" w:firstLine="0"/>
      <w:spacing w:after="57"/>
    </w:pPr>
  </w:style>
  <w:style w:type="paragraph" w:styleId="1001">
    <w:name w:val="toc 6"/>
    <w:basedOn w:val="1007"/>
    <w:next w:val="1007"/>
    <w:uiPriority w:val="39"/>
    <w:unhideWhenUsed/>
    <w:pPr>
      <w:ind w:left="1417" w:right="0" w:firstLine="0"/>
      <w:spacing w:after="57"/>
    </w:pPr>
  </w:style>
  <w:style w:type="paragraph" w:styleId="1002">
    <w:name w:val="toc 7"/>
    <w:basedOn w:val="1007"/>
    <w:next w:val="1007"/>
    <w:uiPriority w:val="39"/>
    <w:unhideWhenUsed/>
    <w:pPr>
      <w:ind w:left="1701" w:right="0" w:firstLine="0"/>
      <w:spacing w:after="57"/>
    </w:pPr>
  </w:style>
  <w:style w:type="paragraph" w:styleId="1003">
    <w:name w:val="toc 8"/>
    <w:basedOn w:val="1007"/>
    <w:next w:val="1007"/>
    <w:uiPriority w:val="39"/>
    <w:unhideWhenUsed/>
    <w:pPr>
      <w:ind w:left="1984" w:right="0" w:firstLine="0"/>
      <w:spacing w:after="57"/>
    </w:pPr>
  </w:style>
  <w:style w:type="paragraph" w:styleId="1004">
    <w:name w:val="toc 9"/>
    <w:basedOn w:val="1007"/>
    <w:next w:val="1007"/>
    <w:uiPriority w:val="39"/>
    <w:unhideWhenUsed/>
    <w:pPr>
      <w:ind w:left="2268" w:right="0" w:firstLine="0"/>
      <w:spacing w:after="57"/>
    </w:pPr>
  </w:style>
  <w:style w:type="paragraph" w:styleId="1005">
    <w:name w:val="TOC Heading"/>
    <w:uiPriority w:val="39"/>
    <w:unhideWhenUsed/>
  </w:style>
  <w:style w:type="paragraph" w:styleId="1006">
    <w:name w:val="table of figures"/>
    <w:basedOn w:val="1007"/>
    <w:next w:val="1007"/>
    <w:uiPriority w:val="99"/>
    <w:unhideWhenUsed/>
    <w:pPr>
      <w:spacing w:after="0" w:afterAutospacing="0"/>
    </w:pPr>
  </w:style>
  <w:style w:type="paragraph" w:styleId="1007" w:default="1">
    <w:name w:val="Normal"/>
    <w:next w:val="1007"/>
    <w:link w:val="1007"/>
    <w:qFormat/>
    <w:rPr>
      <w:sz w:val="24"/>
      <w:szCs w:val="24"/>
      <w:lang w:val="ru-RU" w:eastAsia="ru-RU" w:bidi="ar-SA"/>
    </w:rPr>
  </w:style>
  <w:style w:type="paragraph" w:styleId="1008">
    <w:name w:val="Заголовок 5"/>
    <w:basedOn w:val="1007"/>
    <w:next w:val="1007"/>
    <w:link w:val="1007"/>
    <w:qFormat/>
    <w:pPr>
      <w:jc w:val="center"/>
      <w:keepNext/>
      <w:outlineLvl w:val="4"/>
    </w:pPr>
    <w:rPr>
      <w:b/>
      <w:bCs/>
      <w:sz w:val="28"/>
      <w:szCs w:val="28"/>
      <w:u w:val="single"/>
    </w:rPr>
  </w:style>
  <w:style w:type="character" w:styleId="1009">
    <w:name w:val="Основной шрифт абзаца"/>
    <w:next w:val="1009"/>
    <w:link w:val="1007"/>
    <w:semiHidden/>
  </w:style>
  <w:style w:type="table" w:styleId="1010">
    <w:name w:val="Обычная таблица"/>
    <w:next w:val="1010"/>
    <w:link w:val="1007"/>
    <w:uiPriority w:val="99"/>
    <w:semiHidden/>
    <w:unhideWhenUsed/>
    <w:tblPr/>
  </w:style>
  <w:style w:type="numbering" w:styleId="1011">
    <w:name w:val="Нет списка"/>
    <w:next w:val="1011"/>
    <w:link w:val="1007"/>
    <w:uiPriority w:val="99"/>
    <w:semiHidden/>
    <w:unhideWhenUsed/>
  </w:style>
  <w:style w:type="paragraph" w:styleId="1012">
    <w:name w:val="ConsNormal"/>
    <w:next w:val="1012"/>
    <w:link w:val="1007"/>
    <w:pPr>
      <w:ind w:firstLine="720"/>
      <w:widowControl w:val="off"/>
    </w:pPr>
    <w:rPr>
      <w:rFonts w:ascii="Arial" w:hAnsi="Arial" w:cs="Arial"/>
      <w:lang w:val="ru-RU" w:eastAsia="ru-RU" w:bidi="ar-SA"/>
    </w:rPr>
  </w:style>
  <w:style w:type="paragraph" w:styleId="1013">
    <w:name w:val="ConsNonformat"/>
    <w:next w:val="1013"/>
    <w:link w:val="1007"/>
    <w:pPr>
      <w:widowControl w:val="off"/>
    </w:pPr>
    <w:rPr>
      <w:rFonts w:ascii="Courier New" w:hAnsi="Courier New" w:cs="Courier New"/>
      <w:lang w:val="ru-RU" w:eastAsia="ru-RU" w:bidi="ar-SA"/>
    </w:rPr>
  </w:style>
  <w:style w:type="paragraph" w:styleId="1014">
    <w:name w:val="ConsTitle"/>
    <w:next w:val="1014"/>
    <w:link w:val="1007"/>
    <w:pPr>
      <w:widowControl w:val="off"/>
    </w:pPr>
    <w:rPr>
      <w:rFonts w:ascii="Arial" w:hAnsi="Arial" w:cs="Arial"/>
      <w:b/>
      <w:bCs/>
      <w:sz w:val="16"/>
      <w:szCs w:val="16"/>
      <w:lang w:val="ru-RU" w:eastAsia="ru-RU" w:bidi="ar-SA"/>
    </w:rPr>
  </w:style>
  <w:style w:type="paragraph" w:styleId="1015">
    <w:name w:val="Основной текст с отступом"/>
    <w:basedOn w:val="1007"/>
    <w:next w:val="1015"/>
    <w:link w:val="1007"/>
    <w:semiHidden/>
    <w:pPr>
      <w:ind w:left="283"/>
      <w:jc w:val="both"/>
      <w:spacing w:after="120"/>
    </w:pPr>
  </w:style>
  <w:style w:type="paragraph" w:styleId="1016">
    <w:name w:val="Верхний колонтитул"/>
    <w:basedOn w:val="1007"/>
    <w:next w:val="1016"/>
    <w:link w:val="1039"/>
    <w:uiPriority w:val="99"/>
    <w:pPr>
      <w:tabs>
        <w:tab w:val="center" w:pos="4677" w:leader="none"/>
        <w:tab w:val="right" w:pos="9355" w:leader="none"/>
      </w:tabs>
    </w:pPr>
    <w:rPr>
      <w:lang w:val="en-US" w:eastAsia="en-US"/>
    </w:rPr>
  </w:style>
  <w:style w:type="paragraph" w:styleId="1017">
    <w:name w:val="Нижний колонтитул"/>
    <w:basedOn w:val="1007"/>
    <w:next w:val="1017"/>
    <w:link w:val="1041"/>
    <w:uiPriority w:val="99"/>
    <w:pPr>
      <w:tabs>
        <w:tab w:val="center" w:pos="4677" w:leader="none"/>
        <w:tab w:val="right" w:pos="9355" w:leader="none"/>
      </w:tabs>
    </w:pPr>
  </w:style>
  <w:style w:type="paragraph" w:styleId="1018">
    <w:name w:val="Noeeu1"/>
    <w:basedOn w:val="1007"/>
    <w:next w:val="1018"/>
    <w:link w:val="1007"/>
    <w:pPr>
      <w:ind w:firstLine="709"/>
      <w:jc w:val="both"/>
    </w:pPr>
    <w:rPr>
      <w:rFonts w:ascii="Peterburg" w:hAnsi="Peterburg"/>
    </w:rPr>
  </w:style>
  <w:style w:type="character" w:styleId="1019">
    <w:name w:val="Номер страницы"/>
    <w:basedOn w:val="1009"/>
    <w:next w:val="1019"/>
    <w:link w:val="1007"/>
    <w:semiHidden/>
  </w:style>
  <w:style w:type="paragraph" w:styleId="1020">
    <w:name w:val="Основной текст"/>
    <w:basedOn w:val="1007"/>
    <w:next w:val="1020"/>
    <w:link w:val="1007"/>
    <w:semiHidden/>
    <w:pPr>
      <w:jc w:val="center"/>
      <w:spacing w:before="160"/>
    </w:pPr>
    <w:rPr>
      <w:rFonts w:ascii="Baltica" w:hAnsi="Baltica"/>
      <w:b/>
      <w:bCs/>
      <w:u w:val="single"/>
    </w:rPr>
  </w:style>
  <w:style w:type="paragraph" w:styleId="1021">
    <w:name w:val="Основной текст с отступом 2"/>
    <w:basedOn w:val="1007"/>
    <w:next w:val="1021"/>
    <w:link w:val="1007"/>
    <w:semiHidden/>
    <w:pPr>
      <w:ind w:firstLine="720"/>
      <w:jc w:val="both"/>
      <w:widowControl w:val="off"/>
    </w:pPr>
    <w:rPr>
      <w:rFonts w:ascii="Arial" w:hAnsi="Arial" w:cs="Arial"/>
      <w:sz w:val="22"/>
    </w:rPr>
  </w:style>
  <w:style w:type="paragraph" w:styleId="1022">
    <w:name w:val="заголовок 4"/>
    <w:basedOn w:val="1007"/>
    <w:next w:val="1007"/>
    <w:link w:val="1007"/>
    <w:pPr>
      <w:jc w:val="both"/>
      <w:keepNext/>
    </w:pPr>
    <w:rPr>
      <w:sz w:val="28"/>
      <w:szCs w:val="28"/>
    </w:rPr>
  </w:style>
  <w:style w:type="paragraph" w:styleId="1023">
    <w:name w:val="Основной текст с отступом 3"/>
    <w:basedOn w:val="1007"/>
    <w:next w:val="1023"/>
    <w:link w:val="1007"/>
    <w:semiHidden/>
    <w:pPr>
      <w:ind w:firstLine="720"/>
      <w:jc w:val="both"/>
    </w:pPr>
    <w:rPr>
      <w:rFonts w:ascii="Arial" w:hAnsi="Arial" w:cs="Arial"/>
      <w:sz w:val="22"/>
      <w:szCs w:val="22"/>
    </w:rPr>
  </w:style>
  <w:style w:type="paragraph" w:styleId="1024">
    <w:name w:val="Стиль5"/>
    <w:next w:val="1024"/>
    <w:link w:val="1007"/>
    <w:pPr>
      <w:widowControl w:val="off"/>
    </w:pPr>
    <w:rPr>
      <w:rFonts w:ascii="Arial" w:hAnsi="Arial" w:cs="Arial"/>
      <w:spacing w:val="-1"/>
      <w:position w:val="-1"/>
      <w:lang w:val="en-US" w:eastAsia="ru-RU" w:bidi="ar-SA"/>
    </w:rPr>
  </w:style>
  <w:style w:type="paragraph" w:styleId="1025">
    <w:name w:val="Основной текст 2"/>
    <w:basedOn w:val="1007"/>
    <w:next w:val="1025"/>
    <w:link w:val="1036"/>
    <w:semiHidden/>
    <w:rPr>
      <w:rFonts w:ascii="Arial" w:hAnsi="Arial"/>
      <w:sz w:val="16"/>
      <w:szCs w:val="22"/>
      <w:lang w:val="en-US" w:eastAsia="en-US"/>
    </w:rPr>
  </w:style>
  <w:style w:type="character" w:styleId="1026">
    <w:name w:val="Знак примечания"/>
    <w:next w:val="1026"/>
    <w:link w:val="1007"/>
    <w:uiPriority w:val="99"/>
    <w:semiHidden/>
    <w:unhideWhenUsed/>
    <w:rPr>
      <w:sz w:val="16"/>
      <w:szCs w:val="16"/>
    </w:rPr>
  </w:style>
  <w:style w:type="paragraph" w:styleId="1027">
    <w:name w:val="Текст примечания"/>
    <w:basedOn w:val="1007"/>
    <w:next w:val="1027"/>
    <w:link w:val="1028"/>
    <w:uiPriority w:val="99"/>
    <w:semiHidden/>
    <w:unhideWhenUsed/>
    <w:rPr>
      <w:sz w:val="20"/>
      <w:szCs w:val="20"/>
    </w:rPr>
  </w:style>
  <w:style w:type="character" w:styleId="1028">
    <w:name w:val="Текст примечания Знак"/>
    <w:basedOn w:val="1009"/>
    <w:next w:val="1028"/>
    <w:link w:val="1027"/>
    <w:uiPriority w:val="99"/>
    <w:semiHidden/>
  </w:style>
  <w:style w:type="paragraph" w:styleId="1029">
    <w:name w:val="Текст выноски"/>
    <w:basedOn w:val="1007"/>
    <w:next w:val="1029"/>
    <w:link w:val="1030"/>
    <w:uiPriority w:val="99"/>
    <w:semiHidden/>
    <w:unhideWhenUsed/>
    <w:rPr>
      <w:rFonts w:ascii="Tahoma" w:hAnsi="Tahoma"/>
      <w:sz w:val="16"/>
      <w:szCs w:val="16"/>
      <w:lang w:val="en-US" w:eastAsia="en-US"/>
    </w:rPr>
  </w:style>
  <w:style w:type="character" w:styleId="1030">
    <w:name w:val="Текст выноски Знак"/>
    <w:next w:val="1030"/>
    <w:link w:val="1029"/>
    <w:uiPriority w:val="99"/>
    <w:semiHidden/>
    <w:rPr>
      <w:rFonts w:ascii="Tahoma" w:hAnsi="Tahoma" w:cs="Tahoma"/>
      <w:sz w:val="16"/>
      <w:szCs w:val="16"/>
    </w:rPr>
  </w:style>
  <w:style w:type="paragraph" w:styleId="1031">
    <w:name w:val="Тема примечания"/>
    <w:basedOn w:val="1027"/>
    <w:next w:val="1027"/>
    <w:link w:val="1032"/>
    <w:uiPriority w:val="99"/>
    <w:semiHidden/>
    <w:unhideWhenUsed/>
    <w:rPr>
      <w:b/>
      <w:bCs/>
      <w:lang w:val="en-US" w:eastAsia="en-US"/>
    </w:rPr>
  </w:style>
  <w:style w:type="character" w:styleId="1032">
    <w:name w:val="Тема примечания Знак"/>
    <w:next w:val="1032"/>
    <w:link w:val="1031"/>
    <w:uiPriority w:val="99"/>
    <w:semiHidden/>
    <w:rPr>
      <w:b/>
      <w:bCs/>
    </w:rPr>
  </w:style>
  <w:style w:type="paragraph" w:styleId="103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1007"/>
    <w:next w:val="1033"/>
    <w:link w:val="1034"/>
    <w:uiPriority w:val="99"/>
    <w:unhideWhenUsed/>
    <w:qFormat/>
    <w:rPr>
      <w:sz w:val="20"/>
      <w:szCs w:val="20"/>
    </w:rPr>
  </w:style>
  <w:style w:type="character" w:styleId="103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009"/>
    <w:next w:val="1034"/>
    <w:link w:val="1033"/>
    <w:uiPriority w:val="99"/>
    <w:qFormat/>
  </w:style>
  <w:style w:type="character" w:styleId="1035">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1035"/>
    <w:link w:val="1007"/>
    <w:uiPriority w:val="99"/>
    <w:unhideWhenUsed/>
    <w:qFormat/>
    <w:rPr>
      <w:vertAlign w:val="superscript"/>
    </w:rPr>
  </w:style>
  <w:style w:type="character" w:styleId="1036">
    <w:name w:val="Основной текст 2 Знак"/>
    <w:next w:val="1036"/>
    <w:link w:val="1025"/>
    <w:semiHidden/>
    <w:rPr>
      <w:rFonts w:ascii="Arial" w:hAnsi="Arial" w:cs="Arial"/>
      <w:sz w:val="16"/>
      <w:szCs w:val="22"/>
    </w:rPr>
  </w:style>
  <w:style w:type="table" w:styleId="1037">
    <w:name w:val="Сетка таблицы"/>
    <w:basedOn w:val="1010"/>
    <w:next w:val="1037"/>
    <w:link w:val="1007"/>
    <w:uiPriority w:val="59"/>
    <w:tblPr/>
  </w:style>
  <w:style w:type="character" w:styleId="1038">
    <w:name w:val="Гиперссылка"/>
    <w:next w:val="1038"/>
    <w:link w:val="1007"/>
    <w:uiPriority w:val="99"/>
    <w:unhideWhenUsed/>
    <w:rPr>
      <w:color w:val="0000ff"/>
      <w:u w:val="single"/>
    </w:rPr>
  </w:style>
  <w:style w:type="character" w:styleId="1039">
    <w:name w:val="Верхний колонтитул Знак"/>
    <w:next w:val="1039"/>
    <w:link w:val="1016"/>
    <w:uiPriority w:val="99"/>
    <w:rPr>
      <w:sz w:val="24"/>
      <w:szCs w:val="24"/>
    </w:rPr>
  </w:style>
  <w:style w:type="paragraph" w:styleId="1040">
    <w:name w:val="Рецензия"/>
    <w:next w:val="1040"/>
    <w:link w:val="1007"/>
    <w:hidden/>
    <w:uiPriority w:val="99"/>
    <w:semiHidden/>
    <w:rPr>
      <w:sz w:val="24"/>
      <w:szCs w:val="24"/>
      <w:lang w:val="ru-RU" w:eastAsia="ru-RU" w:bidi="ar-SA"/>
    </w:rPr>
  </w:style>
  <w:style w:type="character" w:styleId="1041">
    <w:name w:val="Нижний колонтитул Знак"/>
    <w:next w:val="1041"/>
    <w:link w:val="1017"/>
    <w:uiPriority w:val="99"/>
    <w:rPr>
      <w:sz w:val="24"/>
      <w:szCs w:val="24"/>
    </w:rPr>
  </w:style>
  <w:style w:type="paragraph" w:styleId="1042">
    <w:name w:val="Абзац списка,Список с узором,Table-Normal,RSHB_Table-Normal,Абзац списка2"/>
    <w:basedOn w:val="1007"/>
    <w:next w:val="1042"/>
    <w:link w:val="1043"/>
    <w:uiPriority w:val="34"/>
    <w:qFormat/>
    <w:pPr>
      <w:contextualSpacing/>
      <w:ind w:left="720"/>
      <w:widowControl w:val="off"/>
    </w:pPr>
    <w:rPr>
      <w:sz w:val="20"/>
      <w:szCs w:val="20"/>
    </w:rPr>
  </w:style>
  <w:style w:type="character" w:styleId="1043">
    <w:name w:val="Абзац списка Знак,Список с узором Знак,Table-Normal Знак,RSHB_Table-Normal Знак,Абзац списка2 Знак"/>
    <w:next w:val="1043"/>
    <w:link w:val="1042"/>
    <w:uiPriority w:val="34"/>
  </w:style>
  <w:style w:type="character" w:styleId="1044" w:default="1">
    <w:name w:val="Default Paragraph Font"/>
    <w:uiPriority w:val="1"/>
    <w:semiHidden/>
    <w:unhideWhenUsed/>
  </w:style>
  <w:style w:type="numbering" w:styleId="1045" w:default="1">
    <w:name w:val="No List"/>
    <w:uiPriority w:val="99"/>
    <w:semiHidden/>
    <w:unhideWhenUsed/>
  </w:style>
  <w:style w:type="table" w:styleId="104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ARFRSHB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revision>10</cp:revision>
  <dcterms:created xsi:type="dcterms:W3CDTF">2022-10-14T06:44:00Z</dcterms:created>
  <dcterms:modified xsi:type="dcterms:W3CDTF">2025-01-23T14:35:31Z</dcterms:modified>
  <cp:version>1048576</cp:version>
</cp:coreProperties>
</file>