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9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ДОГОВОР №253400/00_UP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уступки прав (требований)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Грозный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«_»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мая 202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5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Сельскохозяйственный банк» (АО «Россельхозбанк»)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«Кредитор», в лице Директора Чеченского регионального филиала АО «Россельхозбанк» Гагаева Ислама Шахмановича, действующего на основании Устава АО «Россельхозбанк», Положения о Чеченском региональном филиале и Доверенности от 18 июл</w:t>
      </w:r>
      <w:r>
        <w:rPr>
          <w:rFonts w:ascii="Times New Roman" w:hAnsi="Times New Roman" w:cs="Times New Roman"/>
          <w:sz w:val="24"/>
          <w:szCs w:val="24"/>
        </w:rPr>
        <w:t xml:space="preserve">я 2019 года №510, с одной стороны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«Новый кредитор», в лице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далее вместе именуемые «Cтороны», заключили настоящий договор (далее </w:t>
      </w:r>
      <w:r>
        <w:rPr>
          <w:rFonts w:ascii="Times New Roman" w:hAnsi="Times New Roman" w:cs="Times New Roman"/>
          <w:sz w:val="24"/>
          <w:szCs w:val="24"/>
        </w:rPr>
        <w:t xml:space="preserve">- Договор) о нижеследующем.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силу настоящего Договора и в соответствии со статьями 382-390 Гражданского кодекса Российской Федерации Кредитор передает (уступает), в объеме указанном в пункте 1.2 Договора, а Новый кредитор принима</w:t>
      </w:r>
      <w:r>
        <w:rPr>
          <w:rFonts w:ascii="Times New Roman" w:hAnsi="Times New Roman" w:cs="Times New Roman"/>
          <w:sz w:val="24"/>
          <w:szCs w:val="24"/>
        </w:rPr>
        <w:t xml:space="preserve">ет права (требования) к Акционерному обществу «Вайн-ЛИА» (далее – «Заемщик») (правопреемник АО «Чеченнефтехимпром»), ООО «Вайн-ЛИА» (далее – «Поручитель»), Альвиеву Хожбауди Хамзатовичу (далее – «Поручитель») (далее – все вместе именуемые «Должники»), прин</w:t>
      </w:r>
      <w:r>
        <w:rPr>
          <w:rFonts w:ascii="Times New Roman" w:hAnsi="Times New Roman" w:cs="Times New Roman"/>
          <w:sz w:val="24"/>
          <w:szCs w:val="24"/>
        </w:rPr>
        <w:t xml:space="preserve">адлежащие Кредитору на основании: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Договора № 153400/0032 об открытии кредитной линии от 27 августа 2015 года, заключенного с Акционерным обществом АО «Вайн-ЛИА»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(правопреемник АО «Чеченнефтехимпром») (далее – Договор об открытии кредитной линии):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Дополнительного соглашения от 14 июля 2016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31 марта 2017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20 октября 2017 года к Договору об открытии кр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27 октября 2017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31 октября 2017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02 февраля 2018 года к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30 марта 2018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29 июня 2018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28 сен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тября 2018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27 декабря 2018 года к Договору об открытии кредитной линии;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­</w:t>
      </w:r>
      <w:r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Дополнительного соглашения от 28 марта 2019 года к Договору об открытии кредитной линии.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Дополнительного соглашения от 23 мая 2019 года к Договору об открытии кредитной линии.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Дополнительного соглашения от 30 декабря 2019 года к Договору об открытии кредитной линии.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Дополнительного соглашения от 24 февраля 2021 года к Договору об открытии кред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итной линии.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1.1.2. Договора №153400/0032-7.2/1 об ипотеке от 27.08.2015, заключенный с АО «Вайн-ЛИА» (правопреемник АО «Чеченнефтехимпром»), с учетом дополнительного соглашения № 153400/0032-7.2/1 от 24.02.2021.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1.1.3. Договора №153400/0032-5 о залоге обо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рудования от 20.10.2017, заключенный с АО «Вайн-ЛИА» (правопреемник АО «Чеченнефтехимпром»), с учетом дополнительного соглашения № 153400/0032-5DS1 от 24.02.2021.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1.1.4. Договора №153400/0032-5/1 о залоге оборудования от 10.06.2021, заключенный с АО «Вайн-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ЛИА».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1.1.5. Договора №153400/0032-5/2 о залоге оборудования от 10.06.2021, заключенный с АО «Вайн-ЛИА»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1.1.6. Договора поручительства юридического лица №153400/0032-8 от 19.02.2021, заключенный с ООО «Вайн-ЛИА».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1.1.7. Договора поручительства физического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лица №153400/0032-9 от 27.08.2015, заключенный с Альвиевым Хожбауди Хамзатовичем, с учетом дополнительного соглашения № 153400/0032-9DS7 от 24.02.2021.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86"/>
        <w:ind w:firstLine="708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уступаемые права (требования) подтверждаются: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</w:t>
      </w:r>
      <w:r>
        <w:rPr>
          <w:rFonts w:ascii="Times New Roman" w:hAnsi="Times New Roman" w:cs="Times New Roman"/>
          <w:sz w:val="24"/>
          <w:szCs w:val="24"/>
        </w:rPr>
        <w:tab/>
        <w:t xml:space="preserve">Решением Арбитражного суда Чеченской Респу</w:t>
      </w:r>
      <w:r>
        <w:rPr>
          <w:rFonts w:ascii="Times New Roman" w:hAnsi="Times New Roman" w:cs="Times New Roman"/>
          <w:sz w:val="24"/>
          <w:szCs w:val="24"/>
        </w:rPr>
        <w:t xml:space="preserve">блики г. Грозного от 02.07.2024 по гражданскому делу № А77-2935/2023 о признании АО «Вайн-ЛИА» несостоятельным (банкротом) и открытии конкурсного производства на шесть месяцев.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</w:t>
      </w:r>
      <w:r>
        <w:rPr>
          <w:rFonts w:ascii="Times New Roman" w:hAnsi="Times New Roman" w:cs="Times New Roman"/>
          <w:sz w:val="24"/>
          <w:szCs w:val="24"/>
        </w:rPr>
        <w:tab/>
        <w:t xml:space="preserve">Определением Старопромысловского районного суда г. Грозного от 26.02.2021 об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Мирового соглашения с должником АО «Вайн-ЛИА».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</w:t>
      </w:r>
      <w:r>
        <w:rPr>
          <w:rFonts w:ascii="Times New Roman" w:hAnsi="Times New Roman" w:cs="Times New Roman"/>
          <w:sz w:val="24"/>
          <w:szCs w:val="24"/>
        </w:rPr>
        <w:tab/>
        <w:t xml:space="preserve">Решением Шалинского городского суда ЧР от 19.08.2024 по делу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№2-1373/2024 о взыскании с Альвиева Хожбауди Хамзатовича в пользу АО «Россельхозбанк» задолженности в размере 28 711 729,53 руб.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</w:t>
      </w:r>
      <w:r>
        <w:rPr>
          <w:rFonts w:ascii="Times New Roman" w:hAnsi="Times New Roman" w:cs="Times New Roman"/>
          <w:sz w:val="24"/>
          <w:szCs w:val="24"/>
        </w:rPr>
        <w:tab/>
        <w:t xml:space="preserve">Ис</w:t>
      </w:r>
      <w:r>
        <w:rPr>
          <w:rFonts w:ascii="Times New Roman" w:hAnsi="Times New Roman" w:cs="Times New Roman"/>
          <w:sz w:val="24"/>
          <w:szCs w:val="24"/>
        </w:rPr>
        <w:t xml:space="preserve">полнительным листом серии №015007448 по делу №2-9/2021 от 16.08.2023 в отношении Альвиева Хожбауди Хамзатовича;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­</w:t>
      </w:r>
      <w:r>
        <w:rPr>
          <w:rFonts w:ascii="Times New Roman" w:hAnsi="Times New Roman" w:cs="Times New Roman"/>
          <w:sz w:val="24"/>
          <w:szCs w:val="24"/>
        </w:rPr>
        <w:tab/>
        <w:t xml:space="preserve">Исполнительного листом серии ФС № 044728781 по делу №2-1373/2024 от 06.11.2024 в отношении Альвиева Хожбауди Хамзатовича.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708"/>
        <w:jc w:val="both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– все вместе и</w:t>
      </w:r>
      <w:r>
        <w:rPr>
          <w:rFonts w:ascii="Times New Roman" w:hAnsi="Times New Roman" w:cs="Times New Roman"/>
          <w:sz w:val="24"/>
          <w:szCs w:val="24"/>
        </w:rPr>
        <w:t xml:space="preserve">менуемые «Должники».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Должников на уступку указанных прав (требований) Кредитором Новому кредитору не требуется.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3"/>
        <w:spacing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1.2.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Общая сумма прав (требований) Кредитора к Должнику на дату заключения настоящего Договора составляет </w:t>
      </w:r>
      <w:r>
        <w:rPr>
          <w:rFonts w:ascii="Times New Roman" w:hAnsi="Times New Roman" w:cs="Times New Roman"/>
          <w:b/>
          <w:color w:val="000000"/>
          <w:sz w:val="24"/>
        </w:rPr>
        <w:t xml:space="preserve">350 674 899,89 </w:t>
      </w:r>
      <w:r>
        <w:rPr>
          <w:rFonts w:ascii="Times New Roman" w:hAnsi="Times New Roman" w:cs="Times New Roman"/>
          <w:color w:val="000000"/>
          <w:sz w:val="24"/>
        </w:rPr>
        <w:t xml:space="preserve">(</w:t>
      </w:r>
      <w:r>
        <w:rPr>
          <w:rFonts w:ascii="Times New Roman" w:hAnsi="Times New Roman" w:cs="Times New Roman"/>
          <w:color w:val="000000"/>
          <w:sz w:val="24"/>
        </w:rPr>
        <w:t xml:space="preserve">Триста пятьдесят миллионов шестьсот семьдесят четыре тысячи восемьсот девяносто девять 89/100) рублей</w:t>
      </w:r>
      <w:r>
        <w:rPr>
          <w:rFonts w:ascii="Times New Roman" w:hAnsi="Times New Roman" w:cs="Times New Roman"/>
          <w:i/>
          <w:iCs/>
          <w:color w:val="000000"/>
          <w:sz w:val="24"/>
        </w:rPr>
        <w:t xml:space="preserve">,</w:t>
      </w:r>
      <w:r>
        <w:rPr>
          <w:rFonts w:ascii="Times New Roman" w:hAnsi="Times New Roman" w:cs="Times New Roman"/>
          <w:color w:val="000000"/>
          <w:sz w:val="24"/>
        </w:rPr>
        <w:t xml:space="preserve"> в том числе задолженность Должника:</w:t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numPr>
          <w:ilvl w:val="0"/>
          <w:numId w:val="12"/>
        </w:numPr>
        <w:ind w:left="851" w:hanging="142"/>
        <w:jc w:val="both"/>
        <w:spacing w:line="276" w:lineRule="auto"/>
        <w:widowControl w:val="off"/>
        <w:tabs>
          <w:tab w:val="left" w:pos="900" w:leader="none"/>
          <w:tab w:val="num" w:pos="1276" w:leader="none"/>
          <w:tab w:val="clear" w:pos="1440" w:leader="none"/>
        </w:tabs>
        <w:rPr>
          <w:color w:val="000000"/>
        </w:rPr>
      </w:pPr>
      <w:r>
        <w:rPr>
          <w:color w:val="000000"/>
        </w:rPr>
        <w:t xml:space="preserve">по возврату суммы кредита (основного долга) в размере 279 355 907,10 (двести семьдесят девять миллионов триста пятьде</w:t>
      </w:r>
      <w:r>
        <w:rPr>
          <w:color w:val="000000"/>
        </w:rPr>
        <w:t xml:space="preserve">сят пять тысяч девятьсот семь 10/100) рублей;</w:t>
      </w:r>
      <w:r>
        <w:rPr>
          <w:color w:val="000000"/>
        </w:rPr>
      </w:r>
    </w:p>
    <w:p>
      <w:pPr>
        <w:numPr>
          <w:ilvl w:val="0"/>
          <w:numId w:val="11"/>
        </w:numPr>
        <w:ind w:left="851" w:hanging="142"/>
        <w:jc w:val="both"/>
        <w:spacing w:line="276" w:lineRule="auto"/>
        <w:widowControl w:val="off"/>
        <w:tabs>
          <w:tab w:val="left" w:pos="900" w:leader="none"/>
          <w:tab w:val="num" w:pos="1276" w:leader="none"/>
          <w:tab w:val="clear" w:pos="1440" w:leader="none"/>
        </w:tabs>
        <w:rPr>
          <w:color w:val="000000"/>
        </w:rPr>
      </w:pPr>
      <w:r>
        <w:rPr>
          <w:color w:val="000000"/>
        </w:rPr>
        <w:t xml:space="preserve">по уплате процентов на сумму кредита в размере 64 790 891,07 (Шестьдесят четыре миллиона семьсот девяносто тысяч восемьсот девяносто один 07/100) рублей;</w:t>
      </w:r>
      <w:r>
        <w:rPr>
          <w:color w:val="000000"/>
        </w:rPr>
      </w:r>
    </w:p>
    <w:p>
      <w:pPr>
        <w:numPr>
          <w:ilvl w:val="0"/>
          <w:numId w:val="11"/>
        </w:numPr>
        <w:ind w:left="851" w:hanging="142"/>
        <w:jc w:val="both"/>
        <w:spacing w:line="276" w:lineRule="auto"/>
        <w:widowControl w:val="off"/>
        <w:tabs>
          <w:tab w:val="left" w:pos="900" w:leader="none"/>
          <w:tab w:val="num" w:pos="1276" w:leader="none"/>
          <w:tab w:val="clear" w:pos="1440" w:leader="none"/>
        </w:tabs>
        <w:rPr>
          <w:color w:val="000000"/>
        </w:rPr>
      </w:pPr>
      <w:r>
        <w:rPr>
          <w:color w:val="000000"/>
        </w:rPr>
        <w:t xml:space="preserve">по уплате неустоек (штрафов, пеней) в размере </w:t>
      </w:r>
      <w:r>
        <w:t xml:space="preserve">4 779 979,32</w:t>
      </w:r>
      <w:r>
        <w:rPr>
          <w:color w:val="000000"/>
        </w:rPr>
        <w:t xml:space="preserve"> (четыре миллиона семьсот семьдесят девять тысяч девятьсот семьдесят девять 32/100) рублей;</w:t>
      </w:r>
      <w:r>
        <w:rPr>
          <w:color w:val="000000"/>
        </w:rPr>
      </w:r>
    </w:p>
    <w:p>
      <w:pPr>
        <w:numPr>
          <w:ilvl w:val="0"/>
          <w:numId w:val="11"/>
        </w:numPr>
        <w:ind w:left="851" w:hanging="142"/>
        <w:jc w:val="both"/>
        <w:spacing w:line="276" w:lineRule="auto"/>
        <w:widowControl w:val="off"/>
        <w:tabs>
          <w:tab w:val="left" w:pos="900" w:leader="none"/>
          <w:tab w:val="num" w:pos="1276" w:leader="none"/>
          <w:tab w:val="clear" w:pos="1440" w:leader="none"/>
        </w:tabs>
        <w:rPr>
          <w:color w:val="000000"/>
        </w:rPr>
      </w:pPr>
      <w:r>
        <w:rPr>
          <w:color w:val="000000"/>
        </w:rPr>
        <w:t xml:space="preserve">по уплате комиссии в размере – 1 634 892,68 (один миллион шестьсот тридцать </w:t>
      </w:r>
      <w:r>
        <w:rPr>
          <w:color w:val="000000"/>
        </w:rPr>
        <w:t xml:space="preserve">четыре тысячи восемьсот девяносто два 68/100) рубля;</w:t>
      </w:r>
      <w:r>
        <w:rPr>
          <w:color w:val="000000"/>
        </w:rPr>
      </w:r>
    </w:p>
    <w:p>
      <w:pPr>
        <w:numPr>
          <w:ilvl w:val="0"/>
          <w:numId w:val="11"/>
        </w:numPr>
        <w:ind w:left="851" w:hanging="142"/>
        <w:jc w:val="both"/>
        <w:spacing w:line="276" w:lineRule="auto"/>
        <w:widowControl w:val="off"/>
        <w:tabs>
          <w:tab w:val="left" w:pos="900" w:leader="none"/>
          <w:tab w:val="num" w:pos="1276" w:leader="none"/>
          <w:tab w:val="clear" w:pos="1440" w:leader="none"/>
        </w:tabs>
        <w:rPr>
          <w:color w:val="000000"/>
        </w:rPr>
      </w:pPr>
      <w:r>
        <w:rPr>
          <w:color w:val="000000"/>
        </w:rPr>
        <w:t xml:space="preserve">по возмещению издержек </w:t>
      </w:r>
      <w:r>
        <w:rPr>
          <w:color w:val="000000"/>
        </w:rPr>
        <w:t xml:space="preserve">на получение исполнения в размере 113 229,72 (Сто тринадцать тысяч двести двадцать девять 72/100) рублей.</w:t>
      </w:r>
      <w:r>
        <w:rPr>
          <w:color w:val="000000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Уступка прав (требований), осуществляемая по настоящему Договору, является возмездной, ввиду чего Новый кредитор обязуется уплатить Кредитору ден</w:t>
      </w:r>
      <w:r>
        <w:rPr>
          <w:rFonts w:ascii="Times New Roman" w:hAnsi="Times New Roman" w:cs="Times New Roman"/>
          <w:sz w:val="24"/>
          <w:szCs w:val="24"/>
        </w:rPr>
        <w:t xml:space="preserve">ежные средства в размер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____________</w:t>
      </w:r>
      <w:r>
        <w:rPr>
          <w:rFonts w:ascii="Times New Roman" w:hAnsi="Times New Roman" w:cs="Times New Roman"/>
          <w:color w:val="000000"/>
          <w:sz w:val="24"/>
          <w:highlight w:val="yellow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Цена Договора)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срок, предусмотренный пунктом 2.1.4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Сумма, указанная в пункте </w:t>
      </w:r>
      <w:r>
        <w:rPr>
          <w:rFonts w:ascii="Times New Roman" w:hAnsi="Times New Roman" w:cs="Times New Roman"/>
          <w:sz w:val="24"/>
          <w:szCs w:val="24"/>
        </w:rPr>
        <w:t xml:space="preserve">1.3 настоящего Договора, уплачивается Новым кредитором путем перечисления денежных средств на корреспондентский счет/субсчет Кредитора, реквизиты которого содержатся в статье 8 Договора. При этом в качестве назначения платежа указывается: «Перечисление ден</w:t>
      </w:r>
      <w:r>
        <w:rPr>
          <w:rFonts w:ascii="Times New Roman" w:hAnsi="Times New Roman" w:cs="Times New Roman"/>
          <w:sz w:val="24"/>
          <w:szCs w:val="24"/>
        </w:rPr>
        <w:t xml:space="preserve">ежных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средств по Договору 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№253400/000_UP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уступки прав (требований) от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«_»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мая 2025  года».</w:t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Переход прав (требований) считается состоявшимся в день поступления в полном объеме суммы, указанной в пункте 1.3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на корреспондентский счет/субсчет Кредитора, реквизиты которого содержатся в статье 8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Переход прав (требований) по Договору об ипотеке (залоге недвижимости) №№153400/0032-7.2/1 об ипотеке от 27.08.2015, заключенны</w:t>
      </w:r>
      <w:r>
        <w:rPr>
          <w:rFonts w:ascii="Times New Roman" w:hAnsi="Times New Roman" w:cs="Times New Roman"/>
          <w:iCs/>
          <w:sz w:val="24"/>
          <w:szCs w:val="24"/>
        </w:rPr>
        <w:t xml:space="preserve">й с АО «Вайн-ЛИА» (правопреемник АО «Чеченнефтехимпром»), от Кредитора к Новому кредитору считается состоявшимся в момент, указанный в первом абзаце настоящего пункта. После государственной регистрации перехода к Новому кредитору прав (требований) по ипоте</w:t>
      </w:r>
      <w:r>
        <w:rPr>
          <w:rFonts w:ascii="Times New Roman" w:hAnsi="Times New Roman" w:cs="Times New Roman"/>
          <w:iCs/>
          <w:sz w:val="24"/>
          <w:szCs w:val="24"/>
        </w:rPr>
        <w:t xml:space="preserve">ке Новый кредитор вправе реализовать права (требования), основанные на договоре об ипотеке.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 случае неисполнения или ненадлежащего исполнения Новым кредитором своей обязанности, предусмотренной пунктом 1.3 настоящего Договора, Договор считается утрат</w:t>
      </w:r>
      <w:r>
        <w:rPr>
          <w:rFonts w:ascii="Times New Roman" w:hAnsi="Times New Roman" w:cs="Times New Roman"/>
          <w:sz w:val="24"/>
          <w:szCs w:val="24"/>
        </w:rPr>
        <w:t xml:space="preserve">ившим свою силу на следующий рабочий день после окончания срока, установленного пунктом 2.1.2 Договора, без составления (подписания) сторонами настоящего Договора дополнительных документов.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ОБЯЗАТЕЛЬСТВА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Новый кредитор заявляет, что на дату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 он получил от Кредитора все необходимые и достаточные сведения об уступаемых правах (требованиях), и соглашается принять права (требования) на существующих условиях. В том числе Новый кредитор ознакомлен с документами, указа</w:t>
      </w:r>
      <w:r>
        <w:rPr>
          <w:rFonts w:ascii="Times New Roman" w:hAnsi="Times New Roman" w:cs="Times New Roman"/>
          <w:sz w:val="24"/>
          <w:szCs w:val="24"/>
        </w:rPr>
        <w:t xml:space="preserve">нными в пункте 1.1 настоящего Договора, а также с документами и сведениями: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финансовом и имущественном состоянии Должников;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залоге движимого имущества Должников, учтенного в реестре уведомлений о залоге движимого имущества на сайте Федеральной нота</w:t>
      </w:r>
      <w:r>
        <w:rPr>
          <w:rFonts w:ascii="Times New Roman" w:hAnsi="Times New Roman" w:cs="Times New Roman"/>
          <w:sz w:val="24"/>
          <w:szCs w:val="24"/>
        </w:rPr>
        <w:t xml:space="preserve">риальной палаты www.reestr-zalogov.ru;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размере задолженности Должников перед Кредитором;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условиях обеспечения обязательств Заемщика перед Кредитором и фактическом наличии обеспечения, о неудовлетворительном состоянии и актуальной рыночной стоимост</w:t>
      </w:r>
      <w:r>
        <w:rPr>
          <w:rFonts w:ascii="Times New Roman" w:hAnsi="Times New Roman" w:cs="Times New Roman"/>
          <w:sz w:val="24"/>
          <w:szCs w:val="24"/>
        </w:rPr>
        <w:t xml:space="preserve">и имеющегося в наличии залогового имущества, находящегося в залоге на основании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№153400/0032-7.2/1 об ипотеке от 27.08.2015, №153400/0032-5 от 20.10.2017, №153400/0032-5/1 от 10.06.2021, №153400/0032-5/2 от 10.06.2021, </w:t>
      </w:r>
      <w:r>
        <w:rPr>
          <w:rFonts w:ascii="Times New Roman" w:hAnsi="Times New Roman" w:cs="Times New Roman"/>
          <w:sz w:val="24"/>
          <w:szCs w:val="24"/>
        </w:rPr>
        <w:t xml:space="preserve">заключенным с Залогодателем;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меро</w:t>
      </w:r>
      <w:r>
        <w:rPr>
          <w:rFonts w:ascii="Times New Roman" w:hAnsi="Times New Roman" w:cs="Times New Roman"/>
          <w:sz w:val="24"/>
          <w:szCs w:val="24"/>
        </w:rPr>
        <w:t xml:space="preserve">приятиях, связанных с принудительным взысканием задолженности Должников, в том числе о судебных мероприятиях и мероприятиях в рамках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исполнительного, уголовного производства, а также в рамках дел о банкротстве, включая ознакомление с материалами и информац</w:t>
      </w:r>
      <w:r>
        <w:rPr>
          <w:rFonts w:ascii="Times New Roman" w:hAnsi="Times New Roman" w:cs="Times New Roman"/>
          <w:sz w:val="24"/>
          <w:szCs w:val="24"/>
        </w:rPr>
        <w:t xml:space="preserve">ией на сайтах Федеральных арбитражных судов Российской Федерации (</w:t>
      </w:r>
      <w:hyperlink r:id="rId13" w:tooltip="http://www.arbitr.ru" w:history="1">
        <w:r>
          <w:rPr>
            <w:rFonts w:ascii="Times New Roman" w:hAnsi="Times New Roman" w:cs="Times New Roman"/>
            <w:sz w:val="24"/>
            <w:szCs w:val="24"/>
          </w:rPr>
          <w:t xml:space="preserve">www.arbitr.ru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судов общей юрисдикции (www.leninsky.chn.sudrf.ru), Верховного суда Российской Федерации (www.vsrf.ru), Федеральной службы судебных прист</w:t>
      </w:r>
      <w:r>
        <w:rPr>
          <w:rFonts w:ascii="Times New Roman" w:hAnsi="Times New Roman" w:cs="Times New Roman"/>
          <w:sz w:val="24"/>
          <w:szCs w:val="24"/>
        </w:rPr>
        <w:t xml:space="preserve">авов (www.fssprus.ru), Единого федерального реестра сведений о фактах деятельности юридических лиц (</w:t>
      </w:r>
      <w:hyperlink r:id="rId14" w:tooltip="http://www.fedresurs.ru/" w:history="1">
        <w:r>
          <w:rPr>
            <w:rFonts w:ascii="Times New Roman" w:hAnsi="Times New Roman" w:cs="Times New Roman"/>
            <w:sz w:val="24"/>
            <w:szCs w:val="24"/>
          </w:rPr>
          <w:t xml:space="preserve">http://www.fedresurs.ru/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в т.ч. Единого Федерального реестра сведений о банкротстве (www.bankrot.fedresurs.ru), Ф</w:t>
      </w:r>
      <w:r>
        <w:rPr>
          <w:rFonts w:ascii="Times New Roman" w:hAnsi="Times New Roman" w:cs="Times New Roman"/>
          <w:sz w:val="24"/>
          <w:szCs w:val="24"/>
        </w:rPr>
        <w:t xml:space="preserve">едеральной налоговой службы (www.nalog.ru), Издательского дома «Коммерсант» (www.kommersant.ru);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вынесенном 26.02.2021 Старопромысловским районным судом г. Грозного по делу №2-9/2021 определении об утверждении мирового соглашения с АО «Вайн-ЛИА», Альвиев</w:t>
      </w:r>
      <w:r>
        <w:t xml:space="preserve">ым Хожбауди Хамзатовичем (сумма обязательств – 325 069 033,54 руб., срок действия – до 31.03.2026, процентная ставка – 6,6 % годовых); Мировое соглашение не исполнено Должниками.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вынесенном Арбитражным судом Чеченской Республики решении от 19.08.2021 по </w:t>
      </w:r>
      <w:r>
        <w:t xml:space="preserve">делу № А77-385/2021 о признании прекращенным обременения (ипотеки) в отношении недвижимого имущества - скважины в количестве 53 (пять десять три) единиц вместе с земельными участками, расположенного по адресу: Чеченская Республика, Надтеречный муниципальны</w:t>
      </w:r>
      <w:r>
        <w:t xml:space="preserve">й район, п. Горагорский и с. Гвардейское, по договорам об ипотеке (залоге недвижимости) от 27.08.2015: № 153400/0032-7.2/2, № 153400/0032-7.2/3, № 153400/0032-7.2/4, № 153400/0032-7.2/5, №153400/0032-7.2/6, № 153400/0032-7.2/7, № 153400/0032-7.2/8, № 15340</w:t>
      </w:r>
      <w:r>
        <w:t xml:space="preserve">0/0032-7.2/9, </w:t>
      </w:r>
      <w:r>
        <w:br/>
        <w:t xml:space="preserve">№ 153400/0032-7.2/10, № 153400/0032-7.2/11, № 153400/0032-7.2/12, № 153400/0032-7.2/13, № 153400/0032-7.2/14, № 153400/0032-7.2/15, № 153400/0032-7.2/16, № 153400/0032-7.2/17, № 153400/0032-7.2/18, № 153400/0032-7.2/19, № 153400/0032-7.2/20,</w:t>
      </w:r>
      <w:r>
        <w:t xml:space="preserve"> № 153400/0032-7.2/21, № 153400/0032-7.2/22, № 153400/0032-7.2/23, № 153400/0032-7.2/24, № 153400/0032-7.2/25, № 153400/0032-7.2/26, № 153400/0032-7.2/27, № 153400/0032-7.2/28, № 153400/0032-7.2/29, № 153400/0032-7.2/30, № 153400/0032-7.2/31, № 153400/0032</w:t>
      </w:r>
      <w:r>
        <w:t xml:space="preserve">-7.2/32, № 153400/0032-7.2/33, № 153400/0032-7.2/34, № 153400/0032-7.2/35, № 153400/0032-7.2/36, № 153400/0032-7.2/37, № 153400/0032-7.2/38, № 153400/0032-7.2/39, № 153400/0032-7.2/40, № 153400/0032-7.2/41, № 153400/0032-7.2/42, № 153400/0032-7.2/43, № 153</w:t>
      </w:r>
      <w:r>
        <w:t xml:space="preserve">400/0032-7.2/44, № 153400/0032-7.2/45, № 153400/0032-7.2/46, № 153400/0032-7.2/47, № 153400/0032-7.2/48, № 153400/0032-7.2/49, № 153400/0032-7.2/50, № 153400/0032-7.2/51, № 153400/0032-7.2/52, № 153400/0032-7.2/53 и № 153400/0032-7.2/54, № 153400/0032-7.10</w:t>
      </w:r>
      <w:r>
        <w:t xml:space="preserve">/1, 153400/0032-7.10/2, 153400/0032-7.10/3, 153400/0032-7.10/4 и 153400/0032-7.10/5. Права требования в части данных договоров не уступаются Новому кредитору;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вынесенном Арбитражным судом Чеченской Республики решении от 02.07.2024 по делу № А77-2935/2023</w:t>
      </w:r>
      <w:r>
        <w:t xml:space="preserve"> о признании АО «Вайн-ЛИА» несостоятельным (банкротом) и открытии конкурсного производства. Конкурсным управляющим утвержден Хайбулаев Заур Шейхович, член САУ «Созидание»;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вынесенных Арбитражным судом Чеченской Республики определениях от 01.03.2024, </w:t>
      </w:r>
      <w:r>
        <w:t xml:space="preserve">26.03.2024, 16.05.2024 по делу № А77-2935/2023 о включении требований Банка в реестр требований кредиторов АО «Вайн-ЛИА» в размере 350 615 643,25 руб., как обеспеченных залогом;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прекращении 01.03.2024 исполнительного производства №6105/23/20024-ИП в отно</w:t>
      </w:r>
      <w:r>
        <w:t xml:space="preserve">шении АО «Вайн-ЛИА» на основании части 2 статьи 143 АПК РФ до даты признания должника банкротом (абзац седьмой пункта 1 статьи 126 Закона о банкротстве) или до прекращения производства по делу о банкротстве; 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вынесенном Шалинским городским судом </w:t>
      </w:r>
      <w:r>
        <w:t xml:space="preserve">Чеченской Республики решении от 19.08.2024 по гражданскому делу №2-1373/2024 о взыскании с Альвиева Хожбауди Хамзатовича в пользу АО «Россельхозбанк» задолженности в размере 28 651 729,53 руб. и госпошлины в размере 60 000,00 руб.;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том, в отношении поруч</w:t>
      </w:r>
      <w:r>
        <w:t xml:space="preserve">ителя Альвиева Хожбауди Хамзатовича (дата рождения – 29.12.1954) возбуждены исполнительные производства: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№ 6106/23/20024 от 31.08.2023 по исполнительному листу серия ФС №015007448 по делу №2-9/2021 от 16.08.2023 о взыскании долга в размере 325 044 060,46 (</w:t>
      </w:r>
      <w:r>
        <w:t xml:space="preserve">статус: на исполнении);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№ 101556/25/98020 от 04.03.2025 по исполнительному листу серия ФС №044728781 по делу №2-1373/2024 от 06.11.2024 в взыскании в размере 28 711 729,53 руб. (статус: на исполнении);</w:t>
      </w:r>
      <w:r>
        <w:rPr>
          <w:i/>
        </w:rPr>
      </w:r>
    </w:p>
    <w:p>
      <w:pPr>
        <w:numPr>
          <w:ilvl w:val="0"/>
          <w:numId w:val="23"/>
        </w:numPr>
        <w:jc w:val="both"/>
        <w:rPr>
          <w:i/>
        </w:rPr>
      </w:pPr>
      <w:r>
        <w:t xml:space="preserve">о находящемся на рассмотрении в Арбитражном суде Чечен</w:t>
      </w:r>
      <w:r>
        <w:t xml:space="preserve">ской Республики искового заявления о взыскании в пользу Банка задолженности по договору поручительства с ООО «Вайн-ЛИА» в размере 3 645 943,17 руб. Судебное заседание назначено на 09.04.2025. </w:t>
      </w:r>
      <w:r>
        <w:rPr>
          <w:i/>
        </w:rPr>
      </w:r>
    </w:p>
    <w:p>
      <w:pPr>
        <w:numPr>
          <w:ilvl w:val="0"/>
          <w:numId w:val="23"/>
        </w:numPr>
        <w:jc w:val="both"/>
      </w:pPr>
      <w:r>
        <w:t xml:space="preserve">о наличии в отношении Должника судебных разбирательств, исполни</w:t>
      </w:r>
      <w:r>
        <w:t xml:space="preserve">тельных производств, процедур банкротства, как оконченных/ прекращенных/ приостановленных/ завершенных, так и существующих на текущую дату.</w:t>
      </w:r>
      <w:r/>
    </w:p>
    <w:p>
      <w:pPr>
        <w:numPr>
          <w:ilvl w:val="0"/>
          <w:numId w:val="23"/>
        </w:numPr>
        <w:jc w:val="both"/>
      </w:pPr>
      <w:r>
        <w:t xml:space="preserve">о согласии Нового кредитора принять права (требования) в том виде и того качества, в котором они имеются на дату их </w:t>
      </w:r>
      <w:r>
        <w:t xml:space="preserve">перехода Новому кредитору, а также отсутствие у Нового кредитора возражений и претензии к Кредитору в отношении всех недостатков уступаемых прав (требований), но не ограничиваясь:</w:t>
      </w:r>
      <w:r/>
    </w:p>
    <w:p>
      <w:pPr>
        <w:numPr>
          <w:ilvl w:val="0"/>
          <w:numId w:val="23"/>
        </w:numPr>
        <w:jc w:val="both"/>
      </w:pPr>
      <w:r>
        <w:t xml:space="preserve">о том, что первоначально кредитный договор был заключен с АО «Чеченнефтехимп</w:t>
      </w:r>
      <w:r>
        <w:t xml:space="preserve">ром» которое распоряжением МИЗО ЧР от 05.08.2019 №05-АИ, являющимся единственным акционером АО «Чеченнефтехимпром», было реорганизовано 20.11.2019 в форме выделения с созданием АО «Вайн- ЛИА» (ИНН -2016005086, далее – Должник). В соответствии с п.4 ст.58 Г</w:t>
      </w:r>
      <w:r>
        <w:t xml:space="preserve">К РФ и передаточным актом №01 от 18.07.2019 Должнику перешли все обязанности по кредитной сделке.</w:t>
      </w:r>
      <w:r/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известные Кредитору обстоятельства, имеющие значение для осуществления Новым кредитором уступаемых прав (требований), в т.ч. которые могут повлиять на </w:t>
      </w:r>
      <w:r>
        <w:rPr>
          <w:rFonts w:ascii="Times New Roman" w:hAnsi="Times New Roman" w:cs="Times New Roman"/>
          <w:sz w:val="24"/>
          <w:szCs w:val="24"/>
        </w:rPr>
        <w:t xml:space="preserve">действительность прав (требований) или их размер.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Новый кредитор до заключения Договора осмотрел выявленное у Должников имущество (в том числе находящееся в залоге). Претензий к качеству и состоянию данного имущества Новый кредитор не имеет.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 xml:space="preserve">Новый кредитор полностью понимает содержание документов, а также права и обязанности, вытекающие из них. Документы, имеющиеся у Кредитора и содержащие вышеуказанную информацию, будут переданы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Новый кредитор подтверждает, что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приобретение им прав (требований) полностью отвечает его финансовым и иным интересам, что он осознает и принимает на себя риск возможного прекращения (полностью или частично) приобретаемых им прав (требований), что частичное прекращение (утрата) имуществе</w:t>
      </w:r>
      <w:r>
        <w:rPr>
          <w:rFonts w:ascii="Times New Roman" w:hAnsi="Times New Roman" w:cs="Times New Roman"/>
          <w:sz w:val="24"/>
          <w:szCs w:val="24"/>
        </w:rPr>
        <w:t xml:space="preserve">нных(-ого) прав(-а), входящих(-его) в общий объем приобретаемых им прав (требований), по обстоятельствам, за которые Кредитор не отвечает, а равно - по обстоятельствам, которые возникли после передачи прав (требований) по настоящему Договору, не влечет за </w:t>
      </w:r>
      <w:r>
        <w:rPr>
          <w:rFonts w:ascii="Times New Roman" w:hAnsi="Times New Roman" w:cs="Times New Roman"/>
          <w:sz w:val="24"/>
          <w:szCs w:val="24"/>
        </w:rPr>
        <w:t xml:space="preserve">собой для Нового кредитора обесценивания оставшихся имущественных прав и/или утрату интереса в их обладании.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Новый кредитор обязуется в течение 1 (Одного) рабочего дня с даты заключения настоящего Договора перечислить в полном объеме сумму, указанну</w:t>
      </w:r>
      <w:r>
        <w:rPr>
          <w:rFonts w:ascii="Times New Roman" w:hAnsi="Times New Roman" w:cs="Times New Roman"/>
          <w:sz w:val="24"/>
          <w:szCs w:val="24"/>
        </w:rPr>
        <w:t xml:space="preserve">ю в пункте 1.3 настоящего Договора, на корреспондентский счет/субсчет Кредитора, реквизиты которого указаны в статье 8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В течение 2 (Двух) рабочих дней после даты подписания акта приема-передачи документов,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2 настоящего Договора, Новый кредитор обязуется в письменной форме заказным письмом с уведомлением о вручении или под расписку уведомить Должников о состоявшемся переходе прав (требований) в соответствии с настоящим Договором и передать Кредитору копию так</w:t>
      </w:r>
      <w:r>
        <w:rPr>
          <w:rFonts w:ascii="Times New Roman" w:hAnsi="Times New Roman" w:cs="Times New Roman"/>
          <w:sz w:val="24"/>
          <w:szCs w:val="24"/>
        </w:rPr>
        <w:t xml:space="preserve">ого уведомления.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Обязанность по совершению всех необходимых юридических и фактических действий, направленных на оформление процессуального правопреемства, в том числе в рамках дела о банкротстве, возлагается на Нового кредитора.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Кредитор обязуе</w:t>
      </w:r>
      <w:r>
        <w:rPr>
          <w:rFonts w:ascii="Times New Roman" w:hAnsi="Times New Roman" w:cs="Times New Roman"/>
          <w:sz w:val="24"/>
          <w:szCs w:val="24"/>
        </w:rPr>
        <w:t xml:space="preserve">тся после поступления в полном объеме денежных средств, указанных в пункте 1.3 настоящего Договора,  на корреспондентский счет/субсчет Кредитора передать Новому кредитору документы, перечисленные в пункте 1.1 настоящего Договора, удостоверяющие права (треб</w:t>
      </w:r>
      <w:r>
        <w:rPr>
          <w:rFonts w:ascii="Times New Roman" w:hAnsi="Times New Roman" w:cs="Times New Roman"/>
          <w:sz w:val="24"/>
          <w:szCs w:val="24"/>
        </w:rPr>
        <w:t xml:space="preserve">ования) по Договору об открытии кредитной линии, а также права (требования) по договорам (соглашениям), заключенным между Кредитором и Должниками в обеспечение исполнения обязательств по Договору об открытии кредитной линии, иные документы, относящиеся к и</w:t>
      </w:r>
      <w:r>
        <w:rPr>
          <w:rFonts w:ascii="Times New Roman" w:hAnsi="Times New Roman" w:cs="Times New Roman"/>
          <w:sz w:val="24"/>
          <w:szCs w:val="24"/>
        </w:rPr>
        <w:t xml:space="preserve">сполнению Должниками своих обязательств по заключенным с Кредитором договорам (соглашениям), а также (при наличии) документы,  подтверждающие сведения, указанные в пункте 2.1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документы передаются по акту приема-передачи, подп</w:t>
      </w:r>
      <w:r>
        <w:rPr>
          <w:rFonts w:ascii="Times New Roman" w:hAnsi="Times New Roman" w:cs="Times New Roman"/>
          <w:sz w:val="24"/>
          <w:szCs w:val="24"/>
        </w:rPr>
        <w:t xml:space="preserve">исываемому уполномоченными представителями сторон, в течение 10 (Десяти) рабочих дней после поступления на корреспондентский счет/субсчет Кредитора денежных средств в размере, указанном в пункте 1.3 настоящего Договора. Передача документов Кредитором Новом</w:t>
      </w:r>
      <w:r>
        <w:rPr>
          <w:rFonts w:ascii="Times New Roman" w:hAnsi="Times New Roman" w:cs="Times New Roman"/>
          <w:sz w:val="24"/>
          <w:szCs w:val="24"/>
        </w:rPr>
        <w:t xml:space="preserve">у Кредитору состоится по адресу: Чеченская Республика, г. Грозный, б-р им. М.А. Эсамбаева, 10/77.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Кредитор обязуется после поступления в полном объеме денежных средств,  указанных в пункте 1.3 настоящего Договора, на корреспондентский счет/субсчет К</w:t>
      </w:r>
      <w:r>
        <w:rPr>
          <w:rFonts w:ascii="Times New Roman" w:hAnsi="Times New Roman" w:cs="Times New Roman"/>
          <w:sz w:val="24"/>
          <w:szCs w:val="24"/>
        </w:rPr>
        <w:t xml:space="preserve">редитора оказывать Новому кредитору при необходимости содействие при совершении предусмотренных законодательством Российской Федерации действий, свидетельствующих о переходе к Новому кредитору прав (требований) по договорам / судебным актам, указанным в пу</w:t>
      </w:r>
      <w:r>
        <w:rPr>
          <w:rFonts w:ascii="Times New Roman" w:hAnsi="Times New Roman" w:cs="Times New Roman"/>
          <w:sz w:val="24"/>
          <w:szCs w:val="24"/>
        </w:rPr>
        <w:t xml:space="preserve">нкте 1.1 настоящего Договора  (в частности, при оформлении перехода прав к Новому кредитору по ипотеке) и с Новым кредитором обратится в соответствующие органы Росреестра с совместным заявлением о государственной регистрации смены залогодержателя вследстви</w:t>
      </w:r>
      <w:r>
        <w:rPr>
          <w:rFonts w:ascii="Times New Roman" w:hAnsi="Times New Roman" w:cs="Times New Roman"/>
          <w:sz w:val="24"/>
          <w:szCs w:val="24"/>
        </w:rPr>
        <w:t xml:space="preserve">е уступки права по основному обязательству в течение 30 (Тридцати) календарных дней.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Кредитор несет ответственность за достоверность передаваемых в соответствии с условиями настоящего Договора документов и гарантирует принадл</w:t>
      </w:r>
      <w:r>
        <w:rPr>
          <w:rFonts w:ascii="Times New Roman" w:hAnsi="Times New Roman" w:cs="Times New Roman"/>
          <w:sz w:val="24"/>
          <w:szCs w:val="24"/>
        </w:rPr>
        <w:t xml:space="preserve">ежность ему на момент уступки всех передаваемых Новому кредитору прав (требований).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</w:pPr>
      <w:r>
        <w:t xml:space="preserve">3.2. Кредитор отвечает перед Новым кредитором за недействительность переданных ему прав (требований), но не отвечает за неисполнение этих требований Должниками.</w:t>
      </w:r>
      <w:r/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Кредит</w:t>
      </w:r>
      <w:r>
        <w:rPr>
          <w:rFonts w:ascii="Times New Roman" w:hAnsi="Times New Roman" w:cs="Times New Roman"/>
          <w:sz w:val="24"/>
          <w:szCs w:val="24"/>
        </w:rPr>
        <w:t xml:space="preserve">ор не несет ответственности за неисполнение или ненадлежащее исполнение Должниками своих обязательств по Договору об открытии кредитной линии и договорам (соглашениям), заключенным в обеспечение исполнения обязательств по Договору об открытии кредитной лин</w:t>
      </w:r>
      <w:r>
        <w:rPr>
          <w:rFonts w:ascii="Times New Roman" w:hAnsi="Times New Roman" w:cs="Times New Roman"/>
          <w:sz w:val="24"/>
          <w:szCs w:val="24"/>
        </w:rPr>
        <w:t xml:space="preserve">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</w:pPr>
      <w:r>
        <w:t xml:space="preserve">3.4. Риск наступления каких-либо неблагоприятных обстоятельств, связанных с ухудшением качества передаваемых прав, несет исключительно Новый кредитор, а Кредитор освобождается от какой-либо ответственности за их наступление (включая освобожде</w:t>
      </w:r>
      <w:r>
        <w:t xml:space="preserve">ние Кредитора от выплаты каких-либо компенсаций и т.д.).</w:t>
      </w:r>
      <w:r/>
    </w:p>
    <w:p>
      <w:pPr>
        <w:ind w:firstLine="709"/>
        <w:jc w:val="both"/>
        <w:spacing w:line="276" w:lineRule="auto"/>
      </w:pPr>
      <w:r>
        <w:t xml:space="preserve">3.5.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/>
    </w:p>
    <w:p>
      <w:pPr>
        <w:pStyle w:val="986"/>
        <w:ind w:right="139" w:firstLine="709"/>
        <w:jc w:val="center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АЯВЛЕНИЯ И ГАРАНТИИ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line="276" w:lineRule="auto"/>
      </w:pPr>
      <w:r>
        <w:t xml:space="preserve">4.1. Новый кредитор гарантирует, что заключение с Кредитором Договора не нарушает права третьих лиц;</w:t>
      </w:r>
      <w:r/>
    </w:p>
    <w:p>
      <w:pPr>
        <w:ind w:firstLine="709"/>
        <w:jc w:val="both"/>
        <w:spacing w:line="276" w:lineRule="auto"/>
      </w:pPr>
      <w:r>
        <w:t xml:space="preserve">4.2. Указанные в Договоре недостатки прав (требований), а также те недостатки прав (требований), которые могли быть выявлены Новым кред</w:t>
      </w:r>
      <w:r>
        <w:t xml:space="preserve">итором из открытых источников, проанализированы Новым кредитором, риск наступления негативных последствий принят Новым кредитором и учтен сторонами при определении Цены Договора;</w:t>
      </w:r>
      <w:r/>
    </w:p>
    <w:p>
      <w:pPr>
        <w:ind w:firstLine="709"/>
        <w:jc w:val="both"/>
        <w:spacing w:line="276" w:lineRule="auto"/>
      </w:pPr>
      <w:r>
        <w:t xml:space="preserve">4.3. Заключение Договора и его исполнение не причиняет и не может в будущем п</w:t>
      </w:r>
      <w:r>
        <w:t xml:space="preserve">ричинить имущественного вреда ни одному из кредиторов Нового кредитора, о которых ему известно в момент подписания Договора, что все кредиторы Нового кредитора уведомлены о месте его нахождения, что Новый кредитор не отвечает признакам неплатежеспособности</w:t>
      </w:r>
      <w:r>
        <w:t xml:space="preserve"> либо недостаточности его имущества;</w:t>
      </w:r>
      <w:r/>
    </w:p>
    <w:p>
      <w:pPr>
        <w:ind w:firstLine="709"/>
        <w:jc w:val="both"/>
        <w:spacing w:line="276" w:lineRule="auto"/>
      </w:pPr>
      <w:r>
        <w:t xml:space="preserve">4.4. Объем встречных обязательств по Договору и иные его условия не отличаются и не будут отличаться в худшую для Нового кредитора сторону от цены и/ или условий, на которых Новым кредитором в сравнимых обстоятельствах </w:t>
      </w:r>
      <w:r>
        <w:t xml:space="preserve">совершаются аналогичные сделки (имеющие аналогичный предмет и/ или способ исполнения);</w:t>
      </w:r>
      <w:r/>
    </w:p>
    <w:p>
      <w:pPr>
        <w:ind w:firstLine="709"/>
        <w:jc w:val="both"/>
        <w:spacing w:line="276" w:lineRule="auto"/>
      </w:pPr>
      <w:r>
        <w:t xml:space="preserve">4.5. Новый кредитор несет единоличную ответственность за принятие решения о подписании Договора, он полагается только на своих советников и консультантов по финансовым, </w:t>
      </w:r>
      <w:r>
        <w:t xml:space="preserve">юридическим, законодательным, налоговым и бухгалтерским вопросам, которые могут возникнуть при исполнении условий Договора, он не полагается и не будет полагаться на мнение Кредитора, какие-либо его указания и рекомендации при подписании Договора, и Новый </w:t>
      </w:r>
      <w:r>
        <w:t xml:space="preserve">кредитор не считает Кредитора ответственным за какое-либо мнение, указания или рекомендации в отношении Договора;</w:t>
      </w:r>
      <w:r/>
    </w:p>
    <w:p>
      <w:pPr>
        <w:ind w:firstLine="709"/>
        <w:jc w:val="both"/>
        <w:spacing w:line="276" w:lineRule="auto"/>
      </w:pPr>
      <w:r>
        <w:t xml:space="preserve">4.6. Новый кредитор ознакомился с договорами/ судебными актами (основаниями), права (требования) по которым уступаются, и полностью понимает и</w:t>
      </w:r>
      <w:r>
        <w:t xml:space="preserve">х содержание, а также права и обязанности, из них вытекающие. Новым кредитором проведен анализ всех фактов и обстоятельств, а также документов, предоставленных Кредитором и относящихся к передаваемым правам (требованиям). Анализ указанных документов свидет</w:t>
      </w:r>
      <w:r>
        <w:t xml:space="preserve">ельствует о действительности передаваемых по Договору прав (требований);</w:t>
      </w:r>
      <w:r/>
    </w:p>
    <w:p>
      <w:pPr>
        <w:ind w:firstLine="709"/>
        <w:jc w:val="both"/>
        <w:spacing w:line="276" w:lineRule="auto"/>
      </w:pPr>
      <w:r>
        <w:t xml:space="preserve">4.7. Подписание Договора полностью удовлетворяет финансовым потребностям Нового кредитора, его целям и положению;</w:t>
      </w:r>
      <w:r/>
    </w:p>
    <w:p>
      <w:pPr>
        <w:ind w:firstLine="709"/>
        <w:jc w:val="both"/>
        <w:spacing w:line="276" w:lineRule="auto"/>
      </w:pPr>
      <w:r>
        <w:t xml:space="preserve">4.8. Новый кредитор самостоятельно несет ответственность, убытки и ра</w:t>
      </w:r>
      <w:r>
        <w:t xml:space="preserve">сходы, вызванные неполным, ненадлежащим или несвоевременным исполнением Должниками своих обязательств по кредитным договорам/ договорам обеспечения вследствие неплатежеспособности;</w:t>
      </w:r>
      <w:r/>
    </w:p>
    <w:p>
      <w:pPr>
        <w:ind w:firstLine="709"/>
        <w:jc w:val="both"/>
        <w:spacing w:line="276" w:lineRule="auto"/>
      </w:pPr>
      <w:r>
        <w:t xml:space="preserve">4.9. Новый кредитор настоящим подтверждает и признает, что ему известно о т</w:t>
      </w:r>
      <w:r>
        <w:t xml:space="preserve">ом, что Должники не исполняют обязательства перед Кредитором по кредитным договорам и договорам обеспечения, а также то, что у Должников отсутствует имущество, необходимое для исполнения данных требований в полном объеме;</w:t>
      </w:r>
      <w:r/>
    </w:p>
    <w:p>
      <w:pPr>
        <w:ind w:firstLine="709"/>
        <w:jc w:val="both"/>
        <w:spacing w:line="276" w:lineRule="auto"/>
      </w:pPr>
      <w:r>
        <w:t xml:space="preserve">4.10.  Новый кредитор заявляет, чт</w:t>
      </w:r>
      <w:r>
        <w:t xml:space="preserve">о изменение в любом виде передаваемых по Договору прав (требований) в рамках и в формах, предусмотренных законодательством о банкротстве, не является основанием для расторжения Договора, одностороннего отказа от исполнения Договора, изменения условий Догов</w:t>
      </w:r>
      <w:r>
        <w:t xml:space="preserve">ора (в том числе о Цене Договора);</w:t>
      </w:r>
      <w:r/>
    </w:p>
    <w:p>
      <w:pPr>
        <w:ind w:firstLine="709"/>
        <w:jc w:val="both"/>
        <w:spacing w:line="276" w:lineRule="auto"/>
      </w:pPr>
      <w:r>
        <w:t xml:space="preserve">4.11. Заключение Договора и его исполнение не связано и не направлено на выплату участнику стоимости доли в имуществе Нового кредитора;</w:t>
      </w:r>
      <w:r/>
    </w:p>
    <w:p>
      <w:pPr>
        <w:ind w:firstLine="709"/>
        <w:jc w:val="both"/>
        <w:spacing w:line="276" w:lineRule="auto"/>
      </w:pPr>
      <w:r>
        <w:t xml:space="preserve">4.12</w:t>
      </w:r>
      <w:r>
        <w:t xml:space="preserve">. Новый кредитор осведомлен о реальной рыночной стоимости уступаемых прав (требований) в текущей ситуации, что не влияет на намерение и волеизъявление Нового кредитора на совершение данной сделки на условиях Договора;</w:t>
      </w:r>
      <w:r/>
    </w:p>
    <w:p>
      <w:pPr>
        <w:ind w:firstLine="709"/>
        <w:jc w:val="both"/>
        <w:spacing w:line="276" w:lineRule="auto"/>
      </w:pPr>
      <w:r>
        <w:t xml:space="preserve">4.13. Новый кредитор, приобретая права</w:t>
      </w:r>
      <w:r>
        <w:t xml:space="preserve"> (требования), полностью осознает финансовое положение Должников, указанных в Договоре. При этом Новый кредитор подтверждает свою заинтересованность в приобретении прав (требований);</w:t>
      </w:r>
      <w:r/>
    </w:p>
    <w:p>
      <w:pPr>
        <w:ind w:firstLine="709"/>
        <w:jc w:val="both"/>
        <w:spacing w:line="276" w:lineRule="auto"/>
      </w:pPr>
      <w:r>
        <w:t xml:space="preserve">4.14. Новый кредитор констатирует, что ему известны и понятны все факты и</w:t>
      </w:r>
      <w:r>
        <w:t xml:space="preserve"> обстоятельства относительно передаваемых по Договору прав (требований) на дату заключения Договора;</w:t>
      </w:r>
      <w:r/>
    </w:p>
    <w:p>
      <w:pPr>
        <w:ind w:firstLine="709"/>
        <w:jc w:val="both"/>
        <w:spacing w:line="276" w:lineRule="auto"/>
      </w:pPr>
      <w:r>
        <w:t xml:space="preserve">4.15. Новый кредитор соглашается и подтверждает, что недействительность Договора, по любым основаниям, в части уступаемых прав (требований) к Должникам, не</w:t>
      </w:r>
      <w:r>
        <w:t xml:space="preserve"> является основанием для изменения/ расторжения Договора полностью, либо в части, включая требования об изменении Цены Договора, и не влечет за собой обязанность Кредитора вернуть Новому кредитору полученное по Договору полностью или в части.</w:t>
      </w:r>
      <w:r/>
    </w:p>
    <w:p>
      <w:pPr>
        <w:ind w:firstLine="709"/>
        <w:jc w:val="both"/>
        <w:spacing w:line="276" w:lineRule="auto"/>
      </w:pPr>
      <w:r>
        <w:t xml:space="preserve">4.16. В случа</w:t>
      </w:r>
      <w:r>
        <w:t xml:space="preserve">е признания Договора недействительным/ незаключенным Новый кредитор обязуется возвратить Кредитору все полученные права (требования) в совокупности, в таком же объеме и такого же качества, как были переданы в соответствии с Договором (объем прав (требовани</w:t>
      </w:r>
      <w:r>
        <w:t xml:space="preserve">й) не должен уменьшиться, обеспечение не должно быть утрачено, все предусмотренные законодательством меры по взысканию задолженности должны быть предприняты, возможность взыскания долга за счет Должников и лиц, предоставивших обеспечение, не должна быть уп</w:t>
      </w:r>
      <w:r>
        <w:t xml:space="preserve">ущена). Частичная передача/ возврат прав (требований) не допускается. При невозможности возврата прав (требований) в полном объеме и того же качества Новый кредитор обязан возместить стоимость полученных прав (требований) в размере, равном объему Цены Дого</w:t>
      </w:r>
      <w:r>
        <w:t xml:space="preserve">вора;</w:t>
      </w:r>
      <w:r/>
    </w:p>
    <w:p>
      <w:pPr>
        <w:ind w:firstLine="709"/>
        <w:jc w:val="both"/>
        <w:spacing w:line="276" w:lineRule="auto"/>
      </w:pPr>
      <w:r>
        <w:t xml:space="preserve">4.17. При осуществлении любых расчетов между сторонами по Договору либо в связи с расторжением Договора, либо в связи с признанием Договора недействительным (полностью или частично)/ незаключенным проценты в соответствии со ст. 317.1 Гражданского код</w:t>
      </w:r>
      <w:r>
        <w:t xml:space="preserve">екса Российской Федерации на сумму, подлежащую возврату Кредитором в пользу Нового кредитора, начислению не подлежат;</w:t>
      </w:r>
      <w:r/>
    </w:p>
    <w:p>
      <w:pPr>
        <w:ind w:firstLine="709"/>
        <w:jc w:val="both"/>
        <w:spacing w:line="276" w:lineRule="auto"/>
      </w:pPr>
      <w:r>
        <w:t xml:space="preserve">4.18. При поступлении денежных средств от Должников после перехода прав (требований) по Договору, Кредитор обязан передать Новому кредитор</w:t>
      </w:r>
      <w:r>
        <w:t xml:space="preserve">у все полученные денежные средства от Должников в счет уступленного;</w:t>
      </w:r>
      <w:r/>
    </w:p>
    <w:p>
      <w:pPr>
        <w:ind w:firstLine="709"/>
        <w:jc w:val="both"/>
        <w:spacing w:line="276" w:lineRule="auto"/>
      </w:pPr>
      <w:r>
        <w:t xml:space="preserve">4.19. Кредитор не несет ответственности перед Новым кредитором за недействительность переданных ему прав (требований) по Договору при условии, что такая недействительность вызвана обстоят</w:t>
      </w:r>
      <w:r>
        <w:t xml:space="preserve">ельствами, о которых Кредитор не знал или не мог знать или о которых он предупредил Нового кредитора,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</w:t>
      </w:r>
      <w:r>
        <w:t xml:space="preserve">а проценты (абз. 2 ч. 1 ст. 390 Гражданского кодекса Российской Федерации);</w:t>
      </w:r>
      <w:r/>
    </w:p>
    <w:p>
      <w:pPr>
        <w:ind w:firstLine="709"/>
        <w:jc w:val="both"/>
        <w:spacing w:line="276" w:lineRule="auto"/>
      </w:pPr>
      <w:r>
        <w:t xml:space="preserve">4.20. Новый кредитор обязан самостоятельно обратиться в Арбитражный суд/ суд общей юрисдикции с заявлением для оформления процессуального правопреемства в течение 30 календарных дн</w:t>
      </w:r>
      <w:r>
        <w:t xml:space="preserve">ей с Даты перехода прав (требований) по Договору к Новому кредитору.</w:t>
      </w:r>
      <w:r/>
    </w:p>
    <w:p>
      <w:pPr>
        <w:ind w:firstLine="709"/>
        <w:jc w:val="both"/>
        <w:spacing w:line="276" w:lineRule="auto"/>
      </w:pPr>
      <w:r>
        <w:t xml:space="preserve">4.21.</w:t>
      </w:r>
      <w:r>
        <w:t xml:space="preserve">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</w:t>
      </w:r>
      <w:r>
        <w:t xml:space="preserve">сновному обязательству в течение 30 календарных дней с Даты перехода прав (требований) по Договору к Новому кредитору. Несение расходов по государственной регистрации смены залогодержателя возлагается на Нового кредитора.</w:t>
      </w:r>
      <w:r/>
    </w:p>
    <w:p>
      <w:pPr>
        <w:ind w:firstLine="709"/>
        <w:jc w:val="both"/>
        <w:spacing w:line="276" w:lineRule="auto"/>
      </w:pPr>
      <w:r>
        <w:t xml:space="preserve">4.22. </w:t>
      </w:r>
      <w:r>
        <w:t xml:space="preserve">Новый кредитор предупрежден о том, что Кредитор является заявителем по делу о несостоятельности (банкротстве) в отношении АО «Вайн-ЛИА» (дело № А77-2935/2023) и </w:t>
      </w:r>
      <w:r>
        <w:t xml:space="preserve">что в связи с заключением настоящего Договора на него переходят связанные со статусом заявителя</w:t>
      </w:r>
      <w:r>
        <w:t xml:space="preserve"> права и обязанности в деле о банкротстве, в том числе предусмотренные ст. 59 Федерального закона от 26.10.2002 № 127-ФЗ «О несостоятельности (банкротстве)». Новый кредитор согласен с данным условием и гарантирует наличие у него собственных средств для еди</w:t>
      </w:r>
      <w:r>
        <w:t xml:space="preserve">ноличного исполнения обязанностей заявителя в указанных выше делах о несостоятельности (банкротстве) без права регресса к Кредитору (первоначальному заявителю по делам о несостоятельности (банкротстве));</w:t>
      </w:r>
      <w:r/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ФОРС-МАЖОР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6"/>
        <w:ind w:firstLine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</w:t>
      </w:r>
      <w:r>
        <w:rPr>
          <w:rFonts w:ascii="Times New Roman" w:hAnsi="Times New Roman" w:cs="Times New Roman"/>
          <w:sz w:val="24"/>
          <w:szCs w:val="24"/>
        </w:rPr>
        <w:t xml:space="preserve">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ст</w:t>
      </w:r>
      <w:r>
        <w:rPr>
          <w:rFonts w:ascii="Times New Roman" w:hAnsi="Times New Roman" w:cs="Times New Roman"/>
          <w:sz w:val="24"/>
          <w:szCs w:val="24"/>
        </w:rPr>
        <w:t xml:space="preserve">ороны не могли предвидеть и/или предотвратить.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При наступлении обстоятельств, указанных в пункте 5.1 Договора, каждая сторона должна без промедления известить о них в письменном виде другую сторону. Извещение должно содержать данные о характере обсто</w:t>
      </w:r>
      <w:r>
        <w:rPr>
          <w:rFonts w:ascii="Times New Roman" w:hAnsi="Times New Roman" w:cs="Times New Roman"/>
          <w:sz w:val="24"/>
          <w:szCs w:val="24"/>
        </w:rPr>
        <w:t xml:space="preserve">ятельств; к извещению должны быть также приложены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Если сторона </w:t>
      </w:r>
      <w:r>
        <w:rPr>
          <w:rFonts w:ascii="Times New Roman" w:hAnsi="Times New Roman" w:cs="Times New Roman"/>
          <w:sz w:val="24"/>
          <w:szCs w:val="24"/>
        </w:rPr>
        <w:t xml:space="preserve">не направит или несвоевременно направит извещение, предусмотренное пунктом 5.2 настоящего Договора, то она обязана возместить второй стороне понесенные ею убытки.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В случаях наступления обстоятельств, указанных в пункте 5.1 настоящего Договора, срок в</w:t>
      </w:r>
      <w:r>
        <w:rPr>
          <w:rFonts w:ascii="Times New Roman" w:hAnsi="Times New Roman" w:cs="Times New Roman"/>
          <w:sz w:val="24"/>
          <w:szCs w:val="24"/>
        </w:rPr>
        <w:t xml:space="preserve">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5.5. Если наступившие обстоятельства, указанные в пункте 5.1 настоящего Договора, и их последствия продолжают де</w:t>
      </w:r>
      <w:r>
        <w:rPr>
          <w:rFonts w:ascii="Times New Roman" w:hAnsi="Times New Roman" w:cs="Times New Roman"/>
          <w:sz w:val="24"/>
          <w:szCs w:val="24"/>
        </w:rPr>
        <w:t xml:space="preserve">йствовать более 6 (Шести) месяцев стороны проводят дополнительные переговоры для выявления приемлемых альтернативных способов исполнения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РАЗРЕШЕНИЕ СПОРОВ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90"/>
        <w:ind w:firstLine="720"/>
        <w:spacing w:line="276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6.1. Любой спор, возникающий из отношений сторон по настоящему Договору и/или</w:t>
      </w:r>
      <w:r>
        <w:rPr>
          <w:rFonts w:ascii="Times New Roman" w:hAnsi="Times New Roman"/>
        </w:rPr>
        <w:t xml:space="preserve"> в связи с ним, в том числе любой вопрос в отношении существования, действительности, исполнения или прекращения Договора, при недостижении сторонами согласия по нему в результате переговоров, подлежит передаче на рассмотрение </w:t>
      </w:r>
      <w:r>
        <w:rPr>
          <w:rFonts w:ascii="Times New Roman" w:hAnsi="Times New Roman"/>
          <w:color w:val="000000"/>
        </w:rPr>
        <w:t xml:space="preserve">в </w:t>
      </w:r>
      <w:r>
        <w:rPr>
          <w:rFonts w:ascii="Times New Roman" w:hAnsi="Times New Roman"/>
          <w:b/>
          <w:color w:val="000000"/>
        </w:rPr>
        <w:t xml:space="preserve">Арбитражный суд Чеченской Р</w:t>
      </w:r>
      <w:r>
        <w:rPr>
          <w:rFonts w:ascii="Times New Roman" w:hAnsi="Times New Roman"/>
          <w:b/>
          <w:color w:val="000000"/>
        </w:rPr>
        <w:t xml:space="preserve">еспублики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</w:p>
    <w:p>
      <w:pPr>
        <w:ind w:firstLine="708"/>
        <w:jc w:val="both"/>
        <w:spacing w:line="276" w:lineRule="auto"/>
        <w:widowControl w:val="off"/>
      </w:pPr>
      <w:r>
        <w:t xml:space="preserve">Данный пункт не должен трактоваться как установление сторонами претензионного порядка разрешения споров по настоящему Договору.</w:t>
      </w:r>
      <w:r/>
    </w:p>
    <w:p>
      <w:pPr>
        <w:pStyle w:val="986"/>
        <w:ind w:firstLine="0"/>
        <w:jc w:val="center"/>
        <w:spacing w:line="276" w:lineRule="auto"/>
        <w:shd w:val="clear" w:color="auto" w:fill="cccccc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Договор вступает в силу с момента его подписания уполномоченными представителями Сто</w:t>
      </w:r>
      <w:r>
        <w:rPr>
          <w:rFonts w:ascii="Times New Roman" w:hAnsi="Times New Roman" w:cs="Times New Roman"/>
          <w:sz w:val="24"/>
          <w:szCs w:val="24"/>
        </w:rPr>
        <w:t xml:space="preserve">рон и действует до полного исполнения Сторонами своих обязательств по нему. При подписании Договор должен быть скреплен оттисками печатей Кредитора и Нового кредитора (при наличии печати у Нового кредитора). Если Договор заключен в электронной форме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усиленной квалифицированной электронной подписи, то скрепление Договора оттисками печатей Сторон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настоящему Договору действительны лишь в том случае, если они совершены в письменной форме и</w:t>
      </w:r>
      <w:r>
        <w:rPr>
          <w:rFonts w:ascii="Times New Roman" w:hAnsi="Times New Roman" w:cs="Times New Roman"/>
          <w:sz w:val="24"/>
          <w:szCs w:val="24"/>
        </w:rPr>
        <w:t xml:space="preserve"> подписаны надлежаще уполномоченными представителями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Все уведомления и сообщения должны направляться сторонами друг другу в письменной форме. Уведомления и сообщения будут считаться направленными надлежащим образом, если они направлены заказны</w:t>
      </w:r>
      <w:r>
        <w:rPr>
          <w:rFonts w:ascii="Times New Roman" w:hAnsi="Times New Roman" w:cs="Times New Roman"/>
          <w:sz w:val="24"/>
          <w:szCs w:val="24"/>
        </w:rPr>
        <w:t xml:space="preserve">м письмом с уведомлением о вручении или доставлены по адресам сторон, указанным в статье 8 настоящего Договора, и вручены под расписку уполномоченным должностным лицам или представителям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left="0" w:firstLine="720"/>
        <w:spacing w:after="0" w:line="276" w:lineRule="auto"/>
        <w:widowControl w:val="off"/>
      </w:pPr>
      <w:r>
        <w:t xml:space="preserve">7.4. Во всем остальном, что прямо не предусмотрено настоящим </w:t>
      </w:r>
      <w:r>
        <w:t xml:space="preserve">Договором, стороны </w:t>
      </w:r>
      <w:r/>
    </w:p>
    <w:p>
      <w:pPr>
        <w:ind w:firstLine="708"/>
        <w:jc w:val="both"/>
      </w:pPr>
      <w:r>
        <w:t xml:space="preserve">7.5.</w:t>
      </w:r>
      <w:r>
        <w:rPr>
          <w:lang w:val="en-US"/>
        </w:rPr>
        <w:t xml:space="preserve"> </w:t>
      </w:r>
      <w:r>
        <w:t xml:space="preserve">Договор составлен в 2 (Двух) идентичных экземплярах, имеющих равную юридическую силу, 1 (Один) – для Кредитора и 1 (Один) – для Нового кредитора.</w:t>
      </w:r>
      <w:r/>
    </w:p>
    <w:p>
      <w:pPr>
        <w:pStyle w:val="986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09"/>
        <w:keepNext w:val="0"/>
        <w:spacing w:line="276" w:lineRule="auto"/>
        <w:shd w:val="clear" w:color="auto" w:fill="cccccc"/>
        <w:widowControl w:val="off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8. ЮРИДИЧЕСКИЕ АДРЕСА, БАНКОВСКИЕ РЕКВИЗИТЫ</w:t>
      </w:r>
      <w:r>
        <w:rPr>
          <w:sz w:val="24"/>
          <w:szCs w:val="24"/>
          <w:u w:val="none"/>
        </w:rPr>
      </w:r>
    </w:p>
    <w:p>
      <w:pPr>
        <w:pStyle w:val="809"/>
        <w:keepNext w:val="0"/>
        <w:spacing w:line="276" w:lineRule="auto"/>
        <w:shd w:val="clear" w:color="auto" w:fill="cccccc"/>
        <w:widowControl w:val="off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И МЕСТО НАХОЖДЕНИЯ СТО</w:t>
      </w:r>
      <w:r>
        <w:rPr>
          <w:sz w:val="24"/>
          <w:szCs w:val="24"/>
          <w:u w:val="none"/>
        </w:rPr>
        <w:t xml:space="preserve">РОН. ПОДПИСИ СТОРОН</w:t>
      </w:r>
      <w:r>
        <w:rPr>
          <w:sz w:val="24"/>
          <w:szCs w:val="24"/>
          <w:u w:val="none"/>
        </w:rPr>
      </w:r>
    </w:p>
    <w:p>
      <w:pPr>
        <w:spacing w:line="276" w:lineRule="auto"/>
        <w:widowControl w:val="off"/>
      </w:pPr>
      <w:r/>
      <w:r/>
    </w:p>
    <w:tbl>
      <w:tblPr>
        <w:tblW w:w="102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2"/>
        <w:gridCol w:w="5148"/>
      </w:tblGrid>
      <w:tr>
        <w:tblPrEx/>
        <w:trPr>
          <w:jc w:val="center"/>
          <w:trHeight w:val="3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2" w:type="dxa"/>
            <w:textDirection w:val="lrTb"/>
            <w:noWrap w:val="false"/>
          </w:tcPr>
          <w:p>
            <w:pPr>
              <w:pStyle w:val="994"/>
              <w:keepNext w:val="0"/>
              <w:spacing w:line="276" w:lineRule="auto"/>
              <w:widowControl w:val="off"/>
              <w:rPr>
                <w:b/>
                <w:bCs/>
                <w:sz w:val="24"/>
                <w:szCs w:val="24"/>
              </w:rPr>
              <w:outlineLvl w:val="3"/>
            </w:pPr>
            <w:r>
              <w:rPr>
                <w:b/>
                <w:bCs/>
                <w:sz w:val="24"/>
                <w:szCs w:val="24"/>
              </w:rPr>
              <w:t xml:space="preserve">Кредитор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textDirection w:val="lrTb"/>
            <w:noWrap w:val="false"/>
          </w:tcPr>
          <w:p>
            <w:pPr>
              <w:pStyle w:val="994"/>
              <w:keepNext w:val="0"/>
              <w:spacing w:line="276" w:lineRule="auto"/>
              <w:widowControl w:val="off"/>
              <w:rPr>
                <w:b/>
                <w:bCs/>
                <w:color w:val="000000"/>
                <w:sz w:val="24"/>
                <w:szCs w:val="24"/>
              </w:rPr>
              <w:outlineLvl w:val="3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Новый кредитор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2" w:type="dxa"/>
            <w:textDirection w:val="lrTb"/>
            <w:noWrap w:val="false"/>
          </w:tcPr>
          <w:p>
            <w:pPr>
              <w:widowControl w:val="off"/>
              <w:rPr>
                <w:b/>
              </w:rPr>
            </w:pPr>
            <w:r>
              <w:rPr>
                <w:b/>
              </w:rPr>
              <w:t xml:space="preserve">Акционерное общество «Российский Сельскохозяйственный банк»</w:t>
            </w:r>
            <w:r>
              <w:rPr>
                <w:b/>
              </w:rPr>
            </w:r>
          </w:p>
          <w:p>
            <w:pPr>
              <w:widowControl w:val="off"/>
            </w:pPr>
            <w:r>
              <w:t xml:space="preserve">Место нахождения: 119034, Российская Федерация, г. Москва, Гагаринский переулок, д. 3.</w:t>
            </w:r>
            <w:r/>
          </w:p>
          <w:p>
            <w:pPr>
              <w:widowControl w:val="off"/>
            </w:pPr>
            <w:r>
              <w:t xml:space="preserve">Чеченский региональный филиал </w:t>
            </w:r>
            <w:r/>
          </w:p>
          <w:p>
            <w:pPr>
              <w:widowControl w:val="off"/>
            </w:pPr>
            <w:r>
              <w:t xml:space="preserve">АО «Россельхозбанк»</w:t>
            </w:r>
            <w:r/>
          </w:p>
          <w:p>
            <w:pPr>
              <w:widowControl w:val="off"/>
            </w:pPr>
            <w:r>
              <w:t xml:space="preserve">Место нахожд</w:t>
            </w:r>
            <w:r>
              <w:t xml:space="preserve">ения филиала: 364024, Российская Федерация, Чеченская Республика, г. Грозный, б-р им. М.А. Эсамбаева, 10/77.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 xml:space="preserve">Новый кредитор </w:t>
            </w:r>
            <w:r>
              <w:rPr>
                <w:b/>
                <w:color w:val="000000"/>
                <w:highlight w:val="yellow"/>
              </w:rPr>
            </w:r>
          </w:p>
          <w:p>
            <w:pPr>
              <w:jc w:val="both"/>
              <w:spacing w:line="27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Место нахождения: </w:t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2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ИНН 7725114488 </w:t>
            </w:r>
            <w:r/>
          </w:p>
          <w:p>
            <w:pPr>
              <w:jc w:val="both"/>
              <w:widowControl w:val="off"/>
            </w:pPr>
            <w:r>
              <w:t xml:space="preserve">КПП 201302015</w:t>
            </w:r>
            <w:r/>
          </w:p>
          <w:p>
            <w:pPr>
              <w:jc w:val="both"/>
              <w:widowControl w:val="off"/>
            </w:pPr>
            <w:r>
              <w:t xml:space="preserve">ОГРН 1027700342890 </w:t>
            </w:r>
            <w:r/>
          </w:p>
          <w:p>
            <w:pPr>
              <w:jc w:val="both"/>
              <w:widowControl w:val="off"/>
            </w:pPr>
            <w:r>
              <w:t xml:space="preserve">БИК 049690719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textDirection w:val="lrTb"/>
            <w:noWrap w:val="false"/>
          </w:tcPr>
          <w:p>
            <w:pPr>
              <w:widowControl w:val="off"/>
            </w:pPr>
            <w:r>
              <w:t xml:space="preserve">ИНН </w:t>
            </w:r>
            <w:r>
              <w:rPr>
                <w:highlight w:val="yellow"/>
              </w:rPr>
              <w:t xml:space="preserve">…..</w:t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ff0000"/>
              </w:rPr>
            </w:pPr>
            <w:r>
              <w:t xml:space="preserve">ОГРН </w:t>
            </w:r>
            <w:r>
              <w:rPr>
                <w:highlight w:val="yellow"/>
              </w:rPr>
              <w:t xml:space="preserve">………</w:t>
            </w:r>
            <w:r>
              <w:rPr>
                <w:color w:val="ff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2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К/с № 30101810600000000719 в Отделение - НБ Чеченская Республика г. Грозный. 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№№ счетов: </w:t>
            </w:r>
            <w:r>
              <w:rPr>
                <w:color w:val="000000"/>
                <w:highlight w:val="yellow"/>
              </w:rPr>
              <w:t xml:space="preserve">… в Чеченском РФ </w:t>
            </w:r>
            <w:r>
              <w:rPr>
                <w:color w:val="000000"/>
                <w:highlight w:val="yellow"/>
              </w:rPr>
            </w:r>
          </w:p>
          <w:p>
            <w:pPr>
              <w:widowControl w:val="off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АО «Россельхозбанк»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</w:tc>
      </w:tr>
      <w:tr>
        <w:tblPrEx/>
        <w:trPr>
          <w:cantSplit/>
          <w:jc w:val="center"/>
          <w:trHeight w:val="37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30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  <w:widowControl w:val="off"/>
              <w:rPr>
                <w:b/>
              </w:rPr>
            </w:pPr>
            <w:r>
              <w:rPr>
                <w:b/>
              </w:rPr>
              <w:t xml:space="preserve">ПОДПИСИ СТОРОН:</w:t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12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2" w:type="dxa"/>
            <w:textDirection w:val="lrTb"/>
            <w:noWrap w:val="false"/>
          </w:tcPr>
          <w:p>
            <w:pPr>
              <w:pStyle w:val="994"/>
              <w:keepNext w:val="0"/>
              <w:spacing w:line="276" w:lineRule="auto"/>
              <w:widowControl w:val="off"/>
              <w:rPr>
                <w:sz w:val="24"/>
                <w:szCs w:val="24"/>
              </w:rPr>
              <w:outlineLvl w:val="3"/>
            </w:pPr>
            <w:r>
              <w:rPr>
                <w:b/>
                <w:bCs/>
                <w:sz w:val="24"/>
                <w:szCs w:val="24"/>
              </w:rPr>
              <w:t xml:space="preserve">Кредитор  </w:t>
            </w:r>
            <w:r>
              <w:rPr>
                <w:sz w:val="24"/>
                <w:szCs w:val="24"/>
              </w:rPr>
            </w:r>
          </w:p>
          <w:p>
            <w:pPr>
              <w:pStyle w:val="997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>
              <w:t xml:space="preserve">Директор Чеченского РФ </w:t>
            </w:r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>
              <w:t xml:space="preserve">АО «Россельхозбанк    </w:t>
            </w:r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/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  <w:rPr>
                <w:u w:val="single"/>
              </w:rPr>
            </w:pPr>
            <w:r>
              <w:rPr>
                <w:u w:val="single"/>
              </w:rPr>
              <w:t xml:space="preserve">                              </w:t>
            </w:r>
            <w:r>
              <w:t xml:space="preserve"> И.Ш. Гагаев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</w:r>
          </w:p>
          <w:p>
            <w:pPr>
              <w:spacing w:line="276" w:lineRule="auto"/>
              <w:widowControl w:val="off"/>
              <w:rPr>
                <w:sz w:val="20"/>
                <w:szCs w:val="20"/>
              </w:rPr>
            </w:pPr>
            <w:r>
              <w:t xml:space="preserve">   </w:t>
            </w:r>
            <w:r>
              <w:rPr>
                <w:sz w:val="20"/>
                <w:szCs w:val="20"/>
              </w:rPr>
              <w:t xml:space="preserve">(подпись)       </w:t>
            </w:r>
            <w:r>
              <w:rPr>
                <w:sz w:val="20"/>
                <w:szCs w:val="20"/>
              </w:rPr>
            </w:r>
          </w:p>
          <w:p>
            <w:pPr>
              <w:spacing w:line="276" w:lineRule="auto"/>
              <w:widowControl w:val="off"/>
            </w:pPr>
            <w:r>
              <w:t xml:space="preserve">                         мп</w:t>
            </w:r>
            <w:r/>
          </w:p>
          <w:p>
            <w:pPr>
              <w:jc w:val="center"/>
              <w:spacing w:line="276" w:lineRule="auto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8" w:type="dxa"/>
            <w:textDirection w:val="lrTb"/>
            <w:noWrap w:val="false"/>
          </w:tcPr>
          <w:p>
            <w:pPr>
              <w:pStyle w:val="994"/>
              <w:keepNext w:val="0"/>
              <w:spacing w:line="276" w:lineRule="auto"/>
              <w:widowControl w:val="off"/>
              <w:rPr>
                <w:b/>
                <w:bCs/>
                <w:sz w:val="24"/>
                <w:szCs w:val="24"/>
              </w:rPr>
              <w:outlineLvl w:val="3"/>
            </w:pPr>
            <w:r>
              <w:rPr>
                <w:b/>
                <w:bCs/>
                <w:sz w:val="24"/>
                <w:szCs w:val="24"/>
              </w:rPr>
              <w:t xml:space="preserve">Новый кредитор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97"/>
              <w:spacing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>
              <w:rPr>
                <w:highlight w:val="yellow"/>
              </w:rPr>
              <w:t xml:space="preserve">Генеральный директор</w:t>
            </w:r>
            <w:r>
              <w:t xml:space="preserve"> </w:t>
            </w:r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/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>
              <w:t xml:space="preserve">_____________  </w:t>
            </w:r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         </w:t>
            </w:r>
            <w:r>
              <w:rPr>
                <w:sz w:val="20"/>
                <w:szCs w:val="20"/>
              </w:rPr>
            </w:r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  <w:rPr>
                <w:u w:val="single"/>
              </w:rPr>
            </w:pPr>
            <w:r>
              <w:rPr>
                <w:u w:val="single"/>
              </w:rPr>
              <w:t xml:space="preserve">         </w:t>
            </w:r>
            <w:r>
              <w:rPr>
                <w:u w:val="single"/>
              </w:rPr>
            </w:r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</w:pPr>
            <w:r>
              <w:t xml:space="preserve">______________________</w:t>
            </w:r>
            <w:r/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расшифровка подписи (собственноручно)</w:t>
            </w:r>
            <w:r>
              <w:rPr>
                <w:sz w:val="20"/>
                <w:szCs w:val="20"/>
              </w:rPr>
            </w:r>
          </w:p>
          <w:p>
            <w:pPr>
              <w:ind w:right="21"/>
              <w:tabs>
                <w:tab w:val="center" w:pos="4153" w:leader="none"/>
                <w:tab w:val="right" w:pos="8306" w:leader="none"/>
              </w:tabs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center"/>
              <w:spacing w:line="276" w:lineRule="auto"/>
              <w:widowControl w:val="off"/>
            </w:pPr>
            <w:r>
              <w:t xml:space="preserve">мп </w:t>
            </w:r>
            <w:r/>
          </w:p>
        </w:tc>
      </w:tr>
    </w:tbl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Cs/>
        </w:rPr>
        <w:t xml:space="preserve">Я, ______________________________________</w:t>
      </w:r>
      <w:r>
        <w:rPr>
          <w:bCs/>
        </w:rPr>
        <w:t xml:space="preserve">_______________________________</w:t>
      </w:r>
      <w:r>
        <w:rPr>
          <w:bCs/>
        </w:rPr>
      </w:r>
    </w:p>
    <w:p>
      <w:pPr>
        <w:tabs>
          <w:tab w:val="left" w:pos="1134" w:leader="none"/>
        </w:tabs>
        <w:rPr>
          <w:bCs/>
          <w:vertAlign w:val="superscript"/>
        </w:rPr>
      </w:pPr>
      <w:r>
        <w:rPr>
          <w:bCs/>
          <w:vertAlign w:val="superscript"/>
        </w:rPr>
        <w:t xml:space="preserve">                         (должность, Ф.И.О. (полностью) работника Кредитора, в чьем присутствии подписан документ)</w:t>
      </w:r>
      <w:r>
        <w:rPr>
          <w:bCs/>
          <w:vertAlign w:val="superscript"/>
        </w:rPr>
      </w:r>
    </w:p>
    <w:p>
      <w:pPr>
        <w:jc w:val="both"/>
        <w:tabs>
          <w:tab w:val="left" w:pos="1134" w:leader="none"/>
        </w:tabs>
        <w:rPr>
          <w:bCs/>
        </w:rPr>
      </w:pPr>
      <w:r>
        <w:rPr>
          <w:bCs/>
        </w:rPr>
        <w:t xml:space="preserve">удостоверяю, что подпись _______________________________________________________</w:t>
      </w:r>
      <w:r>
        <w:rPr>
          <w:bCs/>
        </w:rPr>
      </w:r>
    </w:p>
    <w:p>
      <w:pPr>
        <w:ind w:firstLine="1843"/>
        <w:tabs>
          <w:tab w:val="left" w:pos="1134" w:leader="none"/>
        </w:tabs>
        <w:rPr>
          <w:bCs/>
          <w:vertAlign w:val="superscript"/>
        </w:rPr>
      </w:pPr>
      <w:r>
        <w:rPr>
          <w:bCs/>
        </w:rPr>
        <w:t xml:space="preserve">                  </w:t>
      </w:r>
      <w:r>
        <w:rPr>
          <w:bCs/>
          <w:vertAlign w:val="superscript"/>
        </w:rPr>
        <w:t xml:space="preserve">(Ф.И.О. (полностью) лица, подпись которого удостоверяется)</w:t>
      </w:r>
      <w:r>
        <w:rPr>
          <w:bCs/>
          <w:vertAlign w:val="superscript"/>
        </w:rPr>
      </w:r>
    </w:p>
    <w:p>
      <w:pPr>
        <w:pStyle w:val="987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совершена в моем присутствии, личность подписанта установлена.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8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42" w:right="707" w:bottom="709" w:left="1560" w:header="567" w:footer="68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B0502040504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Baltica">
    <w:panose1 w:val="02000603000000000000"/>
  </w:font>
  <w:font w:name="Tahoma">
    <w:panose1 w:val="020B0604030504040204"/>
  </w:font>
  <w:font w:name="Peterburg">
    <w:panose1 w:val="02000603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rPr>
        <w:color w:val="000000"/>
        <w:sz w:val="18"/>
        <w:szCs w:val="18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10053955</wp:posOffset>
              </wp:positionV>
              <wp:extent cx="350520" cy="20828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5052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38"/>
                            <w:jc w:val="righ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2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1;o:allowoverlap:true;o:allowincell:true;mso-position-horizontal-relative:page;margin-left:538.60pt;mso-position-horizontal:absolute;mso-position-vertical-relative:page;margin-top:791.65pt;mso-position-vertical:absolute;width:27.60pt;height:16.4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838"/>
                      <w:jc w:val="righ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instrText xml:space="preserve">PAGE  \* Arabic  \* MERGEFORMAT</w:instrTex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2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rPr>
        <w:rStyle w:val="991"/>
      </w:rPr>
      <w:framePr w:wrap="around" w:vAnchor="text" w:hAnchor="margin" w:xAlign="right" w:y="1"/>
    </w:pPr>
    <w:r>
      <w:rPr>
        <w:rStyle w:val="991"/>
      </w:rPr>
      <w:fldChar w:fldCharType="begin"/>
    </w:r>
    <w:r>
      <w:rPr>
        <w:rStyle w:val="991"/>
      </w:rPr>
      <w:instrText xml:space="preserve">PAGE  </w:instrText>
    </w:r>
    <w:r>
      <w:rPr>
        <w:rStyle w:val="991"/>
      </w:rPr>
      <w:fldChar w:fldCharType="end"/>
    </w:r>
    <w:r>
      <w:rPr>
        <w:rStyle w:val="991"/>
      </w:rPr>
    </w:r>
  </w:p>
  <w:p>
    <w:pPr>
      <w:pStyle w:val="838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ind w:right="360"/>
      <w:jc w:val="both"/>
      <w:rPr>
        <w:b/>
        <w:bCs/>
        <w:sz w:val="18"/>
        <w:szCs w:val="18"/>
        <w:lang w:val="en-US"/>
      </w:rPr>
    </w:pPr>
    <w:r>
      <w:rPr>
        <w:b/>
        <w:bCs/>
        <w:sz w:val="18"/>
        <w:szCs w:val="18"/>
        <w:lang w:val="en-US"/>
      </w:rPr>
    </w:r>
    <w:r>
      <w:rPr>
        <w:b/>
        <w:bCs/>
        <w:sz w:val="18"/>
        <w:szCs w:val="18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498" w:type="dxa"/>
      <w:tblInd w:w="675" w:type="dxa"/>
      <w:tblLayout w:type="fixed"/>
      <w:tblLook w:val="04A0" w:firstRow="1" w:lastRow="0" w:firstColumn="1" w:lastColumn="0" w:noHBand="0" w:noVBand="1"/>
    </w:tblPr>
    <w:tblGrid>
      <w:gridCol w:w="7797"/>
      <w:gridCol w:w="1701"/>
    </w:tblGrid>
    <w:tr>
      <w:tblPrEx/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7797" w:type="dxa"/>
          <w:textDirection w:val="lrTb"/>
          <w:noWrap w:val="false"/>
        </w:tcPr>
        <w:p>
          <w:pPr>
            <w:jc w:val="center"/>
            <w:rPr>
              <w:color w:val="ff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Договор №253400/000_UP уступки прав (требований) от</w:t>
          </w:r>
          <w:r>
            <w:rPr>
              <w:color w:val="ff0000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«_»</w:t>
          </w:r>
          <w:r>
            <w:rPr>
              <w:color w:val="ff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июля 2</w:t>
          </w:r>
          <w:r>
            <w:rPr>
              <w:color w:val="000000"/>
              <w:sz w:val="16"/>
              <w:szCs w:val="16"/>
            </w:rPr>
            <w:t xml:space="preserve">023 года</w:t>
          </w:r>
          <w:r>
            <w:rPr>
              <w:color w:val="ff0000"/>
              <w:sz w:val="16"/>
              <w:szCs w:val="16"/>
            </w:rPr>
          </w:r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1701" w:type="dxa"/>
          <w:textDirection w:val="lrTb"/>
          <w:noWrap w:val="false"/>
        </w:tcPr>
        <w:p>
          <w:pPr>
            <w:jc w:val="right"/>
            <w:rPr>
              <w:strike/>
              <w:sz w:val="16"/>
              <w:szCs w:val="16"/>
            </w:rPr>
          </w:pPr>
          <w:r>
            <w:rPr>
              <w:strike/>
              <w:sz w:val="16"/>
              <w:szCs w:val="16"/>
            </w:rPr>
          </w:r>
          <w:r>
            <w:rPr>
              <w:strike/>
              <w:sz w:val="16"/>
              <w:szCs w:val="16"/>
            </w:rPr>
          </w:r>
        </w:p>
      </w:tc>
    </w:tr>
  </w:tbl>
  <w:p>
    <w:pPr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60" w:hanging="72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  <w:tabs>
          <w:tab w:val="num" w:pos="61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452" w:hanging="720"/>
        <w:tabs>
          <w:tab w:val="num" w:pos="145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84" w:hanging="720"/>
        <w:tabs>
          <w:tab w:val="num" w:pos="21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6" w:hanging="1080"/>
        <w:tabs>
          <w:tab w:val="num" w:pos="3276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08" w:hanging="1080"/>
        <w:tabs>
          <w:tab w:val="num" w:pos="400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00" w:hanging="1440"/>
        <w:tabs>
          <w:tab w:val="num" w:pos="51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32" w:hanging="1440"/>
        <w:tabs>
          <w:tab w:val="num" w:pos="583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24" w:hanging="1800"/>
        <w:tabs>
          <w:tab w:val="num" w:pos="692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56" w:hanging="1800"/>
        <w:tabs>
          <w:tab w:val="num" w:pos="7656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960"/>
        <w:tabs>
          <w:tab w:val="num" w:pos="9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00" w:hanging="960"/>
        <w:tabs>
          <w:tab w:val="num" w:pos="15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96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80" w:hanging="960"/>
        <w:tabs>
          <w:tab w:val="num" w:pos="25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080"/>
        <w:tabs>
          <w:tab w:val="num" w:pos="43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  <w:tabs>
          <w:tab w:val="num" w:pos="52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1440"/>
        <w:tabs>
          <w:tab w:val="num" w:pos="576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505" w:hanging="705"/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00" w:hanging="1200"/>
        <w:tabs>
          <w:tab w:val="num" w:pos="120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470" w:hanging="1200"/>
        <w:tabs>
          <w:tab w:val="num" w:pos="147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40" w:hanging="1200"/>
        <w:tabs>
          <w:tab w:val="num" w:pos="17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10" w:hanging="1200"/>
        <w:tabs>
          <w:tab w:val="num" w:pos="201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200"/>
        <w:tabs>
          <w:tab w:val="num" w:pos="22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50" w:hanging="1200"/>
        <w:tabs>
          <w:tab w:val="num" w:pos="255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20" w:hanging="1200"/>
        <w:tabs>
          <w:tab w:val="num" w:pos="28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30" w:hanging="1440"/>
        <w:tabs>
          <w:tab w:val="num" w:pos="333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440"/>
        <w:tabs>
          <w:tab w:val="num" w:pos="3600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36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440" w:hanging="360"/>
      </w:pPr>
      <w:rPr>
        <w:rFonts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22"/>
  </w:num>
  <w:num w:numId="5">
    <w:abstractNumId w:val="9"/>
  </w:num>
  <w:num w:numId="6">
    <w:abstractNumId w:val="3"/>
  </w:num>
  <w:num w:numId="7">
    <w:abstractNumId w:val="15"/>
  </w:num>
  <w:num w:numId="8">
    <w:abstractNumId w:val="0"/>
  </w:num>
  <w:num w:numId="9">
    <w:abstractNumId w:val="18"/>
  </w:num>
  <w:num w:numId="10">
    <w:abstractNumId w:val="4"/>
  </w:num>
  <w:num w:numId="11">
    <w:abstractNumId w:val="14"/>
  </w:num>
  <w:num w:numId="12">
    <w:abstractNumId w:val="17"/>
  </w:num>
  <w:num w:numId="13">
    <w:abstractNumId w:val="11"/>
  </w:num>
  <w:num w:numId="14">
    <w:abstractNumId w:val="5"/>
  </w:num>
  <w:num w:numId="15">
    <w:abstractNumId w:val="12"/>
  </w:num>
  <w:num w:numId="16">
    <w:abstractNumId w:val="23"/>
  </w:num>
  <w:num w:numId="17">
    <w:abstractNumId w:val="2"/>
  </w:num>
  <w:num w:numId="18">
    <w:abstractNumId w:val="21"/>
  </w:num>
  <w:num w:numId="19">
    <w:abstractNumId w:val="16"/>
  </w:num>
  <w:num w:numId="20">
    <w:abstractNumId w:val="8"/>
  </w:num>
  <w:num w:numId="21">
    <w:abstractNumId w:val="20"/>
  </w:num>
  <w:num w:numId="22">
    <w:abstractNumId w:val="24"/>
  </w:num>
  <w:num w:numId="23">
    <w:abstractNumId w:val="1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14"/>
    <w:link w:val="80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26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14"/>
    <w:link w:val="828"/>
    <w:uiPriority w:val="10"/>
    <w:rPr>
      <w:sz w:val="48"/>
      <w:szCs w:val="48"/>
    </w:rPr>
  </w:style>
  <w:style w:type="character" w:styleId="37">
    <w:name w:val="Subtitle Char"/>
    <w:basedOn w:val="814"/>
    <w:link w:val="830"/>
    <w:uiPriority w:val="11"/>
    <w:rPr>
      <w:sz w:val="24"/>
      <w:szCs w:val="24"/>
    </w:rPr>
  </w:style>
  <w:style w:type="character" w:styleId="39">
    <w:name w:val="Quote Char"/>
    <w:link w:val="832"/>
    <w:uiPriority w:val="29"/>
    <w:rPr>
      <w:i/>
    </w:rPr>
  </w:style>
  <w:style w:type="character" w:styleId="41">
    <w:name w:val="Intense Quote Char"/>
    <w:link w:val="834"/>
    <w:uiPriority w:val="30"/>
    <w:rPr>
      <w:i/>
    </w:rPr>
  </w:style>
  <w:style w:type="character" w:styleId="176">
    <w:name w:val="Footnote Text Char"/>
    <w:link w:val="969"/>
    <w:uiPriority w:val="99"/>
    <w:rPr>
      <w:sz w:val="18"/>
    </w:rPr>
  </w:style>
  <w:style w:type="character" w:styleId="179">
    <w:name w:val="Endnote Text Char"/>
    <w:link w:val="972"/>
    <w:uiPriority w:val="99"/>
    <w:rPr>
      <w:sz w:val="20"/>
    </w:rPr>
  </w:style>
  <w:style w:type="paragraph" w:styleId="804" w:default="1">
    <w:name w:val="Normal"/>
    <w:qFormat/>
    <w:rPr>
      <w:sz w:val="24"/>
      <w:szCs w:val="24"/>
    </w:rPr>
  </w:style>
  <w:style w:type="paragraph" w:styleId="805">
    <w:name w:val="Heading 1"/>
    <w:basedOn w:val="804"/>
    <w:next w:val="804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next w:val="804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next w:val="804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next w:val="804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next w:val="804"/>
    <w:link w:val="821"/>
    <w:qFormat/>
    <w:pPr>
      <w:jc w:val="center"/>
      <w:keepNext/>
      <w:outlineLvl w:val="4"/>
    </w:pPr>
    <w:rPr>
      <w:b/>
      <w:bCs/>
      <w:sz w:val="28"/>
      <w:szCs w:val="28"/>
      <w:u w:val="single"/>
    </w:rPr>
  </w:style>
  <w:style w:type="paragraph" w:styleId="810">
    <w:name w:val="Heading 6"/>
    <w:basedOn w:val="804"/>
    <w:next w:val="804"/>
    <w:link w:val="1012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Заголовок 1 Знак"/>
    <w:link w:val="805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804"/>
    <w:uiPriority w:val="34"/>
    <w:qFormat/>
    <w:pPr>
      <w:contextualSpacing/>
      <w:ind w:left="720"/>
    </w:pPr>
  </w:style>
  <w:style w:type="paragraph" w:styleId="827">
    <w:name w:val="No Spacing"/>
    <w:uiPriority w:val="1"/>
    <w:qFormat/>
    <w:rPr>
      <w:lang w:eastAsia="zh-CN"/>
    </w:rPr>
  </w:style>
  <w:style w:type="paragraph" w:styleId="828">
    <w:name w:val="Title"/>
    <w:basedOn w:val="804"/>
    <w:next w:val="804"/>
    <w:link w:val="8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9" w:customStyle="1">
    <w:name w:val="Заголовок Знак"/>
    <w:link w:val="828"/>
    <w:uiPriority w:val="10"/>
    <w:rPr>
      <w:sz w:val="48"/>
      <w:szCs w:val="48"/>
    </w:rPr>
  </w:style>
  <w:style w:type="paragraph" w:styleId="830">
    <w:name w:val="Subtitle"/>
    <w:basedOn w:val="804"/>
    <w:next w:val="804"/>
    <w:link w:val="831"/>
    <w:uiPriority w:val="11"/>
    <w:qFormat/>
    <w:pPr>
      <w:spacing w:before="200" w:after="200"/>
    </w:p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basedOn w:val="804"/>
    <w:next w:val="804"/>
    <w:link w:val="833"/>
    <w:uiPriority w:val="29"/>
    <w:qFormat/>
    <w:pPr>
      <w:ind w:left="720" w:right="720"/>
    </w:pPr>
    <w:rPr>
      <w:i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804"/>
    <w:next w:val="804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>
    <w:name w:val="Header"/>
    <w:basedOn w:val="804"/>
    <w:link w:val="100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7" w:customStyle="1">
    <w:name w:val="Header Char"/>
    <w:uiPriority w:val="99"/>
  </w:style>
  <w:style w:type="paragraph" w:styleId="838">
    <w:name w:val="Footer"/>
    <w:basedOn w:val="804"/>
    <w:link w:val="1011"/>
    <w:uiPriority w:val="99"/>
    <w:pPr>
      <w:tabs>
        <w:tab w:val="center" w:pos="4677" w:leader="none"/>
        <w:tab w:val="right" w:pos="9355" w:leader="none"/>
      </w:tabs>
    </w:pPr>
  </w:style>
  <w:style w:type="character" w:styleId="839" w:customStyle="1">
    <w:name w:val="Footer Char"/>
    <w:uiPriority w:val="99"/>
  </w:style>
  <w:style w:type="paragraph" w:styleId="840">
    <w:name w:val="Caption"/>
    <w:basedOn w:val="804"/>
    <w:next w:val="80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41" w:customStyle="1">
    <w:name w:val="Caption Char"/>
    <w:uiPriority w:val="99"/>
  </w:style>
  <w:style w:type="table" w:styleId="842">
    <w:name w:val="Table Grid"/>
    <w:basedOn w:val="815"/>
    <w:uiPriority w:val="59"/>
    <w:tblPr/>
  </w:style>
  <w:style w:type="table" w:styleId="8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2"/>
    <w:link w:val="101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8">
    <w:name w:val="Hyperlink"/>
    <w:uiPriority w:val="99"/>
    <w:unhideWhenUsed/>
    <w:rPr>
      <w:color w:val="0000ff"/>
      <w:u w:val="single"/>
    </w:rPr>
  </w:style>
  <w:style w:type="paragraph" w:styleId="969">
    <w:name w:val="footnote text"/>
    <w:basedOn w:val="804"/>
    <w:link w:val="970"/>
    <w:uiPriority w:val="99"/>
    <w:semiHidden/>
    <w:unhideWhenUsed/>
    <w:pPr>
      <w:spacing w:after="40"/>
    </w:pPr>
    <w:rPr>
      <w:sz w:val="18"/>
    </w:rPr>
  </w:style>
  <w:style w:type="character" w:styleId="970" w:customStyle="1">
    <w:name w:val="Текст сноски Знак"/>
    <w:link w:val="969"/>
    <w:uiPriority w:val="99"/>
    <w:rPr>
      <w:sz w:val="18"/>
    </w:rPr>
  </w:style>
  <w:style w:type="character" w:styleId="971">
    <w:name w:val="footnote reference"/>
    <w:uiPriority w:val="99"/>
    <w:unhideWhenUsed/>
    <w:rPr>
      <w:vertAlign w:val="superscript"/>
    </w:rPr>
  </w:style>
  <w:style w:type="paragraph" w:styleId="972">
    <w:name w:val="endnote text"/>
    <w:basedOn w:val="804"/>
    <w:link w:val="973"/>
    <w:uiPriority w:val="99"/>
    <w:semiHidden/>
    <w:unhideWhenUsed/>
    <w:rPr>
      <w:sz w:val="20"/>
    </w:rPr>
  </w:style>
  <w:style w:type="character" w:styleId="973" w:customStyle="1">
    <w:name w:val="Текст концевой сноски Знак"/>
    <w:link w:val="972"/>
    <w:uiPriority w:val="99"/>
    <w:rPr>
      <w:sz w:val="20"/>
    </w:rPr>
  </w:style>
  <w:style w:type="character" w:styleId="974">
    <w:name w:val="endnote reference"/>
    <w:uiPriority w:val="99"/>
    <w:semiHidden/>
    <w:unhideWhenUsed/>
    <w:rPr>
      <w:vertAlign w:val="superscript"/>
    </w:rPr>
  </w:style>
  <w:style w:type="paragraph" w:styleId="975">
    <w:name w:val="toc 1"/>
    <w:basedOn w:val="804"/>
    <w:next w:val="804"/>
    <w:uiPriority w:val="39"/>
    <w:unhideWhenUsed/>
    <w:pPr>
      <w:spacing w:after="57"/>
    </w:pPr>
  </w:style>
  <w:style w:type="paragraph" w:styleId="976">
    <w:name w:val="toc 2"/>
    <w:basedOn w:val="804"/>
    <w:next w:val="804"/>
    <w:uiPriority w:val="39"/>
    <w:unhideWhenUsed/>
    <w:pPr>
      <w:ind w:left="283"/>
      <w:spacing w:after="57"/>
    </w:pPr>
  </w:style>
  <w:style w:type="paragraph" w:styleId="977">
    <w:name w:val="toc 3"/>
    <w:basedOn w:val="804"/>
    <w:next w:val="804"/>
    <w:uiPriority w:val="39"/>
    <w:unhideWhenUsed/>
    <w:pPr>
      <w:ind w:left="567"/>
      <w:spacing w:after="57"/>
    </w:pPr>
  </w:style>
  <w:style w:type="paragraph" w:styleId="978">
    <w:name w:val="toc 4"/>
    <w:basedOn w:val="804"/>
    <w:next w:val="804"/>
    <w:uiPriority w:val="39"/>
    <w:unhideWhenUsed/>
    <w:pPr>
      <w:ind w:left="850"/>
      <w:spacing w:after="57"/>
    </w:pPr>
  </w:style>
  <w:style w:type="paragraph" w:styleId="979">
    <w:name w:val="toc 5"/>
    <w:basedOn w:val="804"/>
    <w:next w:val="804"/>
    <w:uiPriority w:val="39"/>
    <w:unhideWhenUsed/>
    <w:pPr>
      <w:ind w:left="1134"/>
      <w:spacing w:after="57"/>
    </w:pPr>
  </w:style>
  <w:style w:type="paragraph" w:styleId="980">
    <w:name w:val="toc 6"/>
    <w:basedOn w:val="804"/>
    <w:next w:val="804"/>
    <w:uiPriority w:val="39"/>
    <w:unhideWhenUsed/>
    <w:pPr>
      <w:ind w:left="1417"/>
      <w:spacing w:after="57"/>
    </w:pPr>
  </w:style>
  <w:style w:type="paragraph" w:styleId="981">
    <w:name w:val="toc 7"/>
    <w:basedOn w:val="804"/>
    <w:next w:val="804"/>
    <w:uiPriority w:val="39"/>
    <w:unhideWhenUsed/>
    <w:pPr>
      <w:ind w:left="1701"/>
      <w:spacing w:after="57"/>
    </w:pPr>
  </w:style>
  <w:style w:type="paragraph" w:styleId="982">
    <w:name w:val="toc 8"/>
    <w:basedOn w:val="804"/>
    <w:next w:val="804"/>
    <w:uiPriority w:val="39"/>
    <w:unhideWhenUsed/>
    <w:pPr>
      <w:ind w:left="1984"/>
      <w:spacing w:after="57"/>
    </w:pPr>
  </w:style>
  <w:style w:type="paragraph" w:styleId="983">
    <w:name w:val="toc 9"/>
    <w:basedOn w:val="804"/>
    <w:next w:val="804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  <w:rPr>
      <w:lang w:eastAsia="zh-CN"/>
    </w:rPr>
  </w:style>
  <w:style w:type="paragraph" w:styleId="985">
    <w:name w:val="table of figures"/>
    <w:basedOn w:val="804"/>
    <w:next w:val="804"/>
    <w:uiPriority w:val="99"/>
    <w:unhideWhenUsed/>
  </w:style>
  <w:style w:type="paragraph" w:styleId="986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987" w:customStyle="1">
    <w:name w:val="ConsNonformat"/>
    <w:pPr>
      <w:widowControl w:val="off"/>
    </w:pPr>
    <w:rPr>
      <w:rFonts w:ascii="Courier New" w:hAnsi="Courier New" w:cs="Courier New"/>
    </w:rPr>
  </w:style>
  <w:style w:type="paragraph" w:styleId="988" w:customStyle="1">
    <w:name w:val="ConsTitle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989">
    <w:name w:val="Body Text Indent"/>
    <w:basedOn w:val="804"/>
    <w:semiHidden/>
    <w:pPr>
      <w:ind w:left="283"/>
      <w:jc w:val="both"/>
      <w:spacing w:after="120"/>
    </w:pPr>
  </w:style>
  <w:style w:type="paragraph" w:styleId="990" w:customStyle="1">
    <w:name w:val="Noeeu1"/>
    <w:basedOn w:val="804"/>
    <w:pPr>
      <w:ind w:firstLine="709"/>
      <w:jc w:val="both"/>
    </w:pPr>
    <w:rPr>
      <w:rFonts w:ascii="Peterburg" w:hAnsi="Peterburg"/>
    </w:rPr>
  </w:style>
  <w:style w:type="character" w:styleId="991">
    <w:name w:val="page number"/>
    <w:basedOn w:val="814"/>
    <w:semiHidden/>
  </w:style>
  <w:style w:type="paragraph" w:styleId="992">
    <w:name w:val="Body Text"/>
    <w:basedOn w:val="804"/>
    <w:semiHidden/>
    <w:pPr>
      <w:jc w:val="center"/>
      <w:spacing w:before="160"/>
    </w:pPr>
    <w:rPr>
      <w:rFonts w:ascii="Baltica" w:hAnsi="Baltica"/>
      <w:b/>
      <w:bCs/>
      <w:u w:val="single"/>
    </w:rPr>
  </w:style>
  <w:style w:type="paragraph" w:styleId="993">
    <w:name w:val="Body Text Indent 2"/>
    <w:basedOn w:val="804"/>
    <w:semiHidden/>
    <w:pPr>
      <w:ind w:firstLine="720"/>
      <w:jc w:val="both"/>
      <w:widowControl w:val="off"/>
    </w:pPr>
    <w:rPr>
      <w:rFonts w:ascii="Arial" w:hAnsi="Arial" w:cs="Arial"/>
      <w:sz w:val="22"/>
    </w:rPr>
  </w:style>
  <w:style w:type="paragraph" w:styleId="994" w:customStyle="1">
    <w:name w:val="заголовок 4"/>
    <w:basedOn w:val="804"/>
    <w:next w:val="804"/>
    <w:pPr>
      <w:jc w:val="both"/>
      <w:keepNext/>
    </w:pPr>
    <w:rPr>
      <w:sz w:val="28"/>
      <w:szCs w:val="28"/>
    </w:rPr>
  </w:style>
  <w:style w:type="paragraph" w:styleId="995">
    <w:name w:val="Body Text Indent 3"/>
    <w:basedOn w:val="804"/>
    <w:semiHidden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996" w:customStyle="1">
    <w:name w:val="Стиль5"/>
    <w:pPr>
      <w:widowControl w:val="off"/>
    </w:pPr>
    <w:rPr>
      <w:rFonts w:ascii="Arial" w:hAnsi="Arial" w:cs="Arial"/>
      <w:spacing w:val="-1"/>
      <w:position w:val="-1"/>
      <w:lang w:val="en-US"/>
    </w:rPr>
  </w:style>
  <w:style w:type="paragraph" w:styleId="997">
    <w:name w:val="Body Text 2"/>
    <w:basedOn w:val="804"/>
    <w:link w:val="1008"/>
    <w:semiHidden/>
    <w:rPr>
      <w:rFonts w:ascii="Arial" w:hAnsi="Arial"/>
      <w:sz w:val="16"/>
      <w:szCs w:val="22"/>
      <w:lang w:val="en-US" w:eastAsia="en-US"/>
    </w:rPr>
  </w:style>
  <w:style w:type="character" w:styleId="998">
    <w:name w:val="annotation reference"/>
    <w:uiPriority w:val="99"/>
    <w:semiHidden/>
    <w:unhideWhenUsed/>
    <w:rPr>
      <w:sz w:val="16"/>
      <w:szCs w:val="16"/>
    </w:rPr>
  </w:style>
  <w:style w:type="paragraph" w:styleId="999">
    <w:name w:val="annotation text"/>
    <w:basedOn w:val="804"/>
    <w:link w:val="1000"/>
    <w:uiPriority w:val="99"/>
    <w:semiHidden/>
    <w:unhideWhenUsed/>
    <w:rPr>
      <w:sz w:val="20"/>
      <w:szCs w:val="20"/>
    </w:rPr>
  </w:style>
  <w:style w:type="character" w:styleId="1000" w:customStyle="1">
    <w:name w:val="Текст примечания Знак"/>
    <w:basedOn w:val="814"/>
    <w:link w:val="999"/>
    <w:uiPriority w:val="99"/>
    <w:semiHidden/>
  </w:style>
  <w:style w:type="paragraph" w:styleId="1001">
    <w:name w:val="Balloon Text"/>
    <w:basedOn w:val="804"/>
    <w:link w:val="1002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1002" w:customStyle="1">
    <w:name w:val="Текст выноски Знак"/>
    <w:link w:val="1001"/>
    <w:uiPriority w:val="99"/>
    <w:semiHidden/>
    <w:rPr>
      <w:rFonts w:ascii="Tahoma" w:hAnsi="Tahoma" w:cs="Tahoma"/>
      <w:sz w:val="16"/>
      <w:szCs w:val="16"/>
    </w:rPr>
  </w:style>
  <w:style w:type="paragraph" w:styleId="1003">
    <w:name w:val="annotation subject"/>
    <w:basedOn w:val="999"/>
    <w:next w:val="999"/>
    <w:link w:val="1004"/>
    <w:uiPriority w:val="99"/>
    <w:semiHidden/>
    <w:unhideWhenUsed/>
    <w:rPr>
      <w:b/>
      <w:bCs/>
      <w:lang w:val="en-US" w:eastAsia="en-US"/>
    </w:rPr>
  </w:style>
  <w:style w:type="character" w:styleId="1004" w:customStyle="1">
    <w:name w:val="Тема примечания Знак"/>
    <w:link w:val="1003"/>
    <w:uiPriority w:val="99"/>
    <w:semiHidden/>
    <w:rPr>
      <w:b/>
      <w:bCs/>
    </w:rPr>
  </w:style>
  <w:style w:type="paragraph" w:styleId="100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04"/>
    <w:link w:val="1006"/>
    <w:uiPriority w:val="99"/>
    <w:unhideWhenUsed/>
    <w:qFormat/>
    <w:rPr>
      <w:sz w:val="20"/>
      <w:szCs w:val="20"/>
    </w:rPr>
  </w:style>
  <w:style w:type="character" w:styleId="1006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814"/>
    <w:link w:val="1005"/>
    <w:uiPriority w:val="99"/>
    <w:qFormat/>
  </w:style>
  <w:style w:type="character" w:styleId="1007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Знак сноски1;Avg"/>
    <w:uiPriority w:val="99"/>
    <w:unhideWhenUsed/>
    <w:qFormat/>
    <w:rPr>
      <w:vertAlign w:val="superscript"/>
    </w:rPr>
  </w:style>
  <w:style w:type="character" w:styleId="1008" w:customStyle="1">
    <w:name w:val="Основной текст 2 Знак"/>
    <w:link w:val="997"/>
    <w:semiHidden/>
    <w:rPr>
      <w:rFonts w:ascii="Arial" w:hAnsi="Arial" w:cs="Arial"/>
      <w:sz w:val="16"/>
      <w:szCs w:val="22"/>
    </w:rPr>
  </w:style>
  <w:style w:type="character" w:styleId="1009" w:customStyle="1">
    <w:name w:val="Верхний колонтитул Знак"/>
    <w:link w:val="836"/>
    <w:uiPriority w:val="99"/>
    <w:rPr>
      <w:sz w:val="24"/>
      <w:szCs w:val="24"/>
    </w:rPr>
  </w:style>
  <w:style w:type="paragraph" w:styleId="1010">
    <w:name w:val="Revision"/>
    <w:hidden/>
    <w:uiPriority w:val="99"/>
    <w:semiHidden/>
    <w:rPr>
      <w:sz w:val="24"/>
      <w:szCs w:val="24"/>
    </w:rPr>
  </w:style>
  <w:style w:type="character" w:styleId="1011" w:customStyle="1">
    <w:name w:val="Нижний колонтитул Знак"/>
    <w:link w:val="838"/>
    <w:uiPriority w:val="99"/>
    <w:rPr>
      <w:sz w:val="24"/>
      <w:szCs w:val="24"/>
    </w:rPr>
  </w:style>
  <w:style w:type="character" w:styleId="1012" w:customStyle="1">
    <w:name w:val="Заголовок 6 Знак"/>
    <w:link w:val="810"/>
    <w:uiPriority w:val="9"/>
    <w:rPr>
      <w:rFonts w:ascii="Calibri" w:hAnsi="Calibri" w:eastAsia="Times New Roman" w:cs="Times New Roman"/>
      <w:b/>
      <w:bCs/>
      <w:sz w:val="22"/>
      <w:szCs w:val="22"/>
    </w:rPr>
  </w:style>
  <w:style w:type="paragraph" w:styleId="1013" w:customStyle="1">
    <w:name w:val="Абзац списка;Список с узором;Table-Normal;RSHB_Table-Normal;Абзац списка2;List Paragraph;Нумерованый список;List Paragraph2;ТАБЛИЦЫ;Ненумерованный список;Цветной список - Акцент 11;Список точки;Заголовок_3;Подпись рисунка;ПКФ Список;ПАРАГРАФ;Маркер"/>
    <w:link w:val="865"/>
    <w:uiPriority w:val="34"/>
    <w:qFormat/>
    <w:pPr>
      <w:contextualSpacing/>
      <w:ind w:left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://www.arbitr.ru" TargetMode="External"/><Relationship Id="rId14" Type="http://schemas.openxmlformats.org/officeDocument/2006/relationships/hyperlink" Target="http://www.fedresur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ARFRSHB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1</dc:creator>
  <cp:revision>49</cp:revision>
  <dcterms:created xsi:type="dcterms:W3CDTF">2022-09-30T14:49:00Z</dcterms:created>
  <dcterms:modified xsi:type="dcterms:W3CDTF">2025-04-09T09:43:33Z</dcterms:modified>
  <cp:version>1048576</cp:version>
</cp:coreProperties>
</file>