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098"/>
        <w:jc w:val="center"/>
        <w:rPr>
          <w:rFonts w:ascii="Times New Roman" w:hAnsi="Times New Roman" w:cs="Times New Roman"/>
          <w:sz w:val="19"/>
          <w:szCs w:val="19"/>
        </w:rPr>
      </w:pPr>
      <w:r>
        <w:rPr>
          <w:rFonts w:ascii="Times New Roman" w:hAnsi="Times New Roman" w:cs="Times New Roman"/>
          <w:sz w:val="19"/>
          <w:szCs w:val="19"/>
        </w:rPr>
        <w:t xml:space="preserve">ДОГОВОР №</w:t>
      </w:r>
      <w:r>
        <w:rPr>
          <w:rFonts w:ascii="Times New Roman" w:hAnsi="Times New Roman" w:cs="Times New Roman"/>
          <w:sz w:val="19"/>
          <w:szCs w:val="19"/>
          <w:lang w:val="en-US"/>
        </w:rPr>
        <w:t xml:space="preserve">UP</w:t>
      </w:r>
      <w:r>
        <w:rPr>
          <w:rFonts w:ascii="Times New Roman" w:hAnsi="Times New Roman" w:cs="Times New Roman"/>
          <w:sz w:val="19"/>
          <w:szCs w:val="19"/>
        </w:rPr>
        <w:t xml:space="preserve">2</w:t>
      </w:r>
      <w:r>
        <w:rPr>
          <w:rFonts w:ascii="Times New Roman" w:hAnsi="Times New Roman" w:cs="Times New Roman"/>
          <w:sz w:val="19"/>
          <w:szCs w:val="19"/>
        </w:rPr>
        <w:t xml:space="preserve">52000/</w:t>
      </w:r>
      <w:r>
        <w:rPr>
          <w:rFonts w:ascii="Times New Roman" w:hAnsi="Times New Roman" w:cs="Times New Roman"/>
          <w:sz w:val="19"/>
          <w:szCs w:val="19"/>
        </w:rPr>
        <w:t xml:space="preserve">00</w:t>
      </w:r>
      <w:r>
        <w:rPr>
          <w:rFonts w:ascii="Times New Roman" w:hAnsi="Times New Roman" w:cs="Times New Roman"/>
          <w:sz w:val="19"/>
          <w:szCs w:val="19"/>
        </w:rPr>
      </w:r>
      <w:r>
        <w:rPr>
          <w:rFonts w:ascii="Times New Roman" w:hAnsi="Times New Roman" w:cs="Times New Roman"/>
          <w:sz w:val="19"/>
          <w:szCs w:val="19"/>
        </w:rPr>
      </w:r>
    </w:p>
    <w:p>
      <w:pPr>
        <w:pStyle w:val="1096"/>
        <w:ind w:firstLine="0"/>
        <w:jc w:val="center"/>
        <w:rPr>
          <w:rFonts w:ascii="Times New Roman" w:hAnsi="Times New Roman" w:cs="Times New Roman"/>
          <w:b/>
          <w:bCs/>
          <w:sz w:val="19"/>
          <w:szCs w:val="19"/>
        </w:rPr>
      </w:pPr>
      <w:r>
        <w:rPr>
          <w:rFonts w:ascii="Times New Roman" w:hAnsi="Times New Roman" w:cs="Times New Roman"/>
          <w:b/>
          <w:bCs/>
          <w:sz w:val="19"/>
          <w:szCs w:val="19"/>
        </w:rPr>
        <w:t xml:space="preserve">уступки прав (требований)</w:t>
      </w:r>
      <w:r>
        <w:rPr>
          <w:rFonts w:ascii="Times New Roman" w:hAnsi="Times New Roman" w:cs="Times New Roman"/>
          <w:b/>
          <w:bCs/>
          <w:sz w:val="19"/>
          <w:szCs w:val="19"/>
        </w:rPr>
      </w:r>
      <w:r>
        <w:rPr>
          <w:rFonts w:ascii="Times New Roman" w:hAnsi="Times New Roman" w:cs="Times New Roman"/>
          <w:b/>
          <w:bCs/>
          <w:sz w:val="19"/>
          <w:szCs w:val="19"/>
        </w:rPr>
      </w:r>
    </w:p>
    <w:p>
      <w:pPr>
        <w:pStyle w:val="1096"/>
        <w:ind w:firstLine="0"/>
        <w:jc w:val="center"/>
        <w:rPr>
          <w:rFonts w:ascii="Times New Roman" w:hAnsi="Times New Roman" w:cs="Times New Roman"/>
          <w:b/>
          <w:bCs/>
          <w:sz w:val="19"/>
          <w:szCs w:val="19"/>
        </w:rPr>
      </w:pPr>
      <w:r>
        <w:rPr>
          <w:rFonts w:ascii="Times New Roman" w:hAnsi="Times New Roman" w:cs="Times New Roman"/>
          <w:b/>
          <w:bCs/>
          <w:sz w:val="19"/>
          <w:szCs w:val="19"/>
        </w:rPr>
        <w:t xml:space="preserve">         </w:t>
      </w:r>
      <w:r>
        <w:rPr>
          <w:rFonts w:ascii="Times New Roman" w:hAnsi="Times New Roman" w:cs="Times New Roman"/>
          <w:b/>
          <w:bCs/>
          <w:sz w:val="19"/>
          <w:szCs w:val="19"/>
        </w:rPr>
      </w:r>
      <w:r>
        <w:rPr>
          <w:rFonts w:ascii="Times New Roman" w:hAnsi="Times New Roman" w:cs="Times New Roman"/>
          <w:b/>
          <w:bCs/>
          <w:sz w:val="19"/>
          <w:szCs w:val="19"/>
        </w:rPr>
      </w:r>
    </w:p>
    <w:p>
      <w:pPr>
        <w:pStyle w:val="1097"/>
        <w:jc w:val="both"/>
        <w:rPr>
          <w:rFonts w:ascii="Times New Roman" w:hAnsi="Times New Roman" w:cs="Times New Roman"/>
          <w:sz w:val="19"/>
          <w:szCs w:val="19"/>
        </w:rPr>
      </w:pPr>
      <w:r>
        <w:rPr>
          <w:rFonts w:ascii="Times New Roman" w:hAnsi="Times New Roman" w:cs="Times New Roman"/>
          <w:sz w:val="19"/>
          <w:szCs w:val="19"/>
        </w:rPr>
        <w:t xml:space="preserve">              </w:t>
      </w:r>
      <w:r>
        <w:rPr>
          <w:rFonts w:ascii="Times New Roman" w:hAnsi="Times New Roman" w:cs="Times New Roman"/>
          <w:sz w:val="19"/>
          <w:szCs w:val="19"/>
        </w:rPr>
        <w:t xml:space="preserve">г. Саранск</w:t>
        <w:tab/>
        <w:tab/>
        <w:tab/>
        <w:t xml:space="preserve">                                                  </w:t>
      </w:r>
      <w:r>
        <w:rPr>
          <w:rFonts w:ascii="Times New Roman" w:hAnsi="Times New Roman" w:cs="Times New Roman"/>
          <w:sz w:val="19"/>
          <w:szCs w:val="19"/>
        </w:rPr>
        <w:t xml:space="preserve">         </w:t>
      </w:r>
      <w:r>
        <w:rPr>
          <w:rFonts w:ascii="Times New Roman" w:hAnsi="Times New Roman" w:cs="Times New Roman"/>
          <w:sz w:val="19"/>
          <w:szCs w:val="19"/>
        </w:rPr>
        <w:t xml:space="preserve">                </w:t>
      </w:r>
      <w:r>
        <w:rPr>
          <w:rFonts w:ascii="Times New Roman" w:hAnsi="Times New Roman" w:cs="Times New Roman"/>
          <w:sz w:val="19"/>
          <w:szCs w:val="19"/>
        </w:rPr>
        <w:t xml:space="preserve">  </w:t>
      </w:r>
      <w:r>
        <w:rPr>
          <w:rFonts w:ascii="Times New Roman" w:hAnsi="Times New Roman" w:cs="Times New Roman"/>
          <w:sz w:val="19"/>
          <w:szCs w:val="19"/>
        </w:rPr>
        <w:t xml:space="preserve">          </w:t>
      </w:r>
      <w:r>
        <w:rPr>
          <w:rFonts w:ascii="Times New Roman" w:hAnsi="Times New Roman" w:cs="Times New Roman"/>
          <w:sz w:val="19"/>
          <w:szCs w:val="19"/>
        </w:rPr>
        <w:t xml:space="preserve">       </w:t>
      </w:r>
      <w:r>
        <w:rPr>
          <w:rFonts w:ascii="Times New Roman" w:hAnsi="Times New Roman" w:cs="Times New Roman"/>
          <w:sz w:val="19"/>
          <w:szCs w:val="19"/>
        </w:rPr>
        <w:t xml:space="preserve"> </w:t>
      </w:r>
      <w:r>
        <w:rPr>
          <w:rFonts w:ascii="Times New Roman" w:hAnsi="Times New Roman" w:cs="Times New Roman"/>
          <w:sz w:val="19"/>
          <w:szCs w:val="19"/>
        </w:rPr>
        <w:t xml:space="preserve">     </w:t>
      </w:r>
      <w:r>
        <w:rPr>
          <w:rFonts w:ascii="Times New Roman" w:hAnsi="Times New Roman" w:cs="Times New Roman"/>
          <w:sz w:val="19"/>
          <w:szCs w:val="19"/>
        </w:rPr>
        <w:t xml:space="preserve">«</w:t>
      </w:r>
      <w:r>
        <w:rPr>
          <w:rFonts w:ascii="Times New Roman" w:hAnsi="Times New Roman" w:cs="Times New Roman"/>
          <w:sz w:val="19"/>
          <w:szCs w:val="19"/>
        </w:rPr>
        <w:t xml:space="preserve">    </w:t>
      </w:r>
      <w:r>
        <w:rPr>
          <w:rFonts w:ascii="Times New Roman" w:hAnsi="Times New Roman" w:cs="Times New Roman"/>
          <w:sz w:val="19"/>
          <w:szCs w:val="19"/>
        </w:rPr>
        <w:t xml:space="preserve">» </w:t>
      </w:r>
      <w:r>
        <w:rPr>
          <w:rFonts w:ascii="Times New Roman" w:hAnsi="Times New Roman" w:cs="Times New Roman"/>
          <w:sz w:val="19"/>
          <w:szCs w:val="19"/>
        </w:rPr>
        <w:t xml:space="preserve">мая 202</w:t>
      </w:r>
      <w:r>
        <w:rPr>
          <w:rFonts w:ascii="Times New Roman" w:hAnsi="Times New Roman" w:cs="Times New Roman"/>
          <w:sz w:val="19"/>
          <w:szCs w:val="19"/>
        </w:rPr>
        <w:t xml:space="preserve">5 г.</w:t>
      </w:r>
      <w:r>
        <w:rPr>
          <w:rFonts w:ascii="Times New Roman" w:hAnsi="Times New Roman" w:cs="Times New Roman"/>
          <w:sz w:val="19"/>
          <w:szCs w:val="19"/>
        </w:rPr>
      </w:r>
      <w:r>
        <w:rPr>
          <w:rFonts w:ascii="Times New Roman" w:hAnsi="Times New Roman" w:cs="Times New Roman"/>
          <w:sz w:val="19"/>
          <w:szCs w:val="19"/>
        </w:rPr>
      </w:r>
    </w:p>
    <w:p>
      <w:pPr>
        <w:pStyle w:val="1097"/>
        <w:jc w:val="center"/>
        <w:rPr>
          <w:rFonts w:ascii="Times New Roman" w:hAnsi="Times New Roman" w:cs="Times New Roman"/>
          <w:sz w:val="19"/>
          <w:szCs w:val="19"/>
        </w:rPr>
      </w:pPr>
      <w:r>
        <w:rPr>
          <w:rFonts w:ascii="Times New Roman" w:hAnsi="Times New Roman" w:cs="Times New Roman"/>
          <w:sz w:val="19"/>
          <w:szCs w:val="19"/>
        </w:rPr>
      </w:r>
      <w:r>
        <w:rPr>
          <w:rFonts w:ascii="Times New Roman" w:hAnsi="Times New Roman" w:cs="Times New Roman"/>
          <w:sz w:val="19"/>
          <w:szCs w:val="19"/>
        </w:rPr>
      </w:r>
      <w:r>
        <w:rPr>
          <w:rFonts w:ascii="Times New Roman" w:hAnsi="Times New Roman" w:cs="Times New Roman"/>
          <w:sz w:val="19"/>
          <w:szCs w:val="19"/>
        </w:rPr>
      </w:r>
    </w:p>
    <w:p>
      <w:pPr>
        <w:pStyle w:val="1097"/>
        <w:ind w:firstLine="709"/>
        <w:jc w:val="both"/>
        <w:rPr>
          <w:rFonts w:ascii="Times New Roman" w:hAnsi="Times New Roman" w:cs="Times New Roman"/>
          <w:sz w:val="19"/>
          <w:szCs w:val="19"/>
        </w:rPr>
      </w:pPr>
      <w:r>
        <w:rPr>
          <w:rFonts w:ascii="Times New Roman" w:hAnsi="Times New Roman" w:cs="Times New Roman"/>
          <w:sz w:val="19"/>
          <w:szCs w:val="19"/>
        </w:rPr>
        <w:t xml:space="preserve">Акционерное общество «Россий</w:t>
      </w:r>
      <w:r>
        <w:rPr>
          <w:rFonts w:ascii="Times New Roman" w:hAnsi="Times New Roman" w:cs="Times New Roman"/>
          <w:sz w:val="19"/>
          <w:szCs w:val="19"/>
        </w:rPr>
        <w:t xml:space="preserve">ский Сельскохозяйственный банк», именуемое в дальнейшем «Кредитор», в лице Директора Мордовского регионального филиала АО «Россельхозбанк» Пузакова Виктора Александровича, действующего на основании Устава АО «Россельхозбанк», Положения о Мордовском региона</w:t>
      </w:r>
      <w:r>
        <w:rPr>
          <w:rFonts w:ascii="Times New Roman" w:hAnsi="Times New Roman" w:cs="Times New Roman"/>
          <w:sz w:val="19"/>
          <w:szCs w:val="19"/>
        </w:rPr>
        <w:t xml:space="preserve">льном филиале АО «Россельхозбанк» и Доверенности № 557 от «10» ноября 2020 года, удостоверенной Точкиным Дмитрием Валерьевичем, нотариусом города Москвы, десятого ноября две тысячи двадцатого года, зарегистрировано в реестре за №77/2079-н/77-2020-3-1081 и </w:t>
      </w:r>
      <w:r>
        <w:rPr>
          <w:rFonts w:ascii="Times New Roman" w:hAnsi="Times New Roman" w:cs="Times New Roman"/>
          <w:b/>
          <w:sz w:val="19"/>
          <w:szCs w:val="19"/>
          <w:highlight w:val="yellow"/>
        </w:rPr>
        <w:t xml:space="preserve">ПОБЕДИТЕЛЬ ТОРГОВОЙ ПРОЦЕДУРЫ ИЛИ ЕДИНСТВЕННЫЙ УЧАСТНИК</w:t>
      </w:r>
      <w:r>
        <w:rPr>
          <w:rFonts w:ascii="Times New Roman" w:hAnsi="Times New Roman" w:cs="Times New Roman"/>
          <w:sz w:val="19"/>
          <w:szCs w:val="19"/>
        </w:rPr>
        <w:t xml:space="preserve">, именуем</w:t>
      </w:r>
      <w:r>
        <w:rPr>
          <w:rFonts w:ascii="Times New Roman" w:hAnsi="Times New Roman" w:cs="Times New Roman"/>
          <w:sz w:val="19"/>
          <w:szCs w:val="19"/>
        </w:rPr>
        <w:t xml:space="preserve">ый</w:t>
      </w:r>
      <w:r>
        <w:rPr>
          <w:rFonts w:ascii="Times New Roman" w:hAnsi="Times New Roman" w:cs="Times New Roman"/>
          <w:sz w:val="19"/>
          <w:szCs w:val="19"/>
        </w:rPr>
        <w:t xml:space="preserve"> в дальнейшем «Новый кредитор»,  (далее - вместе именуемые «</w:t>
      </w:r>
      <w:r>
        <w:rPr>
          <w:rFonts w:ascii="Times New Roman" w:hAnsi="Times New Roman" w:cs="Times New Roman"/>
          <w:sz w:val="19"/>
          <w:szCs w:val="19"/>
        </w:rPr>
        <w:t xml:space="preserve">Стороны</w:t>
      </w:r>
      <w:r>
        <w:rPr>
          <w:rFonts w:ascii="Times New Roman" w:hAnsi="Times New Roman" w:cs="Times New Roman"/>
          <w:sz w:val="19"/>
          <w:szCs w:val="19"/>
        </w:rPr>
        <w:t xml:space="preserve">»), заключили настоящий договор  (далее - Договор) о нижеследующем.</w:t>
      </w:r>
      <w:r>
        <w:rPr>
          <w:rFonts w:ascii="Times New Roman" w:hAnsi="Times New Roman" w:cs="Times New Roman"/>
          <w:sz w:val="19"/>
          <w:szCs w:val="19"/>
        </w:rPr>
      </w:r>
      <w:r>
        <w:rPr>
          <w:rFonts w:ascii="Times New Roman" w:hAnsi="Times New Roman" w:cs="Times New Roman"/>
          <w:sz w:val="19"/>
          <w:szCs w:val="19"/>
        </w:rPr>
      </w:r>
    </w:p>
    <w:p>
      <w:pPr>
        <w:pStyle w:val="1097"/>
        <w:ind w:firstLine="709"/>
        <w:jc w:val="both"/>
        <w:rPr>
          <w:rFonts w:ascii="Times New Roman" w:hAnsi="Times New Roman" w:cs="Times New Roman"/>
          <w:sz w:val="19"/>
          <w:szCs w:val="19"/>
        </w:rPr>
      </w:pPr>
      <w:r>
        <w:rPr>
          <w:rFonts w:ascii="Times New Roman" w:hAnsi="Times New Roman" w:cs="Times New Roman"/>
          <w:sz w:val="19"/>
          <w:szCs w:val="19"/>
        </w:rPr>
      </w:r>
      <w:r>
        <w:rPr>
          <w:rFonts w:ascii="Times New Roman" w:hAnsi="Times New Roman" w:cs="Times New Roman"/>
          <w:sz w:val="19"/>
          <w:szCs w:val="19"/>
        </w:rPr>
      </w:r>
      <w:r>
        <w:rPr>
          <w:rFonts w:ascii="Times New Roman" w:hAnsi="Times New Roman" w:cs="Times New Roman"/>
          <w:sz w:val="19"/>
          <w:szCs w:val="19"/>
        </w:rPr>
      </w:r>
    </w:p>
    <w:p>
      <w:pPr>
        <w:pStyle w:val="1096"/>
        <w:ind w:firstLine="0"/>
        <w:jc w:val="center"/>
        <w:shd w:val="clear" w:color="auto" w:fill="cccccc"/>
        <w:rPr>
          <w:rFonts w:ascii="Times New Roman" w:hAnsi="Times New Roman" w:cs="Times New Roman"/>
          <w:b/>
          <w:bCs/>
          <w:sz w:val="19"/>
          <w:szCs w:val="19"/>
        </w:rPr>
      </w:pPr>
      <w:r>
        <w:rPr>
          <w:rFonts w:ascii="Times New Roman" w:hAnsi="Times New Roman" w:cs="Times New Roman"/>
          <w:b/>
          <w:bCs/>
          <w:sz w:val="19"/>
          <w:szCs w:val="19"/>
        </w:rPr>
        <w:t xml:space="preserve">1. ПРЕДМЕТ ДОГОВОРА</w:t>
      </w:r>
      <w:r>
        <w:rPr>
          <w:rFonts w:ascii="Times New Roman" w:hAnsi="Times New Roman" w:cs="Times New Roman"/>
          <w:b/>
          <w:bCs/>
          <w:sz w:val="19"/>
          <w:szCs w:val="19"/>
        </w:rPr>
      </w:r>
      <w:r>
        <w:rPr>
          <w:rFonts w:ascii="Times New Roman" w:hAnsi="Times New Roman" w:cs="Times New Roman"/>
          <w:b/>
          <w:bCs/>
          <w:sz w:val="19"/>
          <w:szCs w:val="19"/>
        </w:rPr>
      </w:r>
    </w:p>
    <w:p>
      <w:pPr>
        <w:pStyle w:val="1096"/>
        <w:jc w:val="both"/>
        <w:rPr>
          <w:rFonts w:ascii="Times New Roman" w:hAnsi="Times New Roman" w:cs="Times New Roman"/>
          <w:sz w:val="19"/>
          <w:szCs w:val="19"/>
        </w:rPr>
      </w:pPr>
      <w:r>
        <w:rPr>
          <w:rFonts w:ascii="Times New Roman" w:hAnsi="Times New Roman" w:cs="Times New Roman"/>
          <w:sz w:val="19"/>
          <w:szCs w:val="19"/>
        </w:rPr>
      </w:r>
      <w:r>
        <w:rPr>
          <w:rFonts w:ascii="Times New Roman" w:hAnsi="Times New Roman" w:cs="Times New Roman"/>
          <w:sz w:val="19"/>
          <w:szCs w:val="19"/>
        </w:rPr>
      </w:r>
      <w:r>
        <w:rPr>
          <w:rFonts w:ascii="Times New Roman" w:hAnsi="Times New Roman" w:cs="Times New Roman"/>
          <w:sz w:val="19"/>
          <w:szCs w:val="19"/>
        </w:rPr>
      </w:r>
    </w:p>
    <w:p>
      <w:pPr>
        <w:pStyle w:val="1091"/>
        <w:jc w:val="both"/>
        <w:widowControl w:val="off"/>
        <w:tabs>
          <w:tab w:val="left" w:pos="170" w:leader="none"/>
        </w:tabs>
        <w:rPr>
          <w:highlight w:val="none"/>
        </w:rPr>
      </w:pPr>
      <w:r>
        <w:rPr>
          <w:rFonts w:ascii="Times New Roman" w:hAnsi="Times New Roman" w:cs="Times New Roman"/>
          <w:sz w:val="19"/>
          <w:szCs w:val="19"/>
        </w:rPr>
        <w:t xml:space="preserve">1.1. В силу настоящего Договора и в соответствии со статьями 382-390 Гра</w:t>
      </w:r>
      <w:r>
        <w:rPr>
          <w:rFonts w:ascii="Times New Roman" w:hAnsi="Times New Roman" w:cs="Times New Roman"/>
          <w:sz w:val="19"/>
          <w:szCs w:val="19"/>
        </w:rPr>
        <w:t xml:space="preserve">ж</w:t>
      </w:r>
      <w:r>
        <w:rPr>
          <w:rFonts w:ascii="Times New Roman" w:hAnsi="Times New Roman" w:cs="Times New Roman"/>
          <w:sz w:val="19"/>
          <w:szCs w:val="19"/>
        </w:rPr>
        <w:t xml:space="preserve">данского кодекса Российской Федерации Кредитор</w:t>
      </w:r>
      <w:r>
        <w:rPr>
          <w:rFonts w:ascii="Times New Roman" w:hAnsi="Times New Roman" w:cs="Times New Roman"/>
          <w:sz w:val="19"/>
          <w:szCs w:val="19"/>
        </w:rPr>
        <w:t xml:space="preserve"> в полном объеме </w:t>
      </w:r>
      <w:r>
        <w:rPr>
          <w:rFonts w:ascii="Times New Roman" w:hAnsi="Times New Roman" w:cs="Times New Roman"/>
          <w:sz w:val="19"/>
          <w:szCs w:val="19"/>
        </w:rPr>
        <w:t xml:space="preserve">передает (уступает), а Новый кредитор принимает в полном объеме права (требования) к</w:t>
      </w:r>
      <w:r>
        <w:rPr>
          <w:sz w:val="19"/>
          <w:szCs w:val="19"/>
        </w:rPr>
        <w:t xml:space="preserve"> </w:t>
      </w:r>
      <w:r>
        <w:rPr>
          <w:sz w:val="18"/>
          <w:szCs w:val="18"/>
        </w:rPr>
        <w:t xml:space="preserve">ИП ГКФХ Чураков Р.Х. (ИНН 132607590959, ОГРН 311132314400019), к </w:t>
      </w:r>
      <w:r>
        <w:rPr>
          <w:sz w:val="18"/>
          <w:szCs w:val="18"/>
        </w:rPr>
        <w:t xml:space="preserve">СХПК «Созидание» (ИНН 1323125591, ОГРН 1101323000316), к </w:t>
      </w:r>
      <w:r>
        <w:rPr>
          <w:sz w:val="18"/>
          <w:szCs w:val="18"/>
        </w:rPr>
      </w:r>
      <w:r>
        <w:rPr>
          <w:sz w:val="18"/>
          <w:szCs w:val="18"/>
        </w:rPr>
        <w:t xml:space="preserve">ООО «Купрей» (ИНН 1323120875, ОГРН 1021300886309), к </w:t>
      </w:r>
      <w:r>
        <w:rPr>
          <w:sz w:val="18"/>
          <w:szCs w:val="18"/>
        </w:rPr>
      </w:r>
      <w:r>
        <w:rPr>
          <w:sz w:val="18"/>
          <w:szCs w:val="18"/>
        </w:rPr>
        <w:t xml:space="preserve">ООО «1000 запчастей» (ИНН 1328165037, ОГРН 1021301118618) </w:t>
      </w:r>
      <w:r>
        <w:rPr>
          <w:sz w:val="18"/>
          <w:szCs w:val="18"/>
        </w:rPr>
      </w:r>
      <w:r>
        <w:rPr>
          <w:sz w:val="18"/>
          <w:szCs w:val="18"/>
        </w:rPr>
      </w:r>
      <w:r>
        <w:rPr>
          <w:sz w:val="19"/>
          <w:szCs w:val="19"/>
        </w:rPr>
      </w:r>
      <w:r>
        <w:rPr>
          <w:rFonts w:ascii="Times New Roman" w:hAnsi="Times New Roman" w:cs="Times New Roman"/>
          <w:sz w:val="19"/>
          <w:szCs w:val="19"/>
        </w:rPr>
        <w:t xml:space="preserve"> (далее</w:t>
      </w:r>
      <w:r>
        <w:rPr>
          <w:rFonts w:ascii="Times New Roman" w:hAnsi="Times New Roman" w:cs="Times New Roman"/>
          <w:sz w:val="19"/>
          <w:szCs w:val="19"/>
        </w:rPr>
        <w:t xml:space="preserve"> </w:t>
      </w:r>
      <w:r>
        <w:rPr>
          <w:rFonts w:ascii="Times New Roman" w:hAnsi="Times New Roman" w:cs="Times New Roman"/>
          <w:sz w:val="19"/>
          <w:szCs w:val="19"/>
        </w:rPr>
        <w:t xml:space="preserve">–</w:t>
      </w:r>
      <w:r>
        <w:rPr>
          <w:rFonts w:ascii="Times New Roman" w:hAnsi="Times New Roman" w:cs="Times New Roman"/>
          <w:sz w:val="19"/>
          <w:szCs w:val="19"/>
        </w:rPr>
        <w:t xml:space="preserve"> </w:t>
      </w:r>
      <w:r>
        <w:rPr>
          <w:rFonts w:ascii="Times New Roman" w:hAnsi="Times New Roman" w:cs="Times New Roman"/>
          <w:sz w:val="19"/>
          <w:szCs w:val="19"/>
        </w:rPr>
        <w:t xml:space="preserve">все вместе именуемые</w:t>
      </w:r>
      <w:r>
        <w:rPr>
          <w:rFonts w:ascii="Times New Roman" w:hAnsi="Times New Roman" w:cs="Times New Roman"/>
          <w:sz w:val="19"/>
          <w:szCs w:val="19"/>
        </w:rPr>
        <w:t xml:space="preserve"> «Должник</w:t>
      </w:r>
      <w:r>
        <w:rPr>
          <w:rFonts w:ascii="Times New Roman" w:hAnsi="Times New Roman" w:cs="Times New Roman"/>
          <w:sz w:val="19"/>
          <w:szCs w:val="19"/>
        </w:rPr>
        <w:t xml:space="preserve">и</w:t>
      </w:r>
      <w:r>
        <w:rPr>
          <w:rFonts w:ascii="Times New Roman" w:hAnsi="Times New Roman" w:cs="Times New Roman"/>
          <w:sz w:val="19"/>
          <w:szCs w:val="19"/>
        </w:rPr>
        <w:t xml:space="preserve">»</w:t>
      </w:r>
      <w:r>
        <w:rPr>
          <w:rFonts w:ascii="Times New Roman" w:hAnsi="Times New Roman" w:cs="Times New Roman"/>
          <w:sz w:val="19"/>
          <w:szCs w:val="19"/>
        </w:rPr>
        <w:t xml:space="preserve">)</w:t>
      </w:r>
      <w:r>
        <w:rPr>
          <w:rFonts w:ascii="Times New Roman" w:hAnsi="Times New Roman" w:cs="Times New Roman"/>
          <w:sz w:val="19"/>
          <w:szCs w:val="19"/>
        </w:rPr>
        <w:t xml:space="preserve">, принадлежащи</w:t>
      </w:r>
      <w:r>
        <w:rPr>
          <w:rFonts w:ascii="Times New Roman" w:hAnsi="Times New Roman" w:cs="Times New Roman"/>
          <w:sz w:val="19"/>
          <w:szCs w:val="19"/>
        </w:rPr>
        <w:t xml:space="preserve">й</w:t>
      </w:r>
      <w:r>
        <w:rPr>
          <w:rFonts w:ascii="Times New Roman" w:hAnsi="Times New Roman" w:cs="Times New Roman"/>
          <w:sz w:val="19"/>
          <w:szCs w:val="19"/>
        </w:rPr>
        <w:t xml:space="preserve"> Кредитору на о</w:t>
      </w:r>
      <w:r>
        <w:rPr>
          <w:rFonts w:ascii="Times New Roman" w:hAnsi="Times New Roman" w:cs="Times New Roman"/>
          <w:sz w:val="19"/>
          <w:szCs w:val="19"/>
        </w:rPr>
        <w:t xml:space="preserve">с</w:t>
      </w:r>
      <w:r>
        <w:rPr>
          <w:rFonts w:ascii="Times New Roman" w:hAnsi="Times New Roman" w:cs="Times New Roman"/>
          <w:sz w:val="19"/>
          <w:szCs w:val="19"/>
        </w:rPr>
        <w:t xml:space="preserve">новании:</w:t>
      </w:r>
      <w:r/>
      <w:r/>
      <w:r>
        <w:rPr>
          <w:sz w:val="18"/>
          <w:szCs w:val="18"/>
        </w:rPr>
      </w:r>
      <w:r>
        <w:rPr>
          <w:highlight w:val="none"/>
        </w:rPr>
      </w:r>
      <w:r>
        <w:rPr>
          <w:highlight w:val="none"/>
        </w:rPr>
      </w:r>
      <w:r>
        <w:rPr>
          <w:highlight w:val="none"/>
        </w:rPr>
      </w:r>
    </w:p>
    <w:p>
      <w:pPr>
        <w:pStyle w:val="1096"/>
        <w:numPr>
          <w:ilvl w:val="0"/>
          <w:numId w:val="32"/>
        </w:numPr>
        <w:ind w:left="709" w:right="0" w:hanging="360"/>
        <w:jc w:val="both"/>
        <w:rPr>
          <w:rFonts w:ascii="Times New Roman" w:hAnsi="Times New Roman" w:cs="Times New Roman"/>
          <w:sz w:val="19"/>
          <w:szCs w:val="19"/>
          <w:highlight w:val="white"/>
        </w:rPr>
      </w:pPr>
      <w:r>
        <w:rPr>
          <w:rFonts w:ascii="Times New Roman" w:hAnsi="Times New Roman" w:eastAsia="Times New Roman" w:cs="Times New Roman"/>
          <w:sz w:val="19"/>
          <w:szCs w:val="19"/>
          <w:highlight w:val="white"/>
        </w:rPr>
        <w:t xml:space="preserve">Договор об открытии кредитной линии №112003/0026 от 11.08.2011, заключенный с СХПК «Созидание»;</w:t>
      </w:r>
      <w:r>
        <w:rPr>
          <w:rFonts w:ascii="Times New Roman" w:hAnsi="Times New Roman" w:eastAsia="Times New Roman" w:cs="Times New Roman"/>
          <w:sz w:val="19"/>
          <w:szCs w:val="19"/>
          <w:highlight w:val="white"/>
        </w:rPr>
      </w:r>
      <w:r>
        <w:rPr>
          <w:rFonts w:ascii="Times New Roman" w:hAnsi="Times New Roman" w:cs="Times New Roman"/>
          <w:sz w:val="19"/>
          <w:szCs w:val="19"/>
          <w:highlight w:val="white"/>
        </w:rPr>
      </w:r>
    </w:p>
    <w:p>
      <w:pPr>
        <w:pStyle w:val="1096"/>
        <w:numPr>
          <w:ilvl w:val="0"/>
          <w:numId w:val="32"/>
        </w:numPr>
        <w:ind w:left="709" w:right="0" w:hanging="360"/>
        <w:jc w:val="both"/>
        <w:rPr>
          <w:rFonts w:ascii="Times New Roman" w:hAnsi="Times New Roman" w:cs="Times New Roman"/>
          <w:sz w:val="19"/>
          <w:szCs w:val="19"/>
          <w:highlight w:val="white"/>
        </w:rPr>
      </w:pPr>
      <w:r>
        <w:rPr>
          <w:rFonts w:ascii="Times New Roman" w:hAnsi="Times New Roman" w:eastAsia="Times New Roman" w:cs="Times New Roman"/>
          <w:sz w:val="19"/>
          <w:szCs w:val="19"/>
          <w:highlight w:val="white"/>
        </w:rPr>
        <w:t xml:space="preserve">Кредитный договор № 112003/0030 от  13.09.2011,  з</w:t>
      </w:r>
      <w:r>
        <w:rPr>
          <w:rFonts w:ascii="Times New Roman" w:hAnsi="Times New Roman" w:eastAsia="Times New Roman" w:cs="Times New Roman"/>
          <w:sz w:val="19"/>
          <w:szCs w:val="19"/>
          <w:highlight w:val="white"/>
        </w:rPr>
        <w:t xml:space="preserve">аключенный с СХПК «Созидание»;</w:t>
      </w:r>
      <w:r>
        <w:rPr>
          <w:rFonts w:ascii="Times New Roman" w:hAnsi="Times New Roman" w:eastAsia="Times New Roman" w:cs="Times New Roman"/>
          <w:sz w:val="19"/>
          <w:szCs w:val="19"/>
          <w:highlight w:val="white"/>
        </w:rPr>
      </w:r>
      <w:r>
        <w:rPr>
          <w:rFonts w:ascii="Times New Roman" w:hAnsi="Times New Roman" w:cs="Times New Roman"/>
          <w:sz w:val="19"/>
          <w:szCs w:val="19"/>
          <w:highlight w:val="white"/>
        </w:rPr>
      </w:r>
    </w:p>
    <w:p>
      <w:pPr>
        <w:pStyle w:val="931"/>
        <w:numPr>
          <w:ilvl w:val="0"/>
          <w:numId w:val="32"/>
        </w:numPr>
        <w:ind w:left="709" w:hanging="360"/>
        <w:jc w:val="left"/>
        <w:rPr>
          <w:rFonts w:eastAsia="Calibri"/>
          <w:sz w:val="16"/>
          <w:szCs w:val="16"/>
          <w:highlight w:val="white"/>
        </w:rPr>
      </w:pPr>
      <w:r>
        <w:rPr>
          <w:rFonts w:ascii="Times New Roman" w:hAnsi="Times New Roman" w:eastAsia="Times New Roman" w:cs="Times New Roman"/>
          <w:sz w:val="19"/>
          <w:szCs w:val="19"/>
          <w:highlight w:val="white"/>
        </w:rPr>
        <w:t xml:space="preserve">Кредитный договор № 132003/0024 от 30.10.2013,  з</w:t>
      </w:r>
      <w:r>
        <w:rPr>
          <w:rFonts w:ascii="Times New Roman" w:hAnsi="Times New Roman" w:eastAsia="Times New Roman" w:cs="Times New Roman"/>
          <w:sz w:val="19"/>
          <w:szCs w:val="19"/>
          <w:highlight w:val="white"/>
        </w:rPr>
        <w:t xml:space="preserve">аключенный с </w:t>
      </w:r>
      <w:r>
        <w:rPr>
          <w:rFonts w:eastAsia="Calibri"/>
          <w:sz w:val="19"/>
          <w:szCs w:val="19"/>
          <w:highlight w:val="white"/>
          <w:lang w:eastAsia="en-US"/>
        </w:rPr>
        <w:t xml:space="preserve">ИП ГКФХ Чураков Р.Х.</w:t>
      </w:r>
      <w:r>
        <w:rPr>
          <w:rFonts w:eastAsia="Calibri"/>
          <w:sz w:val="19"/>
          <w:szCs w:val="19"/>
          <w:highlight w:val="white"/>
        </w:rPr>
        <w:t xml:space="preserve">;</w:t>
      </w:r>
      <w:r>
        <w:rPr>
          <w:rFonts w:eastAsia="Calibri"/>
          <w:sz w:val="19"/>
          <w:szCs w:val="19"/>
          <w:highlight w:val="white"/>
        </w:rPr>
      </w:r>
    </w:p>
    <w:p>
      <w:pPr>
        <w:pStyle w:val="931"/>
        <w:numPr>
          <w:ilvl w:val="0"/>
          <w:numId w:val="46"/>
        </w:numPr>
        <w:ind w:left="709" w:hanging="360"/>
        <w:jc w:val="left"/>
        <w:rPr>
          <w:rFonts w:eastAsia="Calibri"/>
          <w:sz w:val="16"/>
          <w:szCs w:val="16"/>
          <w:highlight w:val="white"/>
        </w:rPr>
      </w:pPr>
      <w:r>
        <w:rPr>
          <w:rFonts w:ascii="Times New Roman" w:hAnsi="Times New Roman" w:eastAsia="Times New Roman" w:cs="Times New Roman"/>
          <w:sz w:val="19"/>
          <w:szCs w:val="19"/>
          <w:highlight w:val="white"/>
        </w:rPr>
        <w:t xml:space="preserve">Кредитный договор № 122003/0020 от 31.05.2012,  з</w:t>
      </w:r>
      <w:r>
        <w:rPr>
          <w:rFonts w:ascii="Times New Roman" w:hAnsi="Times New Roman" w:eastAsia="Times New Roman" w:cs="Times New Roman"/>
          <w:sz w:val="19"/>
          <w:szCs w:val="19"/>
          <w:highlight w:val="white"/>
        </w:rPr>
        <w:t xml:space="preserve">аключенный с </w:t>
      </w:r>
      <w:r>
        <w:rPr>
          <w:rFonts w:eastAsia="Calibri"/>
          <w:sz w:val="19"/>
          <w:szCs w:val="19"/>
          <w:highlight w:val="white"/>
          <w:lang w:eastAsia="en-US"/>
        </w:rPr>
        <w:t xml:space="preserve">ИП ГКФХ Чураков Р.Х.</w:t>
      </w:r>
      <w:r>
        <w:rPr>
          <w:rFonts w:eastAsia="Calibri"/>
          <w:sz w:val="19"/>
          <w:szCs w:val="19"/>
          <w:highlight w:val="white"/>
        </w:rPr>
        <w:t xml:space="preserve">;</w:t>
      </w:r>
      <w:r>
        <w:rPr>
          <w:rFonts w:eastAsia="Calibri"/>
          <w:sz w:val="19"/>
          <w:szCs w:val="19"/>
          <w:highlight w:val="white"/>
        </w:rPr>
      </w:r>
      <w:r>
        <w:rPr>
          <w:rFonts w:eastAsia="Calibri"/>
          <w:sz w:val="19"/>
          <w:szCs w:val="19"/>
          <w:highlight w:val="white"/>
        </w:rPr>
      </w:r>
    </w:p>
    <w:p>
      <w:pPr>
        <w:pStyle w:val="931"/>
        <w:numPr>
          <w:ilvl w:val="0"/>
          <w:numId w:val="46"/>
        </w:numPr>
        <w:ind w:left="709" w:hanging="360"/>
        <w:jc w:val="left"/>
        <w:rPr>
          <w:rFonts w:eastAsia="Calibri"/>
          <w:sz w:val="19"/>
          <w:szCs w:val="19"/>
          <w:highlight w:val="white"/>
        </w:rPr>
      </w:pPr>
      <w:r>
        <w:rPr>
          <w:rFonts w:eastAsia="Calibri"/>
          <w:sz w:val="19"/>
          <w:szCs w:val="19"/>
          <w:highlight w:val="white"/>
        </w:rPr>
        <w:t xml:space="preserve">Договор о залоге оборудования №112003/0026-5 от 31.08.2011, </w:t>
      </w:r>
      <w:r>
        <w:rPr>
          <w:rFonts w:ascii="Times New Roman" w:hAnsi="Times New Roman" w:eastAsia="Times New Roman" w:cs="Times New Roman"/>
          <w:sz w:val="19"/>
          <w:szCs w:val="19"/>
          <w:highlight w:val="white"/>
        </w:rPr>
        <w:t xml:space="preserve"> заключенный с СХПК «Созидание»;</w:t>
      </w:r>
      <w:r>
        <w:rPr>
          <w:rFonts w:eastAsia="Calibri"/>
          <w:sz w:val="19"/>
          <w:szCs w:val="19"/>
          <w:highlight w:val="white"/>
        </w:rPr>
      </w:r>
      <w:r>
        <w:rPr>
          <w:rFonts w:eastAsia="Calibri"/>
          <w:sz w:val="19"/>
          <w:szCs w:val="19"/>
          <w:highlight w:val="white"/>
        </w:rPr>
      </w:r>
    </w:p>
    <w:p>
      <w:pPr>
        <w:pStyle w:val="931"/>
        <w:numPr>
          <w:ilvl w:val="0"/>
          <w:numId w:val="48"/>
        </w:numPr>
        <w:ind w:left="709" w:hanging="360"/>
        <w:jc w:val="left"/>
        <w:rPr>
          <w:rFonts w:eastAsia="Calibri"/>
          <w:sz w:val="19"/>
          <w:szCs w:val="19"/>
          <w:highlight w:val="white"/>
        </w:rPr>
      </w:pPr>
      <w:r>
        <w:rPr>
          <w:rFonts w:eastAsia="Calibri"/>
          <w:sz w:val="19"/>
          <w:szCs w:val="19"/>
          <w:highlight w:val="white"/>
        </w:rPr>
        <w:t xml:space="preserve">Договор о залоге оборудования №112003/0026-5/1 от 16.12.2011, </w:t>
      </w:r>
      <w:r>
        <w:rPr>
          <w:rFonts w:ascii="Times New Roman" w:hAnsi="Times New Roman" w:eastAsia="Times New Roman" w:cs="Times New Roman"/>
          <w:sz w:val="19"/>
          <w:szCs w:val="19"/>
          <w:highlight w:val="white"/>
        </w:rPr>
        <w:t xml:space="preserve"> заключенный с СХПК «Созидание»;</w:t>
      </w:r>
      <w:r>
        <w:rPr>
          <w:rFonts w:ascii="Times New Roman" w:hAnsi="Times New Roman" w:cs="Times New Roman"/>
          <w:sz w:val="19"/>
          <w:szCs w:val="19"/>
          <w:highlight w:val="white"/>
        </w:rPr>
      </w:r>
      <w:r>
        <w:rPr>
          <w:rFonts w:eastAsia="Calibri"/>
          <w:sz w:val="19"/>
          <w:szCs w:val="19"/>
          <w:highlight w:val="white"/>
        </w:rPr>
      </w:r>
    </w:p>
    <w:p>
      <w:pPr>
        <w:pStyle w:val="1091"/>
        <w:numPr>
          <w:ilvl w:val="0"/>
          <w:numId w:val="34"/>
        </w:numPr>
        <w:ind w:left="709" w:right="0" w:hanging="360"/>
        <w:jc w:val="left"/>
        <w:rPr>
          <w:rFonts w:ascii="Times New Roman" w:hAnsi="Times New Roman" w:cs="Times New Roman"/>
          <w:color w:val="000000"/>
          <w:sz w:val="19"/>
          <w:szCs w:val="19"/>
          <w:highlight w:val="white"/>
        </w:rPr>
      </w:pPr>
      <w:r>
        <w:rPr>
          <w:rFonts w:ascii="Times New Roman" w:hAnsi="Times New Roman" w:eastAsia="Times New Roman" w:cs="Times New Roman"/>
          <w:sz w:val="19"/>
          <w:szCs w:val="19"/>
          <w:highlight w:val="white"/>
        </w:rPr>
        <w:t xml:space="preserve">Договор об ипотеке (</w:t>
      </w:r>
      <w:r>
        <w:rPr>
          <w:rFonts w:ascii="Times New Roman" w:hAnsi="Times New Roman" w:eastAsia="Times New Roman" w:cs="Times New Roman"/>
          <w:sz w:val="19"/>
          <w:szCs w:val="19"/>
          <w:highlight w:val="white"/>
          <w:lang w:eastAsia="en-US"/>
        </w:rPr>
        <w:t xml:space="preserve">залоге недвижимости)</w:t>
      </w:r>
      <w:r>
        <w:rPr>
          <w:rFonts w:ascii="Times New Roman" w:hAnsi="Times New Roman" w:eastAsia="Times New Roman" w:cs="Times New Roman"/>
          <w:sz w:val="19"/>
          <w:szCs w:val="19"/>
          <w:highlight w:val="white"/>
        </w:rPr>
        <w:t xml:space="preserve"> №112003/0026-7.2/1 от 16.12.2011, </w:t>
      </w:r>
      <w:r>
        <w:rPr>
          <w:rFonts w:ascii="Times New Roman" w:hAnsi="Times New Roman" w:eastAsia="Times New Roman" w:cs="Times New Roman"/>
          <w:sz w:val="19"/>
          <w:szCs w:val="19"/>
          <w:highlight w:val="white"/>
        </w:rPr>
        <w:t xml:space="preserve">заключенный с СХПК «Созидание»;</w:t>
      </w:r>
      <w:r>
        <w:rPr>
          <w:rFonts w:ascii="Times New Roman" w:hAnsi="Times New Roman" w:eastAsia="Times New Roman" w:cs="Times New Roman"/>
          <w:color w:val="000000"/>
          <w:sz w:val="19"/>
          <w:szCs w:val="19"/>
          <w:highlight w:val="white"/>
        </w:rPr>
      </w:r>
      <w:r>
        <w:rPr>
          <w:rFonts w:ascii="Times New Roman" w:hAnsi="Times New Roman" w:cs="Times New Roman"/>
          <w:color w:val="000000"/>
          <w:sz w:val="19"/>
          <w:szCs w:val="19"/>
          <w:highlight w:val="white"/>
        </w:rPr>
      </w:r>
    </w:p>
    <w:p>
      <w:pPr>
        <w:pStyle w:val="1091"/>
        <w:numPr>
          <w:ilvl w:val="0"/>
          <w:numId w:val="51"/>
        </w:numPr>
        <w:ind w:left="709" w:right="0" w:hanging="360"/>
        <w:jc w:val="left"/>
        <w:rPr>
          <w:rFonts w:ascii="Times New Roman" w:hAnsi="Times New Roman" w:cs="Times New Roman"/>
          <w:color w:val="000000"/>
          <w:sz w:val="19"/>
          <w:szCs w:val="19"/>
          <w:highlight w:val="white"/>
        </w:rPr>
      </w:pPr>
      <w:r>
        <w:rPr>
          <w:rFonts w:ascii="Times New Roman" w:hAnsi="Times New Roman" w:eastAsia="Times New Roman" w:cs="Times New Roman"/>
          <w:sz w:val="19"/>
          <w:szCs w:val="19"/>
          <w:highlight w:val="white"/>
        </w:rPr>
      </w:r>
      <w:r>
        <w:rPr>
          <w:rFonts w:ascii="Times New Roman" w:hAnsi="Times New Roman" w:eastAsia="Times New Roman" w:cs="Times New Roman"/>
          <w:sz w:val="19"/>
          <w:szCs w:val="19"/>
          <w:highlight w:val="white"/>
        </w:rPr>
        <w:t xml:space="preserve">Договор об ипотеке (</w:t>
      </w:r>
      <w:r>
        <w:rPr>
          <w:rFonts w:ascii="Times New Roman" w:hAnsi="Times New Roman" w:eastAsia="Times New Roman" w:cs="Times New Roman"/>
          <w:sz w:val="19"/>
          <w:szCs w:val="19"/>
          <w:highlight w:val="white"/>
          <w:lang w:eastAsia="en-US"/>
        </w:rPr>
        <w:t xml:space="preserve">залоге недвижимости)</w:t>
      </w:r>
      <w:r>
        <w:rPr>
          <w:rFonts w:ascii="Times New Roman" w:hAnsi="Times New Roman" w:eastAsia="Times New Roman" w:cs="Times New Roman"/>
          <w:sz w:val="19"/>
          <w:szCs w:val="19"/>
          <w:highlight w:val="white"/>
        </w:rPr>
        <w:t xml:space="preserve"> №112003/0026-7.2 от 11.08.2011, </w:t>
      </w:r>
      <w:r>
        <w:rPr>
          <w:rFonts w:ascii="Times New Roman" w:hAnsi="Times New Roman" w:eastAsia="Times New Roman" w:cs="Times New Roman"/>
          <w:sz w:val="19"/>
          <w:szCs w:val="19"/>
          <w:highlight w:val="white"/>
        </w:rPr>
        <w:t xml:space="preserve">заключенный с ООО «1000 запчастей»;</w:t>
      </w:r>
      <w:r>
        <w:rPr>
          <w:highlight w:val="white"/>
        </w:rPr>
      </w:r>
      <w:r>
        <w:rPr>
          <w:rFonts w:ascii="Times New Roman" w:hAnsi="Times New Roman" w:cs="Times New Roman"/>
          <w:color w:val="000000"/>
          <w:sz w:val="19"/>
          <w:szCs w:val="19"/>
          <w:highlight w:val="white"/>
        </w:rPr>
      </w:r>
    </w:p>
    <w:p>
      <w:pPr>
        <w:pStyle w:val="1096"/>
        <w:numPr>
          <w:ilvl w:val="0"/>
          <w:numId w:val="34"/>
        </w:numPr>
        <w:ind w:left="709" w:right="0" w:hanging="360"/>
        <w:jc w:val="both"/>
        <w:rPr>
          <w:rFonts w:ascii="Times New Roman" w:hAnsi="Times New Roman" w:cs="Times New Roman"/>
          <w:sz w:val="19"/>
          <w:szCs w:val="19"/>
          <w:highlight w:val="white"/>
        </w:rPr>
      </w:pPr>
      <w:r>
        <w:rPr>
          <w:rFonts w:ascii="Times New Roman" w:hAnsi="Times New Roman" w:eastAsia="Times New Roman" w:cs="Times New Roman"/>
          <w:sz w:val="19"/>
          <w:szCs w:val="19"/>
          <w:highlight w:val="white"/>
        </w:rPr>
      </w:r>
      <w:r>
        <w:rPr>
          <w:rFonts w:ascii="Times New Roman" w:hAnsi="Times New Roman" w:eastAsia="Times New Roman" w:cs="Times New Roman"/>
          <w:sz w:val="19"/>
          <w:szCs w:val="19"/>
          <w:highlight w:val="white"/>
        </w:rPr>
        <w:t xml:space="preserve">Договор о залоге с/х животный №112003/0026-6/1 от 16.12.2014, </w:t>
      </w:r>
      <w:r>
        <w:rPr>
          <w:rFonts w:ascii="Times New Roman" w:hAnsi="Times New Roman" w:eastAsia="Times New Roman" w:cs="Times New Roman"/>
          <w:sz w:val="19"/>
          <w:szCs w:val="19"/>
          <w:highlight w:val="white"/>
        </w:rPr>
        <w:t xml:space="preserve">заключенный с СХПК «Созидание»;</w:t>
      </w:r>
      <w:r>
        <w:rPr>
          <w:rFonts w:ascii="Times New Roman" w:hAnsi="Times New Roman" w:eastAsia="Times New Roman" w:cs="Times New Roman"/>
          <w:sz w:val="19"/>
          <w:szCs w:val="19"/>
          <w:highlight w:val="white"/>
        </w:rPr>
      </w:r>
      <w:r>
        <w:rPr>
          <w:rFonts w:ascii="Times New Roman" w:hAnsi="Times New Roman" w:cs="Times New Roman"/>
          <w:sz w:val="19"/>
          <w:szCs w:val="19"/>
          <w:highlight w:val="white"/>
        </w:rPr>
      </w:r>
    </w:p>
    <w:p>
      <w:pPr>
        <w:pStyle w:val="1096"/>
        <w:numPr>
          <w:ilvl w:val="0"/>
          <w:numId w:val="53"/>
        </w:numPr>
        <w:ind w:left="709" w:right="0" w:hanging="360"/>
        <w:jc w:val="both"/>
        <w:rPr>
          <w:rFonts w:ascii="Times New Roman" w:hAnsi="Times New Roman" w:cs="Times New Roman"/>
          <w:sz w:val="19"/>
          <w:szCs w:val="19"/>
          <w:highlight w:val="white"/>
        </w:rPr>
      </w:pPr>
      <w:r>
        <w:rPr>
          <w:rFonts w:ascii="Times New Roman" w:hAnsi="Times New Roman" w:eastAsia="Times New Roman" w:cs="Times New Roman"/>
          <w:sz w:val="19"/>
          <w:szCs w:val="19"/>
          <w:highlight w:val="white"/>
        </w:rPr>
      </w:r>
      <w:r>
        <w:rPr>
          <w:rFonts w:ascii="Times New Roman" w:hAnsi="Times New Roman" w:eastAsia="Times New Roman" w:cs="Times New Roman"/>
          <w:sz w:val="19"/>
          <w:szCs w:val="19"/>
          <w:highlight w:val="white"/>
        </w:rPr>
        <w:t xml:space="preserve">Договор о залоге с/х животный №112003/0026-6/2 от 16.12.2014, </w:t>
      </w:r>
      <w:r>
        <w:rPr>
          <w:rFonts w:ascii="Times New Roman" w:hAnsi="Times New Roman" w:eastAsia="Times New Roman" w:cs="Times New Roman"/>
          <w:sz w:val="19"/>
          <w:szCs w:val="19"/>
          <w:highlight w:val="white"/>
        </w:rPr>
        <w:t xml:space="preserve">заключенный с СХПК «Созидание»;</w:t>
      </w:r>
      <w:r>
        <w:rPr>
          <w:rFonts w:ascii="Times New Roman" w:hAnsi="Times New Roman" w:cs="Times New Roman"/>
          <w:sz w:val="19"/>
          <w:szCs w:val="19"/>
          <w:highlight w:val="white"/>
        </w:rPr>
      </w:r>
      <w:r>
        <w:rPr>
          <w:rFonts w:ascii="Times New Roman" w:hAnsi="Times New Roman" w:cs="Times New Roman"/>
          <w:sz w:val="19"/>
          <w:szCs w:val="19"/>
          <w:highlight w:val="white"/>
        </w:rPr>
      </w:r>
    </w:p>
    <w:p>
      <w:pPr>
        <w:pStyle w:val="1096"/>
        <w:numPr>
          <w:ilvl w:val="0"/>
          <w:numId w:val="54"/>
        </w:numPr>
        <w:ind w:left="709" w:right="0" w:hanging="360"/>
        <w:jc w:val="both"/>
        <w:rPr>
          <w:rFonts w:ascii="Times New Roman" w:hAnsi="Times New Roman" w:cs="Times New Roman"/>
          <w:sz w:val="19"/>
          <w:szCs w:val="19"/>
          <w:highlight w:val="white"/>
        </w:rPr>
      </w:pPr>
      <w:r>
        <w:rPr>
          <w:rFonts w:ascii="Times New Roman" w:hAnsi="Times New Roman" w:eastAsia="Times New Roman" w:cs="Times New Roman"/>
          <w:sz w:val="19"/>
          <w:szCs w:val="19"/>
          <w:highlight w:val="white"/>
        </w:rPr>
      </w:r>
      <w:r>
        <w:rPr>
          <w:rFonts w:ascii="Times New Roman" w:hAnsi="Times New Roman" w:eastAsia="Times New Roman" w:cs="Times New Roman"/>
          <w:sz w:val="19"/>
          <w:szCs w:val="19"/>
          <w:highlight w:val="white"/>
        </w:rPr>
        <w:t xml:space="preserve">Договор о залоге с/х животный №112003/0026-6/3 от 16.12.2014, </w:t>
      </w:r>
      <w:r>
        <w:rPr>
          <w:rFonts w:ascii="Times New Roman" w:hAnsi="Times New Roman" w:eastAsia="Times New Roman" w:cs="Times New Roman"/>
          <w:sz w:val="19"/>
          <w:szCs w:val="19"/>
          <w:highlight w:val="white"/>
        </w:rPr>
        <w:t xml:space="preserve">заключенный с СХПК «Созидание»;</w:t>
      </w:r>
      <w:r>
        <w:rPr>
          <w:rFonts w:ascii="Times New Roman" w:hAnsi="Times New Roman" w:cs="Times New Roman"/>
          <w:sz w:val="19"/>
          <w:szCs w:val="19"/>
          <w:highlight w:val="white"/>
        </w:rPr>
      </w:r>
      <w:r>
        <w:rPr>
          <w:rFonts w:ascii="Times New Roman" w:hAnsi="Times New Roman" w:cs="Times New Roman"/>
          <w:sz w:val="19"/>
          <w:szCs w:val="19"/>
          <w:highlight w:val="white"/>
        </w:rPr>
      </w:r>
    </w:p>
    <w:p>
      <w:pPr>
        <w:pStyle w:val="1096"/>
        <w:numPr>
          <w:ilvl w:val="0"/>
          <w:numId w:val="55"/>
        </w:numPr>
        <w:ind w:left="709" w:right="0" w:hanging="360"/>
        <w:jc w:val="both"/>
        <w:rPr>
          <w:rFonts w:ascii="Times New Roman" w:hAnsi="Times New Roman" w:cs="Times New Roman"/>
          <w:sz w:val="19"/>
          <w:szCs w:val="19"/>
          <w:highlight w:val="white"/>
        </w:rPr>
      </w:pPr>
      <w:r>
        <w:rPr>
          <w:rFonts w:ascii="Times New Roman" w:hAnsi="Times New Roman" w:eastAsia="Times New Roman" w:cs="Times New Roman"/>
          <w:sz w:val="19"/>
          <w:szCs w:val="19"/>
          <w:highlight w:val="white"/>
        </w:rPr>
      </w:r>
      <w:r>
        <w:rPr>
          <w:rFonts w:ascii="Times New Roman" w:hAnsi="Times New Roman" w:eastAsia="Times New Roman" w:cs="Times New Roman"/>
          <w:sz w:val="19"/>
          <w:szCs w:val="19"/>
          <w:highlight w:val="white"/>
        </w:rPr>
        <w:t xml:space="preserve">Договор о залоге транспортных средств №112003/0030-4 от 13.09.2011, </w:t>
      </w:r>
      <w:r>
        <w:rPr>
          <w:rFonts w:ascii="Times New Roman" w:hAnsi="Times New Roman" w:eastAsia="Times New Roman" w:cs="Times New Roman"/>
          <w:sz w:val="19"/>
          <w:szCs w:val="19"/>
          <w:highlight w:val="white"/>
        </w:rPr>
        <w:t xml:space="preserve">заключенный с СХПК «Созидание»;</w:t>
      </w:r>
      <w:r>
        <w:rPr>
          <w:rFonts w:ascii="Times New Roman" w:hAnsi="Times New Roman" w:cs="Times New Roman"/>
          <w:sz w:val="19"/>
          <w:szCs w:val="19"/>
          <w:highlight w:val="white"/>
        </w:rPr>
      </w:r>
      <w:r>
        <w:rPr>
          <w:rFonts w:ascii="Times New Roman" w:hAnsi="Times New Roman" w:cs="Times New Roman"/>
          <w:sz w:val="19"/>
          <w:szCs w:val="19"/>
          <w:highlight w:val="white"/>
        </w:rPr>
      </w:r>
    </w:p>
    <w:p>
      <w:pPr>
        <w:pStyle w:val="1096"/>
        <w:numPr>
          <w:ilvl w:val="0"/>
          <w:numId w:val="56"/>
        </w:numPr>
        <w:ind w:left="709" w:right="0" w:hanging="360"/>
        <w:jc w:val="both"/>
        <w:rPr>
          <w:rFonts w:ascii="Times New Roman" w:hAnsi="Times New Roman" w:cs="Times New Roman"/>
          <w:sz w:val="19"/>
          <w:szCs w:val="19"/>
          <w:highlight w:val="white"/>
        </w:rPr>
      </w:pPr>
      <w:r>
        <w:rPr>
          <w:rFonts w:ascii="Times New Roman" w:hAnsi="Times New Roman" w:eastAsia="Times New Roman" w:cs="Times New Roman"/>
          <w:sz w:val="19"/>
          <w:szCs w:val="19"/>
          <w:highlight w:val="white"/>
        </w:rPr>
      </w:r>
      <w:r>
        <w:rPr>
          <w:rFonts w:ascii="Times New Roman" w:hAnsi="Times New Roman" w:eastAsia="Times New Roman" w:cs="Times New Roman"/>
          <w:sz w:val="19"/>
          <w:szCs w:val="19"/>
          <w:highlight w:val="white"/>
        </w:rPr>
        <w:t xml:space="preserve">Договор о залоге оборудования №112003/0030-5 от 13.09.2011, </w:t>
      </w:r>
      <w:r>
        <w:rPr>
          <w:rFonts w:ascii="Times New Roman" w:hAnsi="Times New Roman" w:eastAsia="Times New Roman" w:cs="Times New Roman"/>
          <w:sz w:val="19"/>
          <w:szCs w:val="19"/>
          <w:highlight w:val="white"/>
        </w:rPr>
        <w:t xml:space="preserve">заключенный с СХПК «Созидание»;</w:t>
      </w:r>
      <w:r>
        <w:rPr>
          <w:rFonts w:ascii="Times New Roman" w:hAnsi="Times New Roman" w:cs="Times New Roman"/>
          <w:sz w:val="19"/>
          <w:szCs w:val="19"/>
          <w:highlight w:val="white"/>
        </w:rPr>
      </w:r>
      <w:r>
        <w:rPr>
          <w:rFonts w:ascii="Times New Roman" w:hAnsi="Times New Roman" w:cs="Times New Roman"/>
          <w:sz w:val="19"/>
          <w:szCs w:val="19"/>
          <w:highlight w:val="white"/>
        </w:rPr>
      </w:r>
    </w:p>
    <w:p>
      <w:pPr>
        <w:pStyle w:val="1096"/>
        <w:numPr>
          <w:ilvl w:val="0"/>
          <w:numId w:val="57"/>
        </w:numPr>
        <w:ind w:left="709" w:right="0" w:hanging="360"/>
        <w:jc w:val="both"/>
        <w:rPr>
          <w:rFonts w:ascii="Times New Roman" w:hAnsi="Times New Roman" w:cs="Times New Roman"/>
          <w:sz w:val="19"/>
          <w:szCs w:val="19"/>
          <w:highlight w:val="white"/>
        </w:rPr>
      </w:pPr>
      <w:r>
        <w:rPr>
          <w:rFonts w:ascii="Times New Roman" w:hAnsi="Times New Roman" w:eastAsia="Times New Roman" w:cs="Times New Roman"/>
          <w:sz w:val="19"/>
          <w:szCs w:val="19"/>
          <w:highlight w:val="white"/>
        </w:rPr>
      </w:r>
      <w:r>
        <w:rPr>
          <w:rFonts w:ascii="Times New Roman" w:hAnsi="Times New Roman" w:eastAsia="Times New Roman" w:cs="Times New Roman"/>
          <w:sz w:val="19"/>
          <w:szCs w:val="19"/>
          <w:highlight w:val="white"/>
        </w:rPr>
        <w:t xml:space="preserve">Договор о залоге транспортных средств №122003/0020-4 от 25.10.2012, </w:t>
      </w:r>
      <w:r>
        <w:rPr>
          <w:rFonts w:ascii="Times New Roman" w:hAnsi="Times New Roman" w:eastAsia="Times New Roman" w:cs="Times New Roman"/>
          <w:sz w:val="19"/>
          <w:szCs w:val="19"/>
          <w:highlight w:val="white"/>
        </w:rPr>
        <w:t xml:space="preserve">заключенны</w:t>
      </w:r>
      <w:r>
        <w:rPr>
          <w:rFonts w:ascii="Times New Roman" w:hAnsi="Times New Roman" w:eastAsia="Times New Roman" w:cs="Times New Roman"/>
          <w:sz w:val="19"/>
          <w:szCs w:val="19"/>
          <w:highlight w:val="white"/>
        </w:rPr>
        <w:t xml:space="preserve">й</w:t>
      </w:r>
      <w:r>
        <w:rPr>
          <w:rFonts w:ascii="Times New Roman" w:hAnsi="Times New Roman" w:eastAsia="Times New Roman" w:cs="Times New Roman"/>
          <w:sz w:val="19"/>
          <w:szCs w:val="19"/>
          <w:highlight w:val="white"/>
        </w:rPr>
        <w:t xml:space="preserve"> с </w:t>
      </w:r>
      <w:r>
        <w:rPr>
          <w:rFonts w:ascii="Times New Roman" w:hAnsi="Times New Roman" w:eastAsia="Times New Roman" w:cs="Times New Roman"/>
          <w:sz w:val="19"/>
          <w:szCs w:val="19"/>
          <w:highlight w:val="white"/>
          <w:lang w:eastAsia="en-US"/>
        </w:rPr>
        <w:t xml:space="preserve">ИП ГКФХ Чураков Р.Х.</w:t>
      </w:r>
      <w:r>
        <w:rPr>
          <w:rFonts w:ascii="Times New Roman" w:hAnsi="Times New Roman" w:eastAsia="Times New Roman" w:cs="Times New Roman"/>
          <w:sz w:val="19"/>
          <w:szCs w:val="19"/>
          <w:highlight w:val="white"/>
        </w:rPr>
        <w:t xml:space="preserve">;</w:t>
      </w:r>
      <w:r>
        <w:rPr>
          <w:rFonts w:ascii="Times New Roman" w:hAnsi="Times New Roman" w:eastAsia="Times New Roman" w:cs="Times New Roman"/>
          <w:sz w:val="19"/>
          <w:szCs w:val="19"/>
          <w:highlight w:val="white"/>
        </w:rPr>
      </w:r>
      <w:r>
        <w:rPr>
          <w:rFonts w:ascii="Times New Roman" w:hAnsi="Times New Roman" w:eastAsia="Times New Roman" w:cs="Times New Roman"/>
          <w:sz w:val="19"/>
          <w:szCs w:val="19"/>
          <w:highlight w:val="white"/>
        </w:rPr>
      </w:r>
    </w:p>
    <w:p>
      <w:pPr>
        <w:pStyle w:val="1096"/>
        <w:numPr>
          <w:ilvl w:val="0"/>
          <w:numId w:val="59"/>
        </w:numPr>
        <w:ind w:left="709" w:right="0" w:hanging="360"/>
        <w:jc w:val="both"/>
        <w:rPr>
          <w:rFonts w:ascii="Times New Roman" w:hAnsi="Times New Roman" w:cs="Times New Roman"/>
          <w:sz w:val="19"/>
          <w:szCs w:val="19"/>
          <w:highlight w:val="white"/>
        </w:rPr>
      </w:pPr>
      <w:r>
        <w:rPr>
          <w:rFonts w:ascii="Times New Roman" w:hAnsi="Times New Roman" w:eastAsia="Times New Roman" w:cs="Times New Roman"/>
          <w:sz w:val="19"/>
          <w:szCs w:val="19"/>
          <w:highlight w:val="white"/>
        </w:rPr>
      </w:r>
      <w:r>
        <w:rPr>
          <w:rFonts w:ascii="Times New Roman" w:hAnsi="Times New Roman" w:eastAsia="Times New Roman" w:cs="Times New Roman"/>
          <w:sz w:val="19"/>
          <w:szCs w:val="19"/>
          <w:highlight w:val="white"/>
        </w:rPr>
        <w:t xml:space="preserve">Договор о залоге с/х животный №132003/0024-6/1 от 30.10.2013, </w:t>
      </w:r>
      <w:r>
        <w:rPr>
          <w:rFonts w:ascii="Times New Roman" w:hAnsi="Times New Roman" w:eastAsia="Times New Roman" w:cs="Times New Roman"/>
          <w:sz w:val="19"/>
          <w:szCs w:val="19"/>
          <w:highlight w:val="white"/>
        </w:rPr>
        <w:t xml:space="preserve">заключенный с СХПК «Созидание»;</w:t>
      </w:r>
      <w:r>
        <w:rPr>
          <w:rFonts w:ascii="Times New Roman" w:hAnsi="Times New Roman" w:cs="Times New Roman"/>
          <w:sz w:val="19"/>
          <w:szCs w:val="19"/>
          <w:highlight w:val="white"/>
        </w:rPr>
      </w:r>
      <w:r>
        <w:rPr>
          <w:rFonts w:ascii="Times New Roman" w:hAnsi="Times New Roman" w:cs="Times New Roman"/>
          <w:sz w:val="19"/>
          <w:szCs w:val="19"/>
          <w:highlight w:val="white"/>
        </w:rPr>
      </w:r>
    </w:p>
    <w:p>
      <w:pPr>
        <w:pStyle w:val="1096"/>
        <w:numPr>
          <w:ilvl w:val="0"/>
          <w:numId w:val="34"/>
        </w:numPr>
        <w:ind w:left="709" w:right="0" w:hanging="360"/>
        <w:jc w:val="both"/>
        <w:rPr>
          <w:rFonts w:ascii="Times New Roman" w:hAnsi="Times New Roman" w:cs="Times New Roman"/>
          <w:sz w:val="19"/>
          <w:szCs w:val="19"/>
          <w:highlight w:val="white"/>
        </w:rPr>
      </w:pPr>
      <w:r>
        <w:rPr>
          <w:rFonts w:ascii="Times New Roman" w:hAnsi="Times New Roman" w:eastAsia="Times New Roman" w:cs="Times New Roman"/>
          <w:sz w:val="19"/>
          <w:szCs w:val="19"/>
          <w:highlight w:val="white"/>
        </w:rPr>
        <w:t xml:space="preserve">Договор поручительства юридического лица №112003/0026-8 от 11.08.2011, заключенный с ООО «1000 запчастей»;</w:t>
      </w:r>
      <w:r>
        <w:rPr>
          <w:rFonts w:ascii="Times New Roman" w:hAnsi="Times New Roman" w:eastAsia="Times New Roman" w:cs="Times New Roman"/>
          <w:sz w:val="19"/>
          <w:szCs w:val="19"/>
          <w:highlight w:val="white"/>
        </w:rPr>
      </w:r>
    </w:p>
    <w:p>
      <w:pPr>
        <w:pStyle w:val="1096"/>
        <w:numPr>
          <w:ilvl w:val="0"/>
          <w:numId w:val="60"/>
        </w:numPr>
        <w:ind w:left="709" w:right="0" w:hanging="360"/>
        <w:jc w:val="both"/>
        <w:rPr>
          <w:rFonts w:ascii="Times New Roman" w:hAnsi="Times New Roman" w:cs="Times New Roman"/>
          <w:sz w:val="19"/>
          <w:szCs w:val="19"/>
          <w:highlight w:val="white"/>
        </w:rPr>
      </w:pPr>
      <w:r>
        <w:rPr>
          <w:rFonts w:ascii="Times New Roman" w:hAnsi="Times New Roman" w:eastAsia="Times New Roman" w:cs="Times New Roman"/>
          <w:sz w:val="19"/>
          <w:szCs w:val="19"/>
          <w:highlight w:val="white"/>
        </w:rPr>
        <w:t xml:space="preserve">Договор поручительства юридического лица №112003/0026-8/1 от 11.08.2011, заключенный с ООО «Купрей»;</w:t>
      </w:r>
      <w:r>
        <w:rPr>
          <w:rFonts w:ascii="Times New Roman" w:hAnsi="Times New Roman" w:cs="Times New Roman"/>
          <w:sz w:val="19"/>
          <w:szCs w:val="19"/>
          <w:highlight w:val="white"/>
        </w:rPr>
      </w:r>
      <w:r>
        <w:rPr>
          <w:rFonts w:ascii="Times New Roman" w:hAnsi="Times New Roman" w:cs="Times New Roman"/>
          <w:sz w:val="19"/>
          <w:szCs w:val="19"/>
          <w:highlight w:val="white"/>
        </w:rPr>
      </w:r>
    </w:p>
    <w:p>
      <w:pPr>
        <w:pStyle w:val="1096"/>
        <w:numPr>
          <w:ilvl w:val="0"/>
          <w:numId w:val="34"/>
        </w:numPr>
        <w:ind w:left="709" w:right="0" w:hanging="360"/>
        <w:jc w:val="both"/>
        <w:rPr>
          <w:rFonts w:ascii="Times New Roman" w:hAnsi="Times New Roman" w:cs="Times New Roman"/>
          <w:sz w:val="19"/>
          <w:szCs w:val="19"/>
          <w:highlight w:val="white"/>
        </w:rPr>
      </w:pPr>
      <w:r>
        <w:rPr>
          <w:rFonts w:ascii="Times New Roman" w:hAnsi="Times New Roman" w:eastAsia="Times New Roman" w:cs="Times New Roman"/>
          <w:sz w:val="19"/>
          <w:szCs w:val="19"/>
          <w:highlight w:val="white"/>
        </w:rPr>
        <w:t xml:space="preserve">Договор поручительства физического лица №112003/0026-9 от 11.08.2011, заключенный с Чураков Р.Х.;</w:t>
      </w:r>
      <w:r>
        <w:rPr>
          <w:rFonts w:ascii="Times New Roman" w:hAnsi="Times New Roman" w:eastAsia="Times New Roman" w:cs="Times New Roman"/>
          <w:sz w:val="19"/>
          <w:szCs w:val="19"/>
          <w:highlight w:val="white"/>
        </w:rPr>
      </w:r>
    </w:p>
    <w:p>
      <w:pPr>
        <w:pStyle w:val="1096"/>
        <w:numPr>
          <w:ilvl w:val="0"/>
          <w:numId w:val="61"/>
        </w:numPr>
        <w:ind w:left="709" w:right="0" w:hanging="360"/>
        <w:jc w:val="both"/>
        <w:rPr>
          <w:rFonts w:ascii="Times New Roman" w:hAnsi="Times New Roman" w:cs="Times New Roman"/>
          <w:sz w:val="19"/>
          <w:szCs w:val="19"/>
          <w:highlight w:val="white"/>
        </w:rPr>
      </w:pPr>
      <w:r>
        <w:rPr>
          <w:rFonts w:ascii="Times New Roman" w:hAnsi="Times New Roman" w:eastAsia="Times New Roman" w:cs="Times New Roman"/>
          <w:sz w:val="19"/>
          <w:szCs w:val="19"/>
          <w:highlight w:val="white"/>
        </w:rPr>
        <w:t xml:space="preserve">Договор поручительства физического лица №112003/0030-9 от 09.09.2011, заключенный с Чураков Р.Х.;</w:t>
      </w:r>
      <w:r>
        <w:rPr>
          <w:rFonts w:ascii="Times New Roman" w:hAnsi="Times New Roman" w:cs="Times New Roman"/>
          <w:sz w:val="19"/>
          <w:szCs w:val="19"/>
          <w:highlight w:val="white"/>
        </w:rPr>
      </w:r>
      <w:r>
        <w:rPr>
          <w:rFonts w:ascii="Times New Roman" w:hAnsi="Times New Roman" w:cs="Times New Roman"/>
          <w:sz w:val="19"/>
          <w:szCs w:val="19"/>
          <w:highlight w:val="white"/>
        </w:rPr>
      </w:r>
    </w:p>
    <w:p>
      <w:pPr>
        <w:pStyle w:val="1096"/>
        <w:numPr>
          <w:ilvl w:val="0"/>
          <w:numId w:val="34"/>
        </w:numPr>
        <w:ind w:left="709" w:right="0" w:hanging="360"/>
        <w:jc w:val="both"/>
        <w:rPr>
          <w:rFonts w:ascii="Times New Roman" w:hAnsi="Times New Roman" w:cs="Times New Roman"/>
          <w:sz w:val="19"/>
          <w:szCs w:val="19"/>
          <w:highlight w:val="white"/>
        </w:rPr>
      </w:pPr>
      <w:r>
        <w:rPr>
          <w:rFonts w:ascii="Times New Roman" w:hAnsi="Times New Roman" w:eastAsia="Times New Roman" w:cs="Times New Roman"/>
          <w:sz w:val="19"/>
          <w:szCs w:val="19"/>
          <w:highlight w:val="white"/>
        </w:rPr>
      </w:r>
      <w:r>
        <w:rPr>
          <w:rFonts w:ascii="Times New Roman" w:hAnsi="Times New Roman" w:eastAsia="Times New Roman" w:cs="Times New Roman"/>
          <w:sz w:val="19"/>
          <w:szCs w:val="19"/>
          <w:highlight w:val="white"/>
        </w:rPr>
        <w:t xml:space="preserve">Договор поручительства юридического лица</w:t>
      </w:r>
      <w:r>
        <w:rPr>
          <w:rFonts w:ascii="Times New Roman" w:hAnsi="Times New Roman" w:eastAsia="Times New Roman" w:cs="Times New Roman"/>
          <w:sz w:val="19"/>
          <w:szCs w:val="19"/>
          <w:highlight w:val="white"/>
        </w:rPr>
        <w:t xml:space="preserve"> №122003/0020-8 от 31.05.2012, </w:t>
      </w:r>
      <w:r>
        <w:rPr>
          <w:rFonts w:ascii="Times New Roman" w:hAnsi="Times New Roman" w:eastAsia="Times New Roman" w:cs="Times New Roman"/>
          <w:sz w:val="19"/>
          <w:szCs w:val="19"/>
          <w:highlight w:val="white"/>
        </w:rPr>
        <w:t xml:space="preserve">заключенный с СХПК «Созидание»;</w:t>
      </w:r>
      <w:r>
        <w:rPr>
          <w:rFonts w:ascii="Times New Roman" w:hAnsi="Times New Roman" w:eastAsia="Times New Roman" w:cs="Times New Roman"/>
          <w:sz w:val="19"/>
          <w:szCs w:val="19"/>
          <w:highlight w:val="white"/>
        </w:rPr>
      </w:r>
      <w:r>
        <w:rPr>
          <w:rFonts w:ascii="Times New Roman" w:hAnsi="Times New Roman" w:eastAsia="Times New Roman" w:cs="Times New Roman"/>
          <w:sz w:val="19"/>
          <w:szCs w:val="19"/>
          <w:highlight w:val="white"/>
        </w:rPr>
      </w:r>
    </w:p>
    <w:p>
      <w:pPr>
        <w:pStyle w:val="1096"/>
        <w:numPr>
          <w:ilvl w:val="0"/>
          <w:numId w:val="64"/>
        </w:numPr>
        <w:ind w:left="709" w:right="0" w:hanging="360"/>
        <w:jc w:val="both"/>
        <w:rPr>
          <w:rFonts w:ascii="Times New Roman" w:hAnsi="Times New Roman" w:cs="Times New Roman"/>
          <w:sz w:val="19"/>
          <w:szCs w:val="19"/>
          <w:highlight w:val="white"/>
        </w:rPr>
      </w:pPr>
      <w:r>
        <w:rPr>
          <w:rFonts w:ascii="Times New Roman" w:hAnsi="Times New Roman" w:eastAsia="Times New Roman" w:cs="Times New Roman"/>
          <w:sz w:val="19"/>
          <w:szCs w:val="19"/>
          <w:highlight w:val="white"/>
        </w:rPr>
      </w:r>
      <w:r>
        <w:rPr>
          <w:rFonts w:ascii="Times New Roman" w:hAnsi="Times New Roman" w:eastAsia="Times New Roman" w:cs="Times New Roman"/>
          <w:sz w:val="19"/>
          <w:szCs w:val="19"/>
          <w:highlight w:val="white"/>
        </w:rPr>
        <w:t xml:space="preserve">Договор поручительства юридического лица</w:t>
      </w:r>
      <w:r>
        <w:rPr>
          <w:rFonts w:ascii="Times New Roman" w:hAnsi="Times New Roman" w:eastAsia="Times New Roman" w:cs="Times New Roman"/>
          <w:sz w:val="19"/>
          <w:szCs w:val="19"/>
          <w:highlight w:val="white"/>
        </w:rPr>
        <w:t xml:space="preserve"> №132003/0024-8 от 30.10.2013, </w:t>
      </w:r>
      <w:r>
        <w:rPr>
          <w:rFonts w:ascii="Times New Roman" w:hAnsi="Times New Roman" w:eastAsia="Times New Roman" w:cs="Times New Roman"/>
          <w:sz w:val="19"/>
          <w:szCs w:val="19"/>
          <w:highlight w:val="white"/>
        </w:rPr>
        <w:t xml:space="preserve">заключенный с СХПК «Созидание»;</w:t>
      </w:r>
      <w:r>
        <w:rPr>
          <w:rFonts w:ascii="Times New Roman" w:hAnsi="Times New Roman" w:cs="Times New Roman"/>
          <w:sz w:val="19"/>
          <w:szCs w:val="19"/>
          <w:highlight w:val="white"/>
        </w:rPr>
      </w:r>
      <w:r>
        <w:rPr>
          <w:rFonts w:ascii="Times New Roman" w:hAnsi="Times New Roman" w:cs="Times New Roman"/>
          <w:sz w:val="19"/>
          <w:szCs w:val="19"/>
          <w:highlight w:val="white"/>
        </w:rPr>
      </w:r>
    </w:p>
    <w:p>
      <w:pPr>
        <w:pStyle w:val="1096"/>
        <w:jc w:val="both"/>
        <w:rPr>
          <w:rFonts w:ascii="Times New Roman" w:hAnsi="Times New Roman" w:cs="Times New Roman"/>
          <w:sz w:val="19"/>
          <w:szCs w:val="19"/>
          <w:highlight w:val="white"/>
        </w:rPr>
      </w:pPr>
      <w:r>
        <w:rPr>
          <w:rFonts w:ascii="Times New Roman" w:hAnsi="Times New Roman" w:cs="Times New Roman"/>
          <w:sz w:val="19"/>
          <w:szCs w:val="19"/>
          <w:highlight w:val="white"/>
        </w:rPr>
        <w:t xml:space="preserve">Кроме того, уступаемые права (требования) подтверждаются:</w:t>
      </w:r>
      <w:r>
        <w:rPr>
          <w:rFonts w:ascii="Times New Roman" w:hAnsi="Times New Roman" w:cs="Times New Roman"/>
          <w:sz w:val="19"/>
          <w:szCs w:val="19"/>
          <w:highlight w:val="white"/>
        </w:rPr>
      </w:r>
      <w:r>
        <w:rPr>
          <w:rFonts w:ascii="Times New Roman" w:hAnsi="Times New Roman" w:cs="Times New Roman"/>
          <w:sz w:val="19"/>
          <w:szCs w:val="19"/>
          <w:highlight w:val="white"/>
        </w:rPr>
      </w:r>
    </w:p>
    <w:p>
      <w:pPr>
        <w:pStyle w:val="1091"/>
        <w:contextualSpacing w:val="0"/>
        <w:ind w:firstLine="426"/>
        <w:jc w:val="both"/>
        <w:spacing w:before="0" w:after="0" w:line="240" w:lineRule="auto"/>
        <w:rPr>
          <w:rFonts w:eastAsia="Calibri"/>
          <w:highlight w:val="none"/>
        </w:rPr>
        <w:suppressLineNumbers w:val="0"/>
      </w:pPr>
      <w:r>
        <w:rPr>
          <w:rFonts w:eastAsia="Calibri"/>
          <w:sz w:val="19"/>
          <w:szCs w:val="19"/>
          <w:highlight w:val="white"/>
        </w:rPr>
        <w:t xml:space="preserve">1. Определение</w:t>
      </w:r>
      <w:r>
        <w:rPr>
          <w:rFonts w:eastAsia="Calibri"/>
          <w:sz w:val="19"/>
          <w:szCs w:val="19"/>
          <w:highlight w:val="white"/>
        </w:rPr>
        <w:t xml:space="preserve"> Арбитражного суда Республики Мордовия </w:t>
      </w:r>
      <w:r>
        <w:rPr>
          <w:rFonts w:eastAsia="Calibri"/>
          <w:sz w:val="19"/>
          <w:szCs w:val="19"/>
          <w:highlight w:val="white"/>
        </w:rPr>
        <w:t xml:space="preserve"> по делу №А39-10352/2017</w:t>
      </w:r>
      <w:r>
        <w:rPr>
          <w:rFonts w:eastAsia="Calibri"/>
          <w:sz w:val="19"/>
          <w:szCs w:val="19"/>
          <w:highlight w:val="white"/>
        </w:rPr>
        <w:t xml:space="preserve"> от 25.06.201</w:t>
      </w:r>
      <w:r>
        <w:rPr>
          <w:rFonts w:eastAsia="Calibri"/>
          <w:sz w:val="19"/>
          <w:szCs w:val="19"/>
          <w:highlight w:val="none"/>
        </w:rPr>
        <w:t xml:space="preserve">8 о признании СХПК «Созидание» несостоятельным (банкротом) и </w:t>
      </w:r>
      <w:r>
        <w:rPr>
          <w:rFonts w:eastAsia="Calibri"/>
          <w:sz w:val="19"/>
          <w:szCs w:val="19"/>
          <w:highlight w:val="none"/>
          <w:lang w:eastAsia="en-US"/>
        </w:rPr>
        <w:t xml:space="preserve">введении процедуры наблюдения</w:t>
      </w:r>
      <w:r>
        <w:rPr>
          <w:rFonts w:eastAsia="Calibri"/>
          <w:sz w:val="19"/>
          <w:szCs w:val="19"/>
          <w:highlight w:val="none"/>
          <w:lang w:eastAsia="en-US"/>
        </w:rPr>
        <w:t xml:space="preserve">;</w:t>
      </w:r>
      <w:r>
        <w:rPr>
          <w:sz w:val="19"/>
          <w:szCs w:val="19"/>
        </w:rPr>
      </w:r>
      <w:r>
        <w:rPr>
          <w:rFonts w:eastAsia="Calibri"/>
          <w:sz w:val="19"/>
          <w:szCs w:val="19"/>
          <w:highlight w:val="none"/>
        </w:rPr>
      </w:r>
    </w:p>
    <w:p>
      <w:pPr>
        <w:contextualSpacing w:val="0"/>
        <w:ind w:firstLine="426"/>
        <w:jc w:val="both"/>
        <w:spacing w:before="0" w:after="0" w:line="240" w:lineRule="auto"/>
        <w:rPr>
          <w:rFonts w:eastAsia="Calibri"/>
          <w:highlight w:val="none"/>
        </w:rPr>
        <w:suppressLineNumbers w:val="0"/>
      </w:pPr>
      <w:r>
        <w:rPr>
          <w:rFonts w:eastAsia="Calibri"/>
          <w:sz w:val="19"/>
          <w:szCs w:val="19"/>
          <w:highlight w:val="none"/>
        </w:rPr>
        <w:t xml:space="preserve">2. Решение Арбитражного суда Республики Мордовия </w:t>
      </w:r>
      <w:r>
        <w:rPr>
          <w:rFonts w:eastAsia="Calibri"/>
          <w:sz w:val="19"/>
          <w:szCs w:val="19"/>
          <w:highlight w:val="none"/>
        </w:rPr>
        <w:t xml:space="preserve"> по делу №А39-10352/2017</w:t>
      </w:r>
      <w:r>
        <w:rPr>
          <w:rFonts w:eastAsia="Calibri"/>
          <w:sz w:val="19"/>
          <w:szCs w:val="19"/>
          <w:highlight w:val="none"/>
        </w:rPr>
        <w:t xml:space="preserve"> от 04.03.2019 о признании СХПК «Созидание» несостоятельным (банкротом) и </w:t>
      </w:r>
      <w:r>
        <w:rPr>
          <w:rFonts w:eastAsia="Calibri"/>
          <w:sz w:val="19"/>
          <w:szCs w:val="19"/>
          <w:highlight w:val="none"/>
          <w:lang w:eastAsia="en-US"/>
        </w:rPr>
        <w:t xml:space="preserve">открытии в отношении его конкурсного производства</w:t>
      </w:r>
      <w:r>
        <w:rPr>
          <w:rFonts w:eastAsia="Calibri"/>
          <w:sz w:val="19"/>
          <w:szCs w:val="19"/>
          <w:highlight w:val="none"/>
          <w:lang w:eastAsia="en-US"/>
        </w:rPr>
        <w:t xml:space="preserve">;</w:t>
      </w:r>
      <w:r>
        <w:rPr>
          <w:rFonts w:eastAsia="Calibri"/>
          <w:sz w:val="19"/>
          <w:szCs w:val="19"/>
          <w:highlight w:val="none"/>
        </w:rPr>
      </w:r>
      <w:r>
        <w:rPr>
          <w:rFonts w:eastAsia="Calibri"/>
          <w:sz w:val="19"/>
          <w:szCs w:val="19"/>
          <w:highlight w:val="none"/>
        </w:rPr>
      </w:r>
    </w:p>
    <w:p>
      <w:pPr>
        <w:contextualSpacing w:val="0"/>
        <w:ind w:firstLine="426"/>
        <w:jc w:val="both"/>
        <w:spacing w:before="0" w:after="0" w:line="240" w:lineRule="auto"/>
        <w:rPr>
          <w:rFonts w:eastAsia="Calibri"/>
          <w:highlight w:val="none"/>
        </w:rPr>
        <w:suppressLineNumbers w:val="0"/>
      </w:pPr>
      <w:r>
        <w:rPr>
          <w:rFonts w:eastAsia="Calibri"/>
          <w:sz w:val="19"/>
          <w:szCs w:val="19"/>
          <w:highlight w:val="none"/>
        </w:rPr>
        <w:t xml:space="preserve">3. Определение Арбитражного суда Республики Мордовия по делу №А39-10352/2017 от 04.02.2019 о включении требований Банка в реестр требований кредиторов;</w:t>
      </w:r>
      <w:r>
        <w:rPr>
          <w:rFonts w:eastAsia="Calibri"/>
          <w:sz w:val="19"/>
          <w:szCs w:val="19"/>
          <w:highlight w:val="none"/>
        </w:rPr>
      </w:r>
      <w:r>
        <w:rPr>
          <w:rFonts w:eastAsia="Calibri"/>
          <w:sz w:val="19"/>
          <w:szCs w:val="19"/>
          <w:highlight w:val="none"/>
        </w:rPr>
      </w:r>
    </w:p>
    <w:p>
      <w:pPr>
        <w:contextualSpacing w:val="0"/>
        <w:ind w:firstLine="426"/>
        <w:jc w:val="both"/>
        <w:spacing w:before="0" w:after="0" w:line="240" w:lineRule="auto"/>
        <w:rPr>
          <w:rFonts w:eastAsia="Calibri"/>
          <w:highlight w:val="none"/>
        </w:rPr>
        <w:suppressLineNumbers w:val="0"/>
      </w:pPr>
      <w:r>
        <w:rPr>
          <w:rFonts w:eastAsia="Calibri"/>
          <w:sz w:val="19"/>
          <w:szCs w:val="19"/>
          <w:highlight w:val="none"/>
        </w:rPr>
      </w:r>
      <w:r>
        <w:rPr>
          <w:rFonts w:eastAsia="Calibri"/>
          <w:sz w:val="19"/>
          <w:szCs w:val="19"/>
          <w:highlight w:val="none"/>
        </w:rPr>
        <w:t xml:space="preserve">4. Определение</w:t>
      </w:r>
      <w:r>
        <w:rPr>
          <w:rFonts w:eastAsia="Calibri"/>
          <w:sz w:val="19"/>
          <w:szCs w:val="19"/>
          <w:highlight w:val="none"/>
        </w:rPr>
        <w:t xml:space="preserve"> Арбитражного суда Республики Мордовия </w:t>
      </w:r>
      <w:r>
        <w:rPr>
          <w:rFonts w:eastAsia="Calibri"/>
          <w:sz w:val="19"/>
          <w:szCs w:val="19"/>
          <w:highlight w:val="none"/>
        </w:rPr>
        <w:t xml:space="preserve"> по делу №</w:t>
      </w:r>
      <w:r>
        <w:rPr>
          <w:rFonts w:eastAsia="Calibri"/>
          <w:sz w:val="19"/>
          <w:szCs w:val="19"/>
        </w:rPr>
        <w:t xml:space="preserve">А39-9746/2019</w:t>
      </w:r>
      <w:r>
        <w:rPr>
          <w:rFonts w:eastAsia="Calibri"/>
          <w:sz w:val="19"/>
          <w:szCs w:val="19"/>
          <w:highlight w:val="none"/>
        </w:rPr>
        <w:t xml:space="preserve"> от 08.09.2020 о признании ООО «Купрей» несостоятельным (банкротом) и </w:t>
      </w:r>
      <w:r>
        <w:rPr>
          <w:rFonts w:eastAsia="Calibri"/>
          <w:sz w:val="19"/>
          <w:szCs w:val="19"/>
          <w:highlight w:val="none"/>
          <w:lang w:eastAsia="en-US"/>
        </w:rPr>
        <w:t xml:space="preserve">введении процедуры наблюдения</w:t>
      </w:r>
      <w:r>
        <w:rPr>
          <w:rFonts w:eastAsia="Calibri"/>
          <w:sz w:val="19"/>
          <w:szCs w:val="19"/>
          <w:highlight w:val="none"/>
        </w:rPr>
        <w:t xml:space="preserve">, требования Банка включены в реестр требований кредиторов;</w:t>
      </w:r>
      <w:r>
        <w:rPr>
          <w:rFonts w:eastAsia="Calibri"/>
          <w:sz w:val="19"/>
          <w:szCs w:val="19"/>
          <w:highlight w:val="none"/>
        </w:rPr>
      </w:r>
      <w:r>
        <w:rPr>
          <w:rFonts w:eastAsia="Calibri"/>
          <w:sz w:val="19"/>
          <w:szCs w:val="19"/>
          <w:highlight w:val="none"/>
        </w:rPr>
      </w:r>
    </w:p>
    <w:p>
      <w:pPr>
        <w:pStyle w:val="1091"/>
        <w:contextualSpacing w:val="0"/>
        <w:ind w:firstLine="426"/>
        <w:jc w:val="both"/>
        <w:spacing w:before="0" w:after="0" w:line="240" w:lineRule="auto"/>
        <w:rPr>
          <w:rFonts w:eastAsia="Calibri"/>
          <w:highlight w:val="none"/>
        </w:rPr>
        <w:suppressLineNumbers w:val="0"/>
      </w:pPr>
      <w:r>
        <w:rPr>
          <w:rFonts w:eastAsia="Calibri"/>
          <w:sz w:val="19"/>
          <w:szCs w:val="19"/>
        </w:rPr>
        <w:t xml:space="preserve">5.</w:t>
        <w:tab/>
        <w:t xml:space="preserve">Решение Арбитражного суда Республики Мордовия по делу №А39-9746/2019 от 22.03.2021 о признании </w:t>
      </w:r>
      <w:r>
        <w:rPr>
          <w:rFonts w:eastAsia="Calibri"/>
          <w:sz w:val="19"/>
          <w:szCs w:val="19"/>
        </w:rPr>
        <w:t xml:space="preserve">ООО «Купрей» несостоятельным (</w:t>
      </w:r>
      <w:r>
        <w:rPr>
          <w:rFonts w:eastAsia="Calibri"/>
          <w:sz w:val="19"/>
          <w:szCs w:val="19"/>
        </w:rPr>
        <w:t xml:space="preserve">банкротом).</w:t>
      </w:r>
      <w:r>
        <w:rPr>
          <w:rFonts w:eastAsia="Calibri"/>
          <w:sz w:val="19"/>
          <w:szCs w:val="19"/>
          <w:highlight w:val="none"/>
        </w:rPr>
      </w:r>
      <w:r>
        <w:rPr>
          <w:rFonts w:eastAsia="Calibri"/>
          <w:sz w:val="19"/>
          <w:szCs w:val="19"/>
          <w:highlight w:val="none"/>
        </w:rPr>
      </w:r>
      <w:r>
        <w:rPr>
          <w:rFonts w:eastAsia="Calibri"/>
          <w:sz w:val="19"/>
          <w:szCs w:val="19"/>
          <w:highlight w:val="none"/>
        </w:rPr>
      </w:r>
      <w:r>
        <w:rPr>
          <w:rFonts w:eastAsia="Calibri"/>
          <w:sz w:val="19"/>
          <w:szCs w:val="19"/>
        </w:rPr>
      </w:r>
      <w:r>
        <w:rPr>
          <w:rFonts w:eastAsia="Calibri"/>
          <w:sz w:val="19"/>
          <w:szCs w:val="19"/>
        </w:rPr>
      </w:r>
      <w:r>
        <w:rPr>
          <w:rFonts w:eastAsia="Calibri"/>
          <w:sz w:val="19"/>
          <w:szCs w:val="19"/>
          <w:highlight w:val="none"/>
        </w:rPr>
      </w:r>
    </w:p>
    <w:p>
      <w:pPr>
        <w:pStyle w:val="1091"/>
        <w:jc w:val="both"/>
        <w:rPr>
          <w:rFonts w:eastAsia="Calibri"/>
          <w:highlight w:val="none"/>
        </w:rPr>
      </w:pPr>
      <w:r>
        <w:rPr>
          <w:rFonts w:eastAsia="Calibri"/>
          <w:sz w:val="19"/>
          <w:szCs w:val="19"/>
          <w:lang w:eastAsia="en-US"/>
        </w:rPr>
        <w:t xml:space="preserve">           В отношении обязательств ИП ГКФХ Чураков Р.Х.:</w:t>
      </w:r>
      <w:r>
        <w:rPr>
          <w:rFonts w:eastAsia="Calibri"/>
          <w:sz w:val="19"/>
          <w:szCs w:val="19"/>
          <w:highlight w:val="none"/>
          <w:lang w:eastAsia="en-US"/>
        </w:rPr>
      </w:r>
      <w:r>
        <w:rPr>
          <w:rFonts w:eastAsia="Calibri"/>
          <w:sz w:val="19"/>
          <w:szCs w:val="19"/>
          <w:highlight w:val="none"/>
          <w:lang w:eastAsia="en-US"/>
        </w:rPr>
      </w:r>
    </w:p>
    <w:p>
      <w:pPr>
        <w:contextualSpacing w:val="0"/>
        <w:ind w:firstLine="426"/>
        <w:jc w:val="both"/>
        <w:spacing w:before="0" w:after="0" w:line="240" w:lineRule="auto"/>
        <w:rPr>
          <w:rFonts w:eastAsia="Calibri"/>
          <w:highlight w:val="none"/>
        </w:rPr>
        <w:suppressLineNumbers w:val="0"/>
      </w:pPr>
      <w:r>
        <w:rPr>
          <w:rFonts w:eastAsia="Calibri"/>
          <w:sz w:val="19"/>
          <w:szCs w:val="19"/>
        </w:rPr>
        <w:t xml:space="preserve">1.</w:t>
        <w:tab/>
      </w:r>
      <w:r>
        <w:rPr>
          <w:rFonts w:eastAsia="Calibri"/>
          <w:sz w:val="19"/>
          <w:szCs w:val="19"/>
          <w:highlight w:val="none"/>
        </w:rPr>
        <w:t xml:space="preserve">Определение</w:t>
      </w:r>
      <w:r>
        <w:rPr>
          <w:rFonts w:eastAsia="Calibri"/>
          <w:sz w:val="19"/>
          <w:szCs w:val="19"/>
          <w:highlight w:val="none"/>
        </w:rPr>
        <w:t xml:space="preserve"> Арбитражного суда Республики Мордовия </w:t>
      </w:r>
      <w:r>
        <w:rPr>
          <w:rFonts w:eastAsia="Calibri"/>
          <w:sz w:val="19"/>
          <w:szCs w:val="19"/>
          <w:highlight w:val="none"/>
        </w:rPr>
        <w:t xml:space="preserve"> по делу №</w:t>
      </w:r>
      <w:r>
        <w:rPr>
          <w:rFonts w:eastAsia="Calibri"/>
          <w:sz w:val="19"/>
          <w:szCs w:val="19"/>
        </w:rPr>
        <w:t xml:space="preserve">А39-6398/2017</w:t>
      </w:r>
      <w:r>
        <w:rPr>
          <w:rFonts w:eastAsia="Calibri"/>
          <w:sz w:val="19"/>
          <w:szCs w:val="19"/>
          <w:highlight w:val="none"/>
        </w:rPr>
        <w:t xml:space="preserve"> от 07.06.2018 о признанииИП ГКФХ Чураков Р.Х. несостоятельным (банкротом) и </w:t>
      </w:r>
      <w:r>
        <w:rPr>
          <w:rFonts w:eastAsia="Calibri"/>
          <w:sz w:val="19"/>
          <w:szCs w:val="19"/>
          <w:highlight w:val="none"/>
          <w:lang w:eastAsia="en-US"/>
        </w:rPr>
        <w:t xml:space="preserve">введении процедуры наблюдения</w:t>
      </w:r>
      <w:r>
        <w:rPr>
          <w:rFonts w:eastAsia="Calibri"/>
          <w:sz w:val="19"/>
          <w:szCs w:val="19"/>
          <w:highlight w:val="none"/>
        </w:rPr>
        <w:t xml:space="preserve">;</w:t>
      </w:r>
      <w:r>
        <w:rPr>
          <w:rFonts w:eastAsia="Calibri"/>
          <w:sz w:val="19"/>
          <w:szCs w:val="19"/>
          <w:highlight w:val="none"/>
        </w:rPr>
      </w:r>
      <w:r>
        <w:rPr>
          <w:rFonts w:eastAsia="Calibri"/>
          <w:sz w:val="19"/>
          <w:szCs w:val="19"/>
          <w:highlight w:val="none"/>
        </w:rPr>
      </w:r>
    </w:p>
    <w:p>
      <w:pPr>
        <w:contextualSpacing w:val="0"/>
        <w:ind w:firstLine="426"/>
        <w:jc w:val="both"/>
        <w:spacing w:before="0" w:after="0" w:line="240" w:lineRule="auto"/>
        <w:rPr>
          <w:rFonts w:eastAsia="Calibri"/>
          <w:highlight w:val="none"/>
        </w:rPr>
        <w:suppressLineNumbers w:val="0"/>
      </w:pPr>
      <w:r>
        <w:rPr>
          <w:rFonts w:eastAsia="Calibri"/>
          <w:sz w:val="19"/>
          <w:szCs w:val="19"/>
        </w:rPr>
        <w:t xml:space="preserve">2. Определение Арбитражного суда Республики Мордовия по делу №А39-6398/2017 от 18.09.2018 о включении требований Банка в реестр требований кредиторов;</w:t>
      </w:r>
      <w:r>
        <w:rPr>
          <w:rFonts w:eastAsia="Calibri"/>
          <w:sz w:val="19"/>
          <w:szCs w:val="19"/>
          <w:highlight w:val="none"/>
        </w:rPr>
      </w:r>
      <w:r>
        <w:rPr>
          <w:rFonts w:eastAsia="Calibri"/>
          <w:sz w:val="19"/>
          <w:szCs w:val="19"/>
          <w:highlight w:val="none"/>
        </w:rPr>
      </w:r>
    </w:p>
    <w:p>
      <w:pPr>
        <w:ind w:left="0" w:right="0" w:firstLine="360"/>
        <w:jc w:val="both"/>
        <w:rPr>
          <w:rFonts w:eastAsia="Calibri"/>
          <w:sz w:val="19"/>
          <w:szCs w:val="19"/>
          <w:highlight w:val="none"/>
          <w14:ligatures w14:val="none"/>
        </w:rPr>
      </w:pPr>
      <w:r>
        <w:rPr>
          <w:rFonts w:eastAsia="Calibri"/>
          <w:sz w:val="19"/>
          <w:szCs w:val="19"/>
          <w:highlight w:val="none"/>
        </w:rPr>
        <w:t xml:space="preserve">3. </w:t>
      </w:r>
      <w:r>
        <w:rPr>
          <w:rFonts w:eastAsia="Calibri"/>
          <w:sz w:val="19"/>
          <w:szCs w:val="19"/>
          <w:highlight w:val="none"/>
        </w:rPr>
        <w:t xml:space="preserve">Решение Арбитражного суда Республики Мордовия </w:t>
      </w:r>
      <w:r>
        <w:rPr>
          <w:rFonts w:eastAsia="Calibri"/>
          <w:sz w:val="19"/>
          <w:szCs w:val="19"/>
          <w:highlight w:val="none"/>
        </w:rPr>
        <w:t xml:space="preserve"> по делу №А39-6398/2017</w:t>
      </w:r>
      <w:r>
        <w:rPr>
          <w:rFonts w:eastAsia="Calibri"/>
          <w:sz w:val="19"/>
          <w:szCs w:val="19"/>
          <w:highlight w:val="none"/>
        </w:rPr>
        <w:t xml:space="preserve"> от 19.02.2019 о признании ИП ГКФХ Чураков Р.Х. несостоятельным (банкротом) и </w:t>
      </w:r>
      <w:r>
        <w:rPr>
          <w:rFonts w:eastAsia="Calibri"/>
          <w:sz w:val="19"/>
          <w:szCs w:val="19"/>
          <w:highlight w:val="none"/>
          <w:lang w:eastAsia="en-US"/>
        </w:rPr>
        <w:t xml:space="preserve">открытии в отношении его конкурсного производства</w:t>
      </w:r>
      <w:r>
        <w:rPr>
          <w:rFonts w:eastAsia="Calibri"/>
          <w:sz w:val="19"/>
          <w:szCs w:val="19"/>
          <w:highlight w:val="none"/>
          <w14:ligatures w14:val="none"/>
        </w:rPr>
      </w:r>
      <w:r>
        <w:rPr>
          <w:rFonts w:eastAsia="Calibri"/>
          <w:sz w:val="19"/>
          <w:szCs w:val="19"/>
          <w:highlight w:val="none"/>
          <w14:ligatures w14:val="none"/>
        </w:rPr>
      </w:r>
    </w:p>
    <w:p>
      <w:pPr>
        <w:pStyle w:val="1096"/>
        <w:ind w:firstLine="0"/>
        <w:jc w:val="both"/>
        <w:rPr>
          <w:rFonts w:ascii="Times New Roman" w:hAnsi="Times New Roman" w:cs="Times New Roman"/>
          <w:sz w:val="19"/>
          <w:szCs w:val="19"/>
        </w:rPr>
      </w:pPr>
      <w:r>
        <w:rPr>
          <w:rFonts w:ascii="Times New Roman" w:hAnsi="Times New Roman" w:cs="Times New Roman"/>
          <w:sz w:val="19"/>
          <w:szCs w:val="19"/>
        </w:rPr>
        <w:t xml:space="preserve">              </w:t>
      </w:r>
      <w:r>
        <w:rPr>
          <w:rFonts w:ascii="Times New Roman" w:hAnsi="Times New Roman" w:cs="Times New Roman"/>
          <w:sz w:val="19"/>
          <w:szCs w:val="19"/>
        </w:rPr>
        <w:t xml:space="preserve">Согласие Должник</w:t>
      </w:r>
      <w:r>
        <w:rPr>
          <w:rFonts w:ascii="Times New Roman" w:hAnsi="Times New Roman" w:cs="Times New Roman"/>
          <w:sz w:val="19"/>
          <w:szCs w:val="19"/>
        </w:rPr>
        <w:t xml:space="preserve">ов</w:t>
      </w:r>
      <w:r>
        <w:rPr>
          <w:rFonts w:ascii="Times New Roman" w:hAnsi="Times New Roman" w:cs="Times New Roman"/>
          <w:sz w:val="19"/>
          <w:szCs w:val="19"/>
        </w:rPr>
        <w:t xml:space="preserve"> на уступку указанных прав (требований) Кредитором Новому кредитору не требуется.</w:t>
      </w:r>
      <w:r>
        <w:rPr>
          <w:rFonts w:ascii="Times New Roman" w:hAnsi="Times New Roman" w:cs="Times New Roman"/>
          <w:sz w:val="19"/>
          <w:szCs w:val="19"/>
        </w:rPr>
      </w:r>
      <w:r>
        <w:rPr>
          <w:rFonts w:ascii="Times New Roman" w:hAnsi="Times New Roman" w:cs="Times New Roman"/>
          <w:sz w:val="19"/>
          <w:szCs w:val="19"/>
        </w:rPr>
      </w:r>
    </w:p>
    <w:p>
      <w:pPr>
        <w:pStyle w:val="1096"/>
        <w:jc w:val="both"/>
        <w:rPr>
          <w:rFonts w:ascii="Times New Roman" w:hAnsi="Times New Roman" w:cs="Times New Roman"/>
          <w:sz w:val="19"/>
          <w:szCs w:val="19"/>
        </w:rPr>
      </w:pPr>
      <w:r>
        <w:rPr>
          <w:rFonts w:ascii="Times New Roman" w:hAnsi="Times New Roman" w:cs="Times New Roman"/>
          <w:sz w:val="19"/>
          <w:szCs w:val="19"/>
        </w:rPr>
        <w:t xml:space="preserve">Стороны достигли </w:t>
      </w:r>
      <w:r>
        <w:rPr>
          <w:rFonts w:ascii="Times New Roman" w:hAnsi="Times New Roman" w:cs="Times New Roman"/>
          <w:sz w:val="19"/>
          <w:szCs w:val="19"/>
        </w:rPr>
        <w:t xml:space="preserve">договоренности</w:t>
      </w:r>
      <w:r>
        <w:rPr>
          <w:rFonts w:ascii="Times New Roman" w:hAnsi="Times New Roman" w:cs="Times New Roman"/>
          <w:sz w:val="19"/>
          <w:szCs w:val="19"/>
        </w:rPr>
        <w:t xml:space="preserve">, что права </w:t>
      </w:r>
      <w:r>
        <w:rPr>
          <w:rFonts w:ascii="Times New Roman" w:hAnsi="Times New Roman" w:cs="Times New Roman"/>
          <w:sz w:val="19"/>
          <w:szCs w:val="19"/>
        </w:rPr>
        <w:t xml:space="preserve">(</w:t>
      </w:r>
      <w:r>
        <w:rPr>
          <w:rFonts w:ascii="Times New Roman" w:hAnsi="Times New Roman" w:cs="Times New Roman"/>
          <w:sz w:val="19"/>
          <w:szCs w:val="19"/>
        </w:rPr>
        <w:t xml:space="preserve">требования</w:t>
      </w:r>
      <w:r>
        <w:rPr>
          <w:rFonts w:ascii="Times New Roman" w:hAnsi="Times New Roman" w:cs="Times New Roman"/>
          <w:sz w:val="19"/>
          <w:szCs w:val="19"/>
        </w:rPr>
        <w:t xml:space="preserve">)</w:t>
      </w:r>
      <w:r>
        <w:rPr>
          <w:rFonts w:ascii="Times New Roman" w:hAnsi="Times New Roman" w:cs="Times New Roman"/>
          <w:sz w:val="19"/>
          <w:szCs w:val="19"/>
        </w:rPr>
        <w:t xml:space="preserve"> по</w:t>
      </w:r>
      <w:r>
        <w:rPr>
          <w:rFonts w:ascii="Times New Roman" w:hAnsi="Times New Roman" w:cs="Times New Roman"/>
          <w:sz w:val="19"/>
          <w:szCs w:val="19"/>
        </w:rPr>
        <w:t xml:space="preserve">:</w:t>
      </w:r>
      <w:r>
        <w:rPr>
          <w:rFonts w:ascii="Times New Roman" w:hAnsi="Times New Roman" w:cs="Times New Roman"/>
          <w:sz w:val="19"/>
          <w:szCs w:val="19"/>
        </w:rPr>
      </w:r>
      <w:r>
        <w:rPr>
          <w:rFonts w:ascii="Times New Roman" w:hAnsi="Times New Roman" w:cs="Times New Roman"/>
          <w:sz w:val="19"/>
          <w:szCs w:val="19"/>
        </w:rPr>
      </w:r>
    </w:p>
    <w:p>
      <w:pPr>
        <w:pStyle w:val="1096"/>
        <w:jc w:val="both"/>
        <w:rPr>
          <w:rFonts w:ascii="Times New Roman" w:hAnsi="Times New Roman" w:cs="Times New Roman"/>
          <w:sz w:val="19"/>
          <w:szCs w:val="19"/>
        </w:rPr>
      </w:pPr>
      <w:r>
        <w:rPr>
          <w:rFonts w:ascii="Times New Roman" w:hAnsi="Times New Roman" w:cs="Times New Roman"/>
          <w:sz w:val="19"/>
          <w:szCs w:val="19"/>
        </w:rPr>
        <w:t xml:space="preserve">ИТОГОВЫЙ ПЕРЕЧЕНЬ ДОКУМЕНТОВ (ОСНОВАНИЙ) ОПРЕДЕЛЯЕТСЯ КРЕДИТОРОМ НА ДАТУ ЗАКЛЮЧЕНИЯ ДОГОВОРА</w:t>
      </w:r>
      <w:r>
        <w:rPr>
          <w:rFonts w:ascii="Times New Roman" w:hAnsi="Times New Roman" w:cs="Times New Roman"/>
          <w:sz w:val="19"/>
          <w:szCs w:val="19"/>
        </w:rPr>
      </w:r>
      <w:r>
        <w:rPr>
          <w:rFonts w:ascii="Times New Roman" w:hAnsi="Times New Roman" w:cs="Times New Roman"/>
          <w:sz w:val="19"/>
          <w:szCs w:val="19"/>
        </w:rPr>
      </w:r>
    </w:p>
    <w:p>
      <w:pPr>
        <w:pStyle w:val="1096"/>
        <w:ind w:firstLine="0"/>
        <w:jc w:val="both"/>
        <w:rPr>
          <w:rFonts w:ascii="Times New Roman" w:hAnsi="Times New Roman" w:cs="Times New Roman"/>
          <w:sz w:val="19"/>
          <w:szCs w:val="19"/>
        </w:rPr>
      </w:pPr>
      <w:r>
        <w:rPr>
          <w:rFonts w:ascii="Times New Roman" w:hAnsi="Times New Roman" w:cs="Times New Roman"/>
          <w:sz w:val="19"/>
          <w:szCs w:val="19"/>
        </w:rPr>
        <w:t xml:space="preserve">               </w:t>
      </w:r>
      <w:r>
        <w:rPr>
          <w:rFonts w:ascii="Times New Roman" w:hAnsi="Times New Roman" w:cs="Times New Roman"/>
          <w:sz w:val="19"/>
          <w:szCs w:val="19"/>
        </w:rPr>
        <w:t xml:space="preserve">в рамках настоящего Договора не перед</w:t>
      </w:r>
      <w:r>
        <w:rPr>
          <w:rFonts w:ascii="Times New Roman" w:hAnsi="Times New Roman" w:cs="Times New Roman"/>
          <w:sz w:val="19"/>
          <w:szCs w:val="19"/>
        </w:rPr>
        <w:t xml:space="preserve">а</w:t>
      </w:r>
      <w:r>
        <w:rPr>
          <w:rFonts w:ascii="Times New Roman" w:hAnsi="Times New Roman" w:cs="Times New Roman"/>
          <w:sz w:val="19"/>
          <w:szCs w:val="19"/>
        </w:rPr>
        <w:t xml:space="preserve">ются.</w:t>
      </w:r>
      <w:r>
        <w:rPr>
          <w:rFonts w:ascii="Times New Roman" w:hAnsi="Times New Roman" w:cs="Times New Roman"/>
          <w:sz w:val="19"/>
          <w:szCs w:val="19"/>
        </w:rPr>
      </w:r>
      <w:r>
        <w:rPr>
          <w:rFonts w:ascii="Times New Roman" w:hAnsi="Times New Roman" w:cs="Times New Roman"/>
          <w:sz w:val="19"/>
          <w:szCs w:val="19"/>
        </w:rPr>
      </w:r>
    </w:p>
    <w:p>
      <w:pPr>
        <w:pStyle w:val="1091"/>
        <w:ind w:firstLine="709"/>
        <w:jc w:val="both"/>
        <w:widowControl w:val="off"/>
        <w:tabs>
          <w:tab w:val="left" w:pos="900" w:leader="none"/>
        </w:tabs>
        <w:rPr>
          <w:b w:val="0"/>
          <w:bCs w:val="0"/>
          <w:sz w:val="19"/>
          <w:szCs w:val="19"/>
        </w:rPr>
      </w:pPr>
      <w:r>
        <w:rPr>
          <w:sz w:val="19"/>
          <w:szCs w:val="19"/>
        </w:rPr>
        <w:t xml:space="preserve">1.2 </w:t>
      </w:r>
      <w:r>
        <w:rPr>
          <w:sz w:val="19"/>
          <w:szCs w:val="19"/>
        </w:rPr>
        <w:t xml:space="preserve">Общая сумма </w:t>
      </w:r>
      <w:r>
        <w:rPr>
          <w:sz w:val="19"/>
          <w:szCs w:val="19"/>
        </w:rPr>
        <w:t xml:space="preserve">прав (</w:t>
      </w:r>
      <w:r>
        <w:rPr>
          <w:sz w:val="19"/>
          <w:szCs w:val="19"/>
        </w:rPr>
        <w:t xml:space="preserve">требований</w:t>
      </w:r>
      <w:r>
        <w:rPr>
          <w:sz w:val="19"/>
          <w:szCs w:val="19"/>
        </w:rPr>
        <w:t xml:space="preserve">)</w:t>
      </w:r>
      <w:r>
        <w:rPr>
          <w:sz w:val="19"/>
          <w:szCs w:val="19"/>
        </w:rPr>
        <w:t xml:space="preserve"> Кредитора к Должнику на</w:t>
      </w:r>
      <w:r>
        <w:rPr>
          <w:sz w:val="19"/>
          <w:szCs w:val="19"/>
        </w:rPr>
        <w:t xml:space="preserve"> дату заключения настоящего Договора </w:t>
      </w:r>
      <w:r>
        <w:rPr>
          <w:bCs/>
          <w:sz w:val="18"/>
          <w:szCs w:val="18"/>
          <w:highlight w:val="none"/>
        </w:rPr>
        <w:t xml:space="preserve">справочно, по состоянию на 05.05.2025 </w:t>
      </w:r>
      <w:r>
        <w:rPr>
          <w:bCs/>
          <w:sz w:val="18"/>
          <w:szCs w:val="18"/>
          <w:highlight w:val="none"/>
        </w:rPr>
        <w:t xml:space="preserve">объем уступаемых прав (требований) составляет </w:t>
      </w:r>
      <w:r>
        <w:rPr>
          <w:b/>
          <w:bCs/>
          <w:sz w:val="18"/>
          <w:szCs w:val="18"/>
          <w:highlight w:val="none"/>
        </w:rPr>
        <w:t xml:space="preserve">2</w:t>
      </w:r>
      <w:r>
        <w:rPr>
          <w:b/>
          <w:bCs/>
          <w:sz w:val="18"/>
          <w:szCs w:val="18"/>
          <w:highlight w:val="none"/>
        </w:rPr>
        <w:t xml:space="preserve">14</w:t>
      </w:r>
      <w:r>
        <w:rPr>
          <w:b/>
          <w:bCs/>
          <w:sz w:val="18"/>
          <w:szCs w:val="18"/>
          <w:highlight w:val="none"/>
        </w:rPr>
        <w:t xml:space="preserve"> 432 679</w:t>
      </w:r>
      <w:r>
        <w:rPr>
          <w:b/>
          <w:bCs/>
          <w:sz w:val="18"/>
          <w:szCs w:val="18"/>
          <w:highlight w:val="none"/>
        </w:rPr>
        <w:t xml:space="preserve"> (</w:t>
      </w:r>
      <w:r>
        <w:rPr>
          <w:b/>
          <w:bCs/>
          <w:sz w:val="18"/>
          <w:szCs w:val="18"/>
          <w:highlight w:val="none"/>
        </w:rPr>
        <w:t xml:space="preserve">Двести четырнадцать миллионов четыреста тридцать две тысячи шестьсот семьдесят девять) рублей </w:t>
      </w:r>
      <w:r>
        <w:rPr>
          <w:b/>
          <w:bCs/>
          <w:sz w:val="18"/>
          <w:szCs w:val="18"/>
          <w:highlight w:val="none"/>
        </w:rPr>
        <w:t xml:space="preserve">37 копеек</w:t>
      </w:r>
      <w:r>
        <w:rPr>
          <w:sz w:val="18"/>
          <w:szCs w:val="18"/>
          <w:highlight w:val="none"/>
        </w:rPr>
        <w:t xml:space="preserve">, в том числе задолженность Должник</w:t>
      </w:r>
      <w:r>
        <w:rPr>
          <w:sz w:val="18"/>
          <w:szCs w:val="18"/>
          <w:highlight w:val="none"/>
        </w:rPr>
        <w:t xml:space="preserve">ов</w:t>
      </w:r>
      <w:r>
        <w:rPr>
          <w:b w:val="0"/>
          <w:bCs w:val="0"/>
          <w:sz w:val="19"/>
          <w:szCs w:val="19"/>
          <w:highlight w:val="none"/>
        </w:rPr>
        <w:t xml:space="preserve">:</w:t>
      </w:r>
      <w:r>
        <w:rPr>
          <w:b w:val="0"/>
          <w:bCs w:val="0"/>
          <w:sz w:val="18"/>
          <w:szCs w:val="18"/>
          <w:highlight w:val="none"/>
        </w:rPr>
      </w:r>
      <w:r>
        <w:rPr>
          <w:b w:val="0"/>
          <w:bCs w:val="0"/>
          <w:sz w:val="19"/>
          <w:szCs w:val="19"/>
        </w:rPr>
      </w:r>
    </w:p>
    <w:p>
      <w:pPr>
        <w:pStyle w:val="1091"/>
        <w:jc w:val="both"/>
        <w:keepLines/>
        <w:keepNext/>
        <w:rPr>
          <w:b/>
          <w:sz w:val="18"/>
          <w:szCs w:val="18"/>
          <w:highlight w:val="none"/>
        </w:rPr>
      </w:pPr>
      <w:r>
        <w:rPr>
          <w:sz w:val="18"/>
          <w:szCs w:val="18"/>
          <w:highlight w:val="none"/>
        </w:rPr>
        <w:t xml:space="preserve">             -  </w:t>
      </w:r>
      <w:r>
        <w:rPr>
          <w:b/>
          <w:sz w:val="18"/>
          <w:szCs w:val="18"/>
          <w:highlight w:val="none"/>
        </w:rPr>
        <w:t xml:space="preserve">ИП ГКФХ Чураков Р.Х.</w:t>
      </w:r>
      <w:r>
        <w:rPr>
          <w:b/>
          <w:sz w:val="18"/>
          <w:szCs w:val="18"/>
          <w:highlight w:val="none"/>
        </w:rPr>
      </w:r>
      <w:r>
        <w:rPr>
          <w:b/>
          <w:sz w:val="18"/>
          <w:szCs w:val="18"/>
          <w:highlight w:val="none"/>
        </w:rPr>
      </w:r>
    </w:p>
    <w:p>
      <w:pPr>
        <w:pStyle w:val="1091"/>
        <w:jc w:val="both"/>
        <w:keepLines/>
        <w:keepNext/>
        <w:rPr>
          <w:sz w:val="18"/>
          <w:szCs w:val="18"/>
          <w:highlight w:val="none"/>
        </w:rPr>
      </w:pPr>
      <w:r>
        <w:rPr>
          <w:sz w:val="18"/>
          <w:szCs w:val="18"/>
          <w:highlight w:val="none"/>
        </w:rPr>
        <w:t xml:space="preserve">          Справочно, по состоянию на 05.05.2025</w:t>
      </w:r>
      <w:r>
        <w:rPr>
          <w:sz w:val="18"/>
          <w:szCs w:val="18"/>
          <w:highlight w:val="none"/>
        </w:rPr>
        <w:t xml:space="preserve"> объем уступаемых прав (требований) по КД составляет </w:t>
      </w:r>
      <w:r>
        <w:rPr>
          <w:sz w:val="18"/>
          <w:szCs w:val="18"/>
          <w:highlight w:val="none"/>
        </w:rPr>
        <w:t xml:space="preserve">13 104 126 </w:t>
      </w:r>
      <w:r>
        <w:rPr>
          <w:sz w:val="18"/>
          <w:szCs w:val="18"/>
          <w:highlight w:val="none"/>
        </w:rPr>
        <w:t xml:space="preserve">(тринадцать миллионов сто четыре тысячи сто двадцать шесть) рублей 34  копейки, в том числе задолженность Должника:</w:t>
      </w:r>
      <w:r>
        <w:rPr>
          <w:sz w:val="18"/>
          <w:szCs w:val="18"/>
          <w:highlight w:val="none"/>
        </w:rPr>
      </w:r>
      <w:r>
        <w:rPr>
          <w:sz w:val="18"/>
          <w:szCs w:val="18"/>
          <w:highlight w:val="none"/>
        </w:rPr>
      </w:r>
    </w:p>
    <w:p>
      <w:pPr>
        <w:pStyle w:val="1091"/>
        <w:jc w:val="both"/>
        <w:keepLines/>
        <w:keepNext/>
        <w:rPr>
          <w:sz w:val="18"/>
          <w:szCs w:val="18"/>
          <w:highlight w:val="none"/>
        </w:rPr>
      </w:pPr>
      <w:r>
        <w:rPr>
          <w:sz w:val="18"/>
          <w:szCs w:val="18"/>
          <w:highlight w:val="none"/>
        </w:rPr>
        <w:t xml:space="preserve">-основной долг – </w:t>
      </w:r>
      <w:r>
        <w:rPr>
          <w:sz w:val="18"/>
          <w:szCs w:val="18"/>
          <w:highlight w:val="none"/>
        </w:rPr>
        <w:t xml:space="preserve">5 497 968,35</w:t>
      </w:r>
      <w:r>
        <w:rPr>
          <w:sz w:val="18"/>
          <w:szCs w:val="18"/>
          <w:highlight w:val="none"/>
        </w:rPr>
        <w:t xml:space="preserve"> руб.,</w:t>
      </w:r>
      <w:r>
        <w:rPr>
          <w:sz w:val="18"/>
          <w:szCs w:val="18"/>
          <w:highlight w:val="none"/>
        </w:rPr>
      </w:r>
      <w:r>
        <w:rPr>
          <w:sz w:val="18"/>
          <w:szCs w:val="18"/>
          <w:highlight w:val="none"/>
        </w:rPr>
      </w:r>
    </w:p>
    <w:p>
      <w:pPr>
        <w:pStyle w:val="1091"/>
        <w:jc w:val="both"/>
        <w:keepLines/>
        <w:keepNext/>
        <w:rPr>
          <w:sz w:val="18"/>
          <w:szCs w:val="18"/>
          <w:highlight w:val="none"/>
        </w:rPr>
      </w:pPr>
      <w:r>
        <w:rPr>
          <w:sz w:val="18"/>
          <w:szCs w:val="18"/>
          <w:highlight w:val="none"/>
        </w:rPr>
        <w:t xml:space="preserve">-проценты – </w:t>
      </w:r>
      <w:r>
        <w:rPr>
          <w:sz w:val="18"/>
          <w:szCs w:val="18"/>
          <w:highlight w:val="none"/>
        </w:rPr>
        <w:t xml:space="preserve">3 988 744,70</w:t>
      </w:r>
      <w:r>
        <w:rPr>
          <w:sz w:val="18"/>
          <w:szCs w:val="18"/>
          <w:highlight w:val="none"/>
        </w:rPr>
        <w:t xml:space="preserve"> руб.,</w:t>
      </w:r>
      <w:r>
        <w:rPr>
          <w:sz w:val="18"/>
          <w:szCs w:val="18"/>
          <w:highlight w:val="none"/>
        </w:rPr>
      </w:r>
      <w:r>
        <w:rPr>
          <w:sz w:val="18"/>
          <w:szCs w:val="18"/>
          <w:highlight w:val="none"/>
        </w:rPr>
      </w:r>
    </w:p>
    <w:p>
      <w:pPr>
        <w:pStyle w:val="1091"/>
        <w:jc w:val="both"/>
        <w:keepLines/>
        <w:keepNext/>
        <w:rPr>
          <w:sz w:val="18"/>
          <w:szCs w:val="18"/>
          <w:highlight w:val="none"/>
        </w:rPr>
      </w:pPr>
      <w:r>
        <w:rPr>
          <w:sz w:val="18"/>
          <w:szCs w:val="18"/>
          <w:highlight w:val="none"/>
        </w:rPr>
        <w:t xml:space="preserve">-комиссии – </w:t>
      </w:r>
      <w:r>
        <w:rPr>
          <w:sz w:val="18"/>
          <w:szCs w:val="18"/>
          <w:highlight w:val="none"/>
        </w:rPr>
        <w:t xml:space="preserve">120 585,42</w:t>
      </w:r>
      <w:r>
        <w:rPr>
          <w:sz w:val="18"/>
          <w:szCs w:val="18"/>
          <w:highlight w:val="none"/>
        </w:rPr>
        <w:t xml:space="preserve"> руб.,</w:t>
      </w:r>
      <w:r>
        <w:rPr>
          <w:sz w:val="18"/>
          <w:szCs w:val="18"/>
          <w:highlight w:val="none"/>
        </w:rPr>
      </w:r>
      <w:r>
        <w:rPr>
          <w:sz w:val="18"/>
          <w:szCs w:val="18"/>
          <w:highlight w:val="none"/>
        </w:rPr>
      </w:r>
    </w:p>
    <w:p>
      <w:pPr>
        <w:pStyle w:val="1091"/>
        <w:jc w:val="both"/>
        <w:keepLines/>
        <w:keepNext/>
        <w:rPr>
          <w:sz w:val="18"/>
          <w:szCs w:val="18"/>
          <w:highlight w:val="none"/>
        </w:rPr>
      </w:pPr>
      <w:r>
        <w:rPr>
          <w:sz w:val="18"/>
          <w:szCs w:val="18"/>
          <w:highlight w:val="none"/>
        </w:rPr>
        <w:t xml:space="preserve">-штрафы, пени, неустойки – 3 386 690,87 руб.,</w:t>
      </w:r>
      <w:r>
        <w:rPr>
          <w:sz w:val="18"/>
          <w:szCs w:val="18"/>
          <w:highlight w:val="none"/>
        </w:rPr>
      </w:r>
      <w:r>
        <w:rPr>
          <w:sz w:val="18"/>
          <w:szCs w:val="18"/>
          <w:highlight w:val="none"/>
        </w:rPr>
      </w:r>
    </w:p>
    <w:p>
      <w:pPr>
        <w:pStyle w:val="1091"/>
        <w:jc w:val="both"/>
        <w:keepLines/>
        <w:keepNext/>
        <w:rPr>
          <w:sz w:val="18"/>
          <w:szCs w:val="18"/>
          <w:highlight w:val="none"/>
        </w:rPr>
      </w:pPr>
      <w:r>
        <w:rPr>
          <w:sz w:val="18"/>
          <w:szCs w:val="18"/>
          <w:highlight w:val="none"/>
        </w:rPr>
        <w:t xml:space="preserve">-госпошлина – 110 137,00 руб.</w:t>
      </w:r>
      <w:r>
        <w:rPr>
          <w:sz w:val="18"/>
          <w:szCs w:val="18"/>
          <w:highlight w:val="none"/>
        </w:rPr>
      </w:r>
      <w:r>
        <w:rPr>
          <w:sz w:val="18"/>
          <w:szCs w:val="18"/>
          <w:highlight w:val="none"/>
        </w:rPr>
      </w:r>
      <w:r>
        <w:rPr>
          <w:sz w:val="18"/>
          <w:szCs w:val="18"/>
          <w:highlight w:val="none"/>
        </w:rPr>
      </w:r>
      <w:r>
        <w:rPr>
          <w:sz w:val="18"/>
          <w:szCs w:val="18"/>
          <w:highlight w:val="none"/>
        </w:rPr>
      </w:r>
      <w:r>
        <w:rPr>
          <w:sz w:val="18"/>
          <w:szCs w:val="18"/>
          <w:highlight w:val="none"/>
        </w:rPr>
      </w:r>
    </w:p>
    <w:p>
      <w:pPr>
        <w:jc w:val="both"/>
        <w:keepLines/>
        <w:keepNext/>
        <w:rPr>
          <w:sz w:val="18"/>
          <w:szCs w:val="18"/>
          <w:highlight w:val="none"/>
        </w:rPr>
      </w:pPr>
      <w:r>
        <w:rPr>
          <w:sz w:val="18"/>
          <w:szCs w:val="18"/>
          <w:highlight w:val="none"/>
        </w:rPr>
      </w:r>
      <w:r>
        <w:rPr>
          <w:sz w:val="18"/>
          <w:szCs w:val="18"/>
          <w:highlight w:val="none"/>
        </w:rPr>
      </w:r>
    </w:p>
    <w:p>
      <w:pPr>
        <w:jc w:val="both"/>
        <w:keepLines/>
        <w:keepNext/>
        <w:rPr>
          <w:sz w:val="18"/>
          <w:szCs w:val="18"/>
          <w:highlight w:val="none"/>
        </w:rPr>
      </w:pPr>
      <w:r>
        <w:rPr>
          <w:sz w:val="18"/>
          <w:szCs w:val="18"/>
          <w:highlight w:val="none"/>
        </w:rPr>
        <w:t xml:space="preserve">         В том числе:</w:t>
      </w:r>
      <w:r>
        <w:rPr>
          <w:sz w:val="18"/>
          <w:szCs w:val="18"/>
          <w:highlight w:val="none"/>
        </w:rPr>
      </w:r>
    </w:p>
    <w:p>
      <w:pPr>
        <w:pStyle w:val="1091"/>
        <w:jc w:val="both"/>
        <w:rPr>
          <w:sz w:val="18"/>
          <w:szCs w:val="18"/>
          <w:highlight w:val="none"/>
        </w:rPr>
      </w:pPr>
      <w:r>
        <w:rPr>
          <w:sz w:val="18"/>
          <w:szCs w:val="18"/>
          <w:highlight w:val="none"/>
        </w:rPr>
        <w:t xml:space="preserve">        </w:t>
      </w:r>
      <w:r>
        <w:rPr>
          <w:b/>
          <w:bCs/>
          <w:sz w:val="18"/>
          <w:szCs w:val="18"/>
          <w:highlight w:val="none"/>
        </w:rPr>
        <w:t xml:space="preserve">По кредитному договору №122003/0020 от 31.05.2012,</w:t>
      </w:r>
      <w:r>
        <w:rPr>
          <w:sz w:val="18"/>
          <w:szCs w:val="18"/>
          <w:highlight w:val="none"/>
        </w:rPr>
        <w:t xml:space="preserve"> заключенному с ИП ГКФХ Чураков Р.Х., объем уступаемых прав (требований) составляет 11 145 856,19 </w:t>
      </w:r>
      <w:r>
        <w:rPr>
          <w:sz w:val="18"/>
          <w:szCs w:val="18"/>
          <w:highlight w:val="none"/>
        </w:rPr>
        <w:t xml:space="preserve">руб., в том числе: </w:t>
      </w:r>
      <w:r>
        <w:rPr>
          <w:sz w:val="18"/>
          <w:szCs w:val="18"/>
          <w:highlight w:val="none"/>
        </w:rPr>
      </w:r>
      <w:r>
        <w:rPr>
          <w:sz w:val="18"/>
          <w:szCs w:val="18"/>
          <w:highlight w:val="none"/>
        </w:rPr>
      </w:r>
    </w:p>
    <w:p>
      <w:pPr>
        <w:pStyle w:val="1091"/>
        <w:rPr>
          <w:sz w:val="18"/>
          <w:szCs w:val="18"/>
          <w:highlight w:val="none"/>
        </w:rPr>
      </w:pPr>
      <w:r>
        <w:rPr>
          <w:sz w:val="18"/>
          <w:szCs w:val="18"/>
          <w:highlight w:val="none"/>
        </w:rPr>
        <w:t xml:space="preserve">- основной долг – </w:t>
      </w:r>
      <w:r>
        <w:rPr>
          <w:sz w:val="18"/>
          <w:szCs w:val="18"/>
          <w:highlight w:val="none"/>
        </w:rPr>
        <w:t xml:space="preserve">4 440 298,73</w:t>
      </w:r>
      <w:r>
        <w:rPr>
          <w:sz w:val="18"/>
          <w:szCs w:val="18"/>
          <w:highlight w:val="none"/>
        </w:rPr>
        <w:t xml:space="preserve"> руб.;</w:t>
      </w:r>
      <w:r>
        <w:rPr>
          <w:sz w:val="18"/>
          <w:szCs w:val="18"/>
          <w:highlight w:val="none"/>
        </w:rPr>
      </w:r>
      <w:r>
        <w:rPr>
          <w:sz w:val="18"/>
          <w:szCs w:val="18"/>
          <w:highlight w:val="none"/>
        </w:rPr>
      </w:r>
    </w:p>
    <w:p>
      <w:pPr>
        <w:pStyle w:val="1091"/>
        <w:rPr>
          <w:sz w:val="18"/>
          <w:szCs w:val="18"/>
          <w:highlight w:val="none"/>
        </w:rPr>
      </w:pPr>
      <w:r>
        <w:rPr>
          <w:sz w:val="18"/>
          <w:szCs w:val="18"/>
          <w:highlight w:val="none"/>
        </w:rPr>
        <w:t xml:space="preserve">- проценты – </w:t>
      </w:r>
      <w:r>
        <w:rPr>
          <w:sz w:val="18"/>
          <w:szCs w:val="18"/>
          <w:highlight w:val="none"/>
        </w:rPr>
        <w:t xml:space="preserve">3 439 204,83</w:t>
      </w:r>
      <w:r>
        <w:rPr>
          <w:sz w:val="18"/>
          <w:szCs w:val="18"/>
          <w:highlight w:val="none"/>
        </w:rPr>
        <w:t xml:space="preserve"> руб.;</w:t>
      </w:r>
      <w:r>
        <w:rPr>
          <w:sz w:val="18"/>
          <w:szCs w:val="18"/>
          <w:highlight w:val="none"/>
        </w:rPr>
      </w:r>
      <w:r>
        <w:rPr>
          <w:sz w:val="18"/>
          <w:szCs w:val="18"/>
          <w:highlight w:val="none"/>
        </w:rPr>
      </w:r>
    </w:p>
    <w:p>
      <w:pPr>
        <w:pStyle w:val="1091"/>
        <w:rPr>
          <w:sz w:val="18"/>
          <w:szCs w:val="18"/>
          <w:highlight w:val="none"/>
        </w:rPr>
      </w:pPr>
      <w:r>
        <w:rPr>
          <w:sz w:val="18"/>
          <w:szCs w:val="18"/>
          <w:highlight w:val="none"/>
        </w:rPr>
        <w:t xml:space="preserve">- неустойки (штрафы, пени) –</w:t>
      </w:r>
      <w:r>
        <w:rPr>
          <w:sz w:val="18"/>
          <w:szCs w:val="18"/>
          <w:highlight w:val="none"/>
        </w:rPr>
        <w:t xml:space="preserve"> 3 055 430,12 </w:t>
      </w:r>
      <w:r>
        <w:rPr>
          <w:sz w:val="18"/>
          <w:szCs w:val="18"/>
          <w:highlight w:val="none"/>
        </w:rPr>
        <w:t xml:space="preserve">руб.;</w:t>
      </w:r>
      <w:r>
        <w:rPr>
          <w:sz w:val="18"/>
          <w:szCs w:val="18"/>
          <w:highlight w:val="none"/>
        </w:rPr>
      </w:r>
      <w:r>
        <w:rPr>
          <w:sz w:val="18"/>
          <w:szCs w:val="18"/>
          <w:highlight w:val="none"/>
        </w:rPr>
      </w:r>
    </w:p>
    <w:p>
      <w:pPr>
        <w:pStyle w:val="1091"/>
        <w:rPr>
          <w:sz w:val="18"/>
          <w:szCs w:val="18"/>
          <w:highlight w:val="none"/>
        </w:rPr>
      </w:pPr>
      <w:r>
        <w:rPr>
          <w:sz w:val="18"/>
          <w:szCs w:val="18"/>
          <w:highlight w:val="none"/>
        </w:rPr>
        <w:t xml:space="preserve">- комиссии - </w:t>
      </w:r>
      <w:r>
        <w:rPr>
          <w:sz w:val="18"/>
          <w:szCs w:val="18"/>
          <w:highlight w:val="none"/>
        </w:rPr>
        <w:t xml:space="preserve">113 326,51</w:t>
      </w:r>
      <w:r>
        <w:rPr>
          <w:sz w:val="18"/>
          <w:szCs w:val="18"/>
          <w:highlight w:val="none"/>
        </w:rPr>
        <w:t xml:space="preserve"> руб.;</w:t>
      </w:r>
      <w:r>
        <w:rPr>
          <w:sz w:val="18"/>
          <w:szCs w:val="18"/>
          <w:highlight w:val="none"/>
        </w:rPr>
      </w:r>
      <w:r>
        <w:rPr>
          <w:sz w:val="18"/>
          <w:szCs w:val="18"/>
          <w:highlight w:val="none"/>
        </w:rPr>
      </w:r>
    </w:p>
    <w:p>
      <w:pPr>
        <w:rPr>
          <w:sz w:val="18"/>
          <w:szCs w:val="18"/>
          <w:highlight w:val="none"/>
        </w:rPr>
      </w:pPr>
      <w:r>
        <w:rPr>
          <w:sz w:val="18"/>
          <w:szCs w:val="18"/>
          <w:highlight w:val="none"/>
        </w:rPr>
        <w:t xml:space="preserve">-госпошлина - 97 596,00 руб.</w:t>
      </w:r>
      <w:r>
        <w:rPr>
          <w:sz w:val="18"/>
          <w:szCs w:val="18"/>
          <w:highlight w:val="none"/>
        </w:rPr>
      </w:r>
      <w:r>
        <w:rPr>
          <w:sz w:val="18"/>
          <w:szCs w:val="18"/>
          <w:highlight w:val="none"/>
        </w:rPr>
      </w:r>
      <w:r>
        <w:rPr>
          <w:sz w:val="18"/>
          <w:szCs w:val="18"/>
          <w:highlight w:val="yellow"/>
        </w:rPr>
      </w:r>
      <w:r>
        <w:rPr>
          <w:sz w:val="18"/>
          <w:szCs w:val="18"/>
          <w:highlight w:val="yellow"/>
        </w:rPr>
      </w:r>
      <w:r>
        <w:rPr>
          <w:sz w:val="18"/>
          <w:szCs w:val="18"/>
          <w:highlight w:val="yellow"/>
        </w:rPr>
      </w:r>
      <w:r>
        <w:rPr>
          <w:sz w:val="18"/>
          <w:szCs w:val="18"/>
          <w:highlight w:val="none"/>
        </w:rPr>
      </w:r>
    </w:p>
    <w:p>
      <w:pPr>
        <w:pStyle w:val="1091"/>
        <w:jc w:val="both"/>
        <w:rPr>
          <w:sz w:val="18"/>
          <w:szCs w:val="18"/>
          <w:highlight w:val="none"/>
        </w:rPr>
      </w:pPr>
      <w:r>
        <w:rPr>
          <w:b/>
          <w:bCs/>
          <w:sz w:val="18"/>
          <w:szCs w:val="18"/>
          <w:highlight w:val="none"/>
        </w:rPr>
        <w:t xml:space="preserve">          П</w:t>
      </w:r>
      <w:r>
        <w:rPr>
          <w:b/>
          <w:bCs/>
          <w:sz w:val="18"/>
          <w:szCs w:val="18"/>
          <w:highlight w:val="none"/>
        </w:rPr>
        <w:t xml:space="preserve">о кредитному договору №132003/0024 от 30.10.201</w:t>
      </w:r>
      <w:r>
        <w:rPr>
          <w:b/>
          <w:bCs/>
          <w:sz w:val="18"/>
          <w:szCs w:val="18"/>
          <w:highlight w:val="none"/>
        </w:rPr>
        <w:t xml:space="preserve">3</w:t>
      </w:r>
      <w:r>
        <w:rPr>
          <w:sz w:val="18"/>
          <w:szCs w:val="18"/>
          <w:highlight w:val="none"/>
        </w:rPr>
        <w:t xml:space="preserve">, заключенному с ИП ГКФХ Чураков Р.Х., объем уступаемых прав (требований) составляет 1 958 270,15 </w:t>
      </w:r>
      <w:r>
        <w:rPr>
          <w:sz w:val="18"/>
          <w:szCs w:val="18"/>
          <w:highlight w:val="none"/>
        </w:rPr>
        <w:t xml:space="preserve">руб., в том числе: </w:t>
      </w:r>
      <w:r>
        <w:rPr>
          <w:sz w:val="18"/>
          <w:szCs w:val="18"/>
          <w:highlight w:val="none"/>
        </w:rPr>
      </w:r>
      <w:r>
        <w:rPr>
          <w:sz w:val="18"/>
          <w:szCs w:val="18"/>
          <w:highlight w:val="none"/>
        </w:rPr>
      </w:r>
    </w:p>
    <w:p>
      <w:pPr>
        <w:pStyle w:val="1091"/>
        <w:rPr>
          <w:sz w:val="18"/>
          <w:szCs w:val="18"/>
          <w:highlight w:val="none"/>
        </w:rPr>
      </w:pPr>
      <w:r>
        <w:rPr>
          <w:sz w:val="18"/>
          <w:szCs w:val="18"/>
          <w:highlight w:val="none"/>
        </w:rPr>
        <w:t xml:space="preserve">- основной долг – </w:t>
      </w:r>
      <w:r>
        <w:rPr>
          <w:sz w:val="18"/>
          <w:szCs w:val="18"/>
          <w:highlight w:val="none"/>
        </w:rPr>
        <w:t xml:space="preserve">1 057 669,62</w:t>
      </w:r>
      <w:r>
        <w:rPr>
          <w:sz w:val="18"/>
          <w:szCs w:val="18"/>
          <w:highlight w:val="none"/>
        </w:rPr>
        <w:t xml:space="preserve"> руб.;</w:t>
      </w:r>
      <w:r>
        <w:rPr>
          <w:sz w:val="18"/>
          <w:szCs w:val="18"/>
          <w:highlight w:val="none"/>
        </w:rPr>
      </w:r>
      <w:r>
        <w:rPr>
          <w:sz w:val="18"/>
          <w:szCs w:val="18"/>
          <w:highlight w:val="none"/>
        </w:rPr>
      </w:r>
    </w:p>
    <w:p>
      <w:pPr>
        <w:pStyle w:val="1091"/>
        <w:rPr>
          <w:sz w:val="18"/>
          <w:szCs w:val="18"/>
          <w:highlight w:val="none"/>
        </w:rPr>
      </w:pPr>
      <w:r>
        <w:rPr>
          <w:sz w:val="18"/>
          <w:szCs w:val="18"/>
          <w:highlight w:val="none"/>
        </w:rPr>
        <w:t xml:space="preserve">- проценты – </w:t>
      </w:r>
      <w:r>
        <w:rPr>
          <w:sz w:val="18"/>
          <w:szCs w:val="18"/>
          <w:highlight w:val="none"/>
        </w:rPr>
        <w:t xml:space="preserve">549 539,87</w:t>
      </w:r>
      <w:r>
        <w:rPr>
          <w:sz w:val="18"/>
          <w:szCs w:val="18"/>
          <w:highlight w:val="none"/>
        </w:rPr>
        <w:t xml:space="preserve"> руб.;</w:t>
      </w:r>
      <w:r>
        <w:rPr>
          <w:sz w:val="18"/>
          <w:szCs w:val="18"/>
          <w:highlight w:val="none"/>
        </w:rPr>
      </w:r>
      <w:r>
        <w:rPr>
          <w:sz w:val="18"/>
          <w:szCs w:val="18"/>
          <w:highlight w:val="none"/>
        </w:rPr>
      </w:r>
    </w:p>
    <w:p>
      <w:pPr>
        <w:pStyle w:val="1091"/>
        <w:rPr>
          <w:sz w:val="18"/>
          <w:szCs w:val="18"/>
          <w:highlight w:val="none"/>
        </w:rPr>
      </w:pPr>
      <w:r>
        <w:rPr>
          <w:sz w:val="18"/>
          <w:szCs w:val="18"/>
          <w:highlight w:val="none"/>
        </w:rPr>
        <w:t xml:space="preserve">- неустойки (штрафы, пени) –</w:t>
      </w:r>
      <w:r>
        <w:rPr>
          <w:sz w:val="18"/>
          <w:szCs w:val="18"/>
          <w:highlight w:val="none"/>
        </w:rPr>
        <w:t xml:space="preserve"> 331 260,75 </w:t>
      </w:r>
      <w:r>
        <w:rPr>
          <w:sz w:val="18"/>
          <w:szCs w:val="18"/>
          <w:highlight w:val="none"/>
        </w:rPr>
        <w:t xml:space="preserve">руб.;</w:t>
      </w:r>
      <w:r>
        <w:rPr>
          <w:sz w:val="18"/>
          <w:szCs w:val="18"/>
          <w:highlight w:val="none"/>
        </w:rPr>
      </w:r>
      <w:r>
        <w:rPr>
          <w:sz w:val="18"/>
          <w:szCs w:val="18"/>
          <w:highlight w:val="none"/>
        </w:rPr>
      </w:r>
    </w:p>
    <w:p>
      <w:pPr>
        <w:pStyle w:val="1091"/>
        <w:rPr>
          <w:sz w:val="18"/>
          <w:szCs w:val="18"/>
          <w:highlight w:val="none"/>
        </w:rPr>
      </w:pPr>
      <w:r>
        <w:rPr>
          <w:sz w:val="18"/>
          <w:szCs w:val="18"/>
          <w:highlight w:val="none"/>
        </w:rPr>
        <w:t xml:space="preserve">- комиссии - </w:t>
      </w:r>
      <w:r>
        <w:rPr>
          <w:sz w:val="18"/>
          <w:szCs w:val="18"/>
          <w:highlight w:val="none"/>
        </w:rPr>
        <w:t xml:space="preserve">7 258,91 руб.;</w:t>
      </w:r>
      <w:r>
        <w:rPr>
          <w:sz w:val="18"/>
          <w:szCs w:val="18"/>
          <w:highlight w:val="none"/>
        </w:rPr>
      </w:r>
      <w:r>
        <w:rPr>
          <w:sz w:val="18"/>
          <w:szCs w:val="18"/>
          <w:highlight w:val="none"/>
        </w:rPr>
      </w:r>
    </w:p>
    <w:p>
      <w:pPr>
        <w:rPr>
          <w:sz w:val="18"/>
          <w:szCs w:val="18"/>
          <w:highlight w:val="none"/>
        </w:rPr>
      </w:pPr>
      <w:r>
        <w:rPr>
          <w:sz w:val="18"/>
          <w:szCs w:val="18"/>
          <w:highlight w:val="none"/>
        </w:rPr>
        <w:t xml:space="preserve">-госпошлина - 12 541 руб.</w:t>
      </w:r>
      <w:r>
        <w:rPr>
          <w:sz w:val="18"/>
          <w:szCs w:val="18"/>
          <w:highlight w:val="none"/>
        </w:rPr>
      </w:r>
      <w:r>
        <w:rPr>
          <w:sz w:val="18"/>
          <w:szCs w:val="18"/>
          <w:highlight w:val="none"/>
        </w:rPr>
      </w:r>
      <w:r>
        <w:rPr>
          <w:sz w:val="18"/>
          <w:szCs w:val="18"/>
          <w:highlight w:val="none"/>
        </w:rPr>
      </w:r>
      <w:r>
        <w:rPr>
          <w:sz w:val="18"/>
          <w:szCs w:val="18"/>
          <w:highlight w:val="none"/>
        </w:rPr>
      </w:r>
      <w:r>
        <w:rPr>
          <w:sz w:val="18"/>
          <w:szCs w:val="18"/>
          <w:highlight w:val="none"/>
        </w:rPr>
      </w:r>
    </w:p>
    <w:p>
      <w:pPr>
        <w:pStyle w:val="1091"/>
        <w:jc w:val="both"/>
        <w:keepLines/>
        <w:keepNext/>
        <w:rPr>
          <w:sz w:val="18"/>
          <w:szCs w:val="18"/>
          <w:highlight w:val="none"/>
        </w:rPr>
      </w:pPr>
      <w:r>
        <w:rPr>
          <w:sz w:val="18"/>
          <w:szCs w:val="18"/>
          <w:highlight w:val="none"/>
        </w:rPr>
        <w:t xml:space="preserve">       </w:t>
      </w:r>
      <w:r>
        <w:rPr>
          <w:sz w:val="18"/>
          <w:szCs w:val="18"/>
          <w:highlight w:val="none"/>
        </w:rPr>
      </w:r>
      <w:r>
        <w:rPr>
          <w:sz w:val="18"/>
          <w:szCs w:val="18"/>
          <w:highlight w:val="none"/>
        </w:rPr>
      </w:r>
    </w:p>
    <w:p>
      <w:pPr>
        <w:pStyle w:val="1091"/>
        <w:jc w:val="both"/>
        <w:keepLines/>
        <w:keepNext/>
        <w:rPr>
          <w:b/>
          <w:sz w:val="18"/>
          <w:szCs w:val="18"/>
          <w:highlight w:val="none"/>
        </w:rPr>
      </w:pPr>
      <w:r>
        <w:rPr>
          <w:b/>
          <w:sz w:val="18"/>
          <w:szCs w:val="18"/>
          <w:highlight w:val="none"/>
        </w:rPr>
        <w:t xml:space="preserve">            -  СХПК "Созидание"</w:t>
      </w:r>
      <w:r>
        <w:rPr>
          <w:b/>
          <w:sz w:val="18"/>
          <w:szCs w:val="18"/>
          <w:highlight w:val="none"/>
        </w:rPr>
      </w:r>
      <w:r>
        <w:rPr>
          <w:b/>
          <w:sz w:val="18"/>
          <w:szCs w:val="18"/>
          <w:highlight w:val="none"/>
        </w:rPr>
      </w:r>
    </w:p>
    <w:p>
      <w:pPr>
        <w:pStyle w:val="1091"/>
        <w:jc w:val="both"/>
        <w:keepLines/>
        <w:keepNext/>
        <w:rPr>
          <w:sz w:val="18"/>
          <w:szCs w:val="18"/>
          <w:highlight w:val="none"/>
        </w:rPr>
      </w:pPr>
      <w:r>
        <w:rPr>
          <w:sz w:val="18"/>
          <w:szCs w:val="18"/>
          <w:highlight w:val="none"/>
        </w:rPr>
        <w:t xml:space="preserve">Справочно, по состоянию на 05.05.2025</w:t>
      </w:r>
      <w:r>
        <w:rPr>
          <w:sz w:val="18"/>
          <w:szCs w:val="18"/>
          <w:highlight w:val="none"/>
        </w:rPr>
        <w:t xml:space="preserve"> объем уступаемых прав (требований) по КД составляет </w:t>
      </w:r>
      <w:r>
        <w:rPr>
          <w:sz w:val="18"/>
          <w:szCs w:val="18"/>
          <w:highlight w:val="none"/>
        </w:rPr>
        <w:t xml:space="preserve">201 328 553,03</w:t>
      </w:r>
      <w:r>
        <w:rPr>
          <w:sz w:val="18"/>
          <w:szCs w:val="18"/>
          <w:highlight w:val="none"/>
        </w:rPr>
        <w:t xml:space="preserve"> (двести один миллион триста двадцать восемь тысяч пятьсот пятьдесят три) рубля 03 копейки, в том числе задолженность Должника:</w:t>
      </w:r>
      <w:r>
        <w:rPr>
          <w:sz w:val="18"/>
          <w:szCs w:val="18"/>
          <w:highlight w:val="none"/>
        </w:rPr>
      </w:r>
      <w:r>
        <w:rPr>
          <w:sz w:val="18"/>
          <w:szCs w:val="18"/>
          <w:highlight w:val="none"/>
        </w:rPr>
      </w:r>
    </w:p>
    <w:p>
      <w:pPr>
        <w:pStyle w:val="1091"/>
        <w:jc w:val="both"/>
        <w:keepLines/>
        <w:keepNext/>
        <w:rPr>
          <w:sz w:val="18"/>
          <w:szCs w:val="18"/>
          <w:highlight w:val="none"/>
        </w:rPr>
      </w:pPr>
      <w:r>
        <w:rPr>
          <w:sz w:val="18"/>
          <w:szCs w:val="18"/>
          <w:highlight w:val="none"/>
        </w:rPr>
        <w:t xml:space="preserve">-основной долг – </w:t>
      </w:r>
      <w:r>
        <w:rPr>
          <w:sz w:val="18"/>
          <w:szCs w:val="18"/>
          <w:highlight w:val="none"/>
        </w:rPr>
        <w:t xml:space="preserve">119 050 581,07</w:t>
      </w:r>
      <w:r>
        <w:rPr>
          <w:sz w:val="18"/>
          <w:szCs w:val="18"/>
          <w:highlight w:val="none"/>
        </w:rPr>
        <w:t xml:space="preserve"> руб.,</w:t>
      </w:r>
      <w:r>
        <w:rPr>
          <w:sz w:val="18"/>
          <w:szCs w:val="18"/>
          <w:highlight w:val="none"/>
        </w:rPr>
      </w:r>
      <w:r>
        <w:rPr>
          <w:sz w:val="18"/>
          <w:szCs w:val="18"/>
          <w:highlight w:val="none"/>
        </w:rPr>
      </w:r>
    </w:p>
    <w:p>
      <w:pPr>
        <w:pStyle w:val="1091"/>
        <w:jc w:val="both"/>
        <w:keepLines/>
        <w:keepNext/>
        <w:rPr>
          <w:sz w:val="18"/>
          <w:szCs w:val="18"/>
          <w:highlight w:val="none"/>
        </w:rPr>
      </w:pPr>
      <w:r>
        <w:rPr>
          <w:sz w:val="18"/>
          <w:szCs w:val="18"/>
          <w:highlight w:val="none"/>
        </w:rPr>
        <w:t xml:space="preserve">-проценты – </w:t>
      </w:r>
      <w:r>
        <w:rPr>
          <w:sz w:val="18"/>
          <w:szCs w:val="18"/>
          <w:highlight w:val="none"/>
        </w:rPr>
        <w:t xml:space="preserve">79 384 612,55</w:t>
      </w:r>
      <w:r>
        <w:rPr>
          <w:sz w:val="18"/>
          <w:szCs w:val="18"/>
          <w:highlight w:val="none"/>
        </w:rPr>
        <w:t xml:space="preserve"> руб.,</w:t>
      </w:r>
      <w:r>
        <w:rPr>
          <w:sz w:val="18"/>
          <w:szCs w:val="18"/>
          <w:highlight w:val="none"/>
        </w:rPr>
      </w:r>
      <w:r>
        <w:rPr>
          <w:sz w:val="18"/>
          <w:szCs w:val="18"/>
          <w:highlight w:val="none"/>
        </w:rPr>
      </w:r>
    </w:p>
    <w:p>
      <w:pPr>
        <w:pStyle w:val="1091"/>
        <w:jc w:val="both"/>
        <w:keepLines/>
        <w:keepNext/>
        <w:rPr>
          <w:sz w:val="18"/>
          <w:szCs w:val="18"/>
          <w:highlight w:val="none"/>
        </w:rPr>
      </w:pPr>
      <w:r>
        <w:rPr>
          <w:sz w:val="18"/>
          <w:szCs w:val="18"/>
          <w:highlight w:val="none"/>
        </w:rPr>
        <w:t xml:space="preserve">-</w:t>
      </w:r>
      <w:r>
        <w:rPr>
          <w:sz w:val="18"/>
          <w:szCs w:val="18"/>
          <w:highlight w:val="none"/>
        </w:rPr>
        <w:t xml:space="preserve">комиссии – 723 982,88 руб.,</w:t>
      </w:r>
      <w:r>
        <w:rPr>
          <w:sz w:val="18"/>
          <w:szCs w:val="18"/>
          <w:highlight w:val="none"/>
        </w:rPr>
      </w:r>
      <w:r>
        <w:rPr>
          <w:sz w:val="18"/>
          <w:szCs w:val="18"/>
          <w:highlight w:val="none"/>
        </w:rPr>
      </w:r>
    </w:p>
    <w:p>
      <w:pPr>
        <w:pStyle w:val="1091"/>
        <w:jc w:val="both"/>
        <w:keepLines/>
        <w:keepNext/>
        <w:rPr>
          <w:sz w:val="18"/>
          <w:szCs w:val="18"/>
          <w:highlight w:val="none"/>
        </w:rPr>
      </w:pPr>
      <w:r>
        <w:rPr>
          <w:sz w:val="18"/>
          <w:szCs w:val="18"/>
          <w:highlight w:val="none"/>
        </w:rPr>
        <w:t xml:space="preserve">-штрафы, пени, неустойки – 2 169 376,53 руб.,</w:t>
      </w:r>
      <w:r>
        <w:rPr>
          <w:sz w:val="18"/>
          <w:szCs w:val="18"/>
          <w:highlight w:val="none"/>
        </w:rPr>
      </w:r>
      <w:r>
        <w:rPr>
          <w:sz w:val="18"/>
          <w:szCs w:val="18"/>
          <w:highlight w:val="none"/>
        </w:rPr>
      </w:r>
    </w:p>
    <w:p>
      <w:pPr>
        <w:pStyle w:val="1091"/>
        <w:jc w:val="both"/>
        <w:keepLines/>
        <w:keepNext/>
        <w:rPr>
          <w:sz w:val="18"/>
          <w:szCs w:val="18"/>
          <w:highlight w:val="none"/>
        </w:rPr>
      </w:pPr>
      <w:r>
        <w:rPr>
          <w:sz w:val="18"/>
          <w:szCs w:val="18"/>
          <w:highlight w:val="none"/>
        </w:rPr>
        <w:t xml:space="preserve">-госпошлина – 6 000,00 руб.</w:t>
      </w:r>
      <w:r>
        <w:rPr>
          <w:sz w:val="18"/>
          <w:szCs w:val="18"/>
          <w:highlight w:val="none"/>
        </w:rPr>
      </w:r>
      <w:r>
        <w:rPr>
          <w:sz w:val="18"/>
          <w:szCs w:val="18"/>
          <w:highlight w:val="none"/>
        </w:rPr>
      </w:r>
      <w:r>
        <w:rPr>
          <w:sz w:val="18"/>
          <w:szCs w:val="18"/>
          <w:highlight w:val="none"/>
        </w:rPr>
      </w:r>
      <w:r>
        <w:rPr>
          <w:sz w:val="18"/>
          <w:szCs w:val="18"/>
          <w:highlight w:val="yellow"/>
        </w:rPr>
      </w:r>
      <w:r>
        <w:rPr>
          <w:sz w:val="18"/>
          <w:szCs w:val="18"/>
          <w:highlight w:val="yellow"/>
        </w:rPr>
      </w:r>
      <w:r>
        <w:rPr>
          <w:sz w:val="18"/>
          <w:szCs w:val="18"/>
          <w:highlight w:val="none"/>
        </w:rPr>
      </w:r>
    </w:p>
    <w:p>
      <w:pPr>
        <w:jc w:val="both"/>
        <w:keepLines/>
        <w:keepNext/>
        <w:rPr>
          <w:sz w:val="18"/>
          <w:szCs w:val="18"/>
          <w:highlight w:val="none"/>
        </w:rPr>
      </w:pPr>
      <w:r>
        <w:rPr>
          <w:sz w:val="18"/>
          <w:szCs w:val="18"/>
          <w:highlight w:val="none"/>
        </w:rPr>
      </w:r>
      <w:r>
        <w:rPr>
          <w:sz w:val="18"/>
          <w:szCs w:val="18"/>
          <w:highlight w:val="none"/>
        </w:rPr>
      </w:r>
    </w:p>
    <w:p>
      <w:pPr>
        <w:pStyle w:val="1091"/>
        <w:rPr>
          <w:sz w:val="18"/>
          <w:szCs w:val="18"/>
          <w:highlight w:val="none"/>
        </w:rPr>
      </w:pPr>
      <w:r>
        <w:rPr>
          <w:sz w:val="18"/>
          <w:szCs w:val="18"/>
          <w:highlight w:val="none"/>
        </w:rPr>
        <w:t xml:space="preserve">     В том числе:</w:t>
      </w:r>
      <w:r>
        <w:rPr>
          <w:sz w:val="18"/>
          <w:szCs w:val="18"/>
          <w:highlight w:val="none"/>
        </w:rPr>
      </w:r>
      <w:r>
        <w:rPr>
          <w:sz w:val="18"/>
          <w:szCs w:val="18"/>
          <w:highlight w:val="none"/>
        </w:rPr>
      </w:r>
    </w:p>
    <w:p>
      <w:pPr>
        <w:pStyle w:val="1091"/>
        <w:jc w:val="both"/>
        <w:rPr>
          <w:sz w:val="18"/>
          <w:szCs w:val="18"/>
          <w:highlight w:val="none"/>
        </w:rPr>
      </w:pPr>
      <w:r>
        <w:rPr>
          <w:b/>
          <w:bCs/>
          <w:sz w:val="18"/>
          <w:szCs w:val="18"/>
          <w:highlight w:val="none"/>
        </w:rPr>
        <w:t xml:space="preserve">             По договору №112003/0026 об открытии кредитной линии от 11.08.2011</w:t>
      </w:r>
      <w:r>
        <w:rPr>
          <w:sz w:val="18"/>
          <w:szCs w:val="18"/>
          <w:highlight w:val="none"/>
        </w:rPr>
        <w:t xml:space="preserve">, </w:t>
      </w:r>
      <w:r>
        <w:rPr>
          <w:sz w:val="18"/>
          <w:szCs w:val="18"/>
          <w:highlight w:val="none"/>
        </w:rPr>
        <w:t xml:space="preserve">заключенному с СХПК «Созидание», объем уступаемых прав (требований) составляет 200 249 257,89 </w:t>
      </w:r>
      <w:r>
        <w:rPr>
          <w:sz w:val="18"/>
          <w:szCs w:val="18"/>
          <w:highlight w:val="none"/>
        </w:rPr>
        <w:t xml:space="preserve">руб., в том числе: </w:t>
      </w:r>
      <w:r>
        <w:rPr>
          <w:sz w:val="18"/>
          <w:szCs w:val="18"/>
          <w:highlight w:val="none"/>
        </w:rPr>
      </w:r>
      <w:r>
        <w:rPr>
          <w:sz w:val="18"/>
          <w:szCs w:val="18"/>
          <w:highlight w:val="none"/>
        </w:rPr>
      </w:r>
    </w:p>
    <w:p>
      <w:pPr>
        <w:pStyle w:val="1091"/>
        <w:rPr>
          <w:sz w:val="18"/>
          <w:szCs w:val="18"/>
          <w:highlight w:val="none"/>
        </w:rPr>
      </w:pPr>
      <w:r>
        <w:rPr>
          <w:sz w:val="18"/>
          <w:szCs w:val="18"/>
          <w:highlight w:val="none"/>
        </w:rPr>
        <w:t xml:space="preserve">- основной долг –</w:t>
      </w:r>
      <w:r>
        <w:rPr>
          <w:sz w:val="18"/>
          <w:szCs w:val="18"/>
          <w:highlight w:val="none"/>
        </w:rPr>
        <w:t xml:space="preserve"> 118 542 889,17</w:t>
      </w:r>
      <w:r>
        <w:rPr>
          <w:sz w:val="18"/>
          <w:szCs w:val="18"/>
          <w:highlight w:val="none"/>
        </w:rPr>
        <w:t xml:space="preserve"> руб.;</w:t>
      </w:r>
      <w:r>
        <w:rPr>
          <w:sz w:val="18"/>
          <w:szCs w:val="18"/>
          <w:highlight w:val="none"/>
        </w:rPr>
      </w:r>
      <w:r>
        <w:rPr>
          <w:sz w:val="18"/>
          <w:szCs w:val="18"/>
          <w:highlight w:val="none"/>
        </w:rPr>
      </w:r>
    </w:p>
    <w:p>
      <w:pPr>
        <w:pStyle w:val="1091"/>
        <w:rPr>
          <w:sz w:val="18"/>
          <w:szCs w:val="18"/>
          <w:highlight w:val="none"/>
        </w:rPr>
      </w:pPr>
      <w:r>
        <w:rPr>
          <w:sz w:val="18"/>
          <w:szCs w:val="18"/>
          <w:highlight w:val="none"/>
        </w:rPr>
        <w:t xml:space="preserve">- проценты – 78 922 484,80</w:t>
      </w:r>
      <w:r>
        <w:rPr>
          <w:sz w:val="18"/>
          <w:szCs w:val="18"/>
          <w:highlight w:val="none"/>
        </w:rPr>
        <w:t xml:space="preserve"> руб.;</w:t>
      </w:r>
      <w:r>
        <w:rPr>
          <w:sz w:val="18"/>
          <w:szCs w:val="18"/>
          <w:highlight w:val="none"/>
        </w:rPr>
      </w:r>
      <w:r>
        <w:rPr>
          <w:sz w:val="18"/>
          <w:szCs w:val="18"/>
          <w:highlight w:val="none"/>
        </w:rPr>
      </w:r>
    </w:p>
    <w:p>
      <w:pPr>
        <w:pStyle w:val="1091"/>
        <w:rPr>
          <w:sz w:val="18"/>
          <w:szCs w:val="18"/>
          <w:highlight w:val="none"/>
        </w:rPr>
      </w:pPr>
      <w:r>
        <w:rPr>
          <w:sz w:val="18"/>
          <w:szCs w:val="18"/>
          <w:highlight w:val="none"/>
        </w:rPr>
        <w:t xml:space="preserve">- неустойки (штрафы, пени) – </w:t>
      </w:r>
      <w:r>
        <w:rPr>
          <w:sz w:val="18"/>
          <w:szCs w:val="18"/>
          <w:highlight w:val="none"/>
        </w:rPr>
        <w:t xml:space="preserve">2 118 465,32</w:t>
      </w:r>
      <w:r>
        <w:rPr>
          <w:sz w:val="18"/>
          <w:szCs w:val="18"/>
          <w:highlight w:val="none"/>
        </w:rPr>
        <w:t xml:space="preserve"> руб.;</w:t>
      </w:r>
      <w:r>
        <w:rPr>
          <w:sz w:val="18"/>
          <w:szCs w:val="18"/>
          <w:highlight w:val="none"/>
        </w:rPr>
      </w:r>
      <w:r>
        <w:rPr>
          <w:sz w:val="18"/>
          <w:szCs w:val="18"/>
          <w:highlight w:val="none"/>
        </w:rPr>
      </w:r>
    </w:p>
    <w:p>
      <w:pPr>
        <w:pStyle w:val="1091"/>
        <w:rPr>
          <w:sz w:val="18"/>
          <w:szCs w:val="18"/>
          <w:highlight w:val="none"/>
        </w:rPr>
      </w:pPr>
      <w:r>
        <w:rPr>
          <w:sz w:val="18"/>
          <w:szCs w:val="18"/>
          <w:highlight w:val="none"/>
        </w:rPr>
        <w:t xml:space="preserve">- комиссии - 665 418,60</w:t>
      </w:r>
      <w:r>
        <w:rPr>
          <w:sz w:val="18"/>
          <w:szCs w:val="18"/>
          <w:highlight w:val="none"/>
        </w:rPr>
        <w:t xml:space="preserve"> руб.</w:t>
      </w:r>
      <w:r>
        <w:rPr>
          <w:sz w:val="18"/>
          <w:szCs w:val="18"/>
          <w:highlight w:val="none"/>
        </w:rPr>
      </w:r>
      <w:r>
        <w:rPr>
          <w:sz w:val="18"/>
          <w:szCs w:val="18"/>
          <w:highlight w:val="none"/>
        </w:rPr>
      </w:r>
    </w:p>
    <w:p>
      <w:pPr>
        <w:pStyle w:val="1091"/>
        <w:rPr>
          <w:sz w:val="18"/>
          <w:szCs w:val="18"/>
          <w:highlight w:val="yellow"/>
        </w:rPr>
      </w:pPr>
      <w:r>
        <w:rPr>
          <w:sz w:val="18"/>
          <w:szCs w:val="18"/>
          <w:highlight w:val="yellow"/>
        </w:rPr>
      </w:r>
      <w:r>
        <w:rPr>
          <w:sz w:val="18"/>
          <w:szCs w:val="18"/>
          <w:highlight w:val="yellow"/>
        </w:rPr>
      </w:r>
      <w:r>
        <w:rPr>
          <w:sz w:val="18"/>
          <w:szCs w:val="18"/>
          <w:highlight w:val="yellow"/>
        </w:rPr>
      </w:r>
    </w:p>
    <w:p>
      <w:pPr>
        <w:pStyle w:val="1091"/>
        <w:jc w:val="both"/>
        <w:rPr>
          <w:sz w:val="18"/>
          <w:szCs w:val="18"/>
          <w:highlight w:val="none"/>
        </w:rPr>
      </w:pPr>
      <w:r>
        <w:rPr>
          <w:b/>
          <w:bCs/>
          <w:sz w:val="18"/>
          <w:szCs w:val="18"/>
          <w:highlight w:val="none"/>
        </w:rPr>
        <w:t xml:space="preserve">             По кредитному договору №112003/0030 от 13.09.2011</w:t>
      </w:r>
      <w:r>
        <w:rPr>
          <w:sz w:val="18"/>
          <w:szCs w:val="18"/>
          <w:highlight w:val="none"/>
        </w:rPr>
        <w:t xml:space="preserve">, заключенному с СХПК «Созидание», объем уступаемых прав (требований) составляет </w:t>
      </w:r>
      <w:r>
        <w:rPr>
          <w:sz w:val="18"/>
          <w:szCs w:val="18"/>
          <w:highlight w:val="none"/>
        </w:rPr>
        <w:t xml:space="preserve">1 079 295,14 </w:t>
      </w:r>
      <w:r>
        <w:rPr>
          <w:sz w:val="18"/>
          <w:szCs w:val="18"/>
          <w:highlight w:val="none"/>
        </w:rPr>
        <w:t xml:space="preserve">руб., в том числе: </w:t>
      </w:r>
      <w:r>
        <w:rPr>
          <w:sz w:val="18"/>
          <w:szCs w:val="18"/>
          <w:highlight w:val="none"/>
        </w:rPr>
      </w:r>
      <w:r>
        <w:rPr>
          <w:sz w:val="18"/>
          <w:szCs w:val="18"/>
          <w:highlight w:val="none"/>
        </w:rPr>
      </w:r>
    </w:p>
    <w:p>
      <w:pPr>
        <w:pStyle w:val="1091"/>
        <w:rPr>
          <w:sz w:val="18"/>
          <w:szCs w:val="18"/>
          <w:highlight w:val="none"/>
        </w:rPr>
      </w:pPr>
      <w:r>
        <w:rPr>
          <w:sz w:val="18"/>
          <w:szCs w:val="18"/>
          <w:highlight w:val="none"/>
        </w:rPr>
        <w:t xml:space="preserve">- основной долг – 507 691,90</w:t>
      </w:r>
      <w:r>
        <w:rPr>
          <w:sz w:val="18"/>
          <w:szCs w:val="18"/>
          <w:highlight w:val="none"/>
        </w:rPr>
        <w:t xml:space="preserve"> руб.;</w:t>
      </w:r>
      <w:r>
        <w:rPr>
          <w:sz w:val="18"/>
          <w:szCs w:val="18"/>
          <w:highlight w:val="none"/>
        </w:rPr>
      </w:r>
      <w:r>
        <w:rPr>
          <w:sz w:val="18"/>
          <w:szCs w:val="18"/>
          <w:highlight w:val="none"/>
        </w:rPr>
      </w:r>
    </w:p>
    <w:p>
      <w:pPr>
        <w:rPr>
          <w:sz w:val="18"/>
          <w:szCs w:val="18"/>
          <w:highlight w:val="none"/>
          <w14:ligatures w14:val="none"/>
        </w:rPr>
      </w:pPr>
      <w:r>
        <w:rPr>
          <w:sz w:val="18"/>
          <w:szCs w:val="18"/>
          <w:highlight w:val="none"/>
        </w:rPr>
        <w:t xml:space="preserve">- п</w:t>
      </w:r>
      <w:r>
        <w:rPr>
          <w:sz w:val="18"/>
          <w:szCs w:val="18"/>
          <w:highlight w:val="none"/>
        </w:rPr>
        <w:t xml:space="preserve">роценты – 462 127,75</w:t>
      </w:r>
      <w:r>
        <w:rPr>
          <w:sz w:val="18"/>
          <w:szCs w:val="18"/>
          <w:highlight w:val="none"/>
        </w:rPr>
        <w:t xml:space="preserve"> руб.;</w:t>
      </w:r>
      <w:r>
        <w:rPr>
          <w:sz w:val="18"/>
          <w:szCs w:val="18"/>
          <w:highlight w:val="none"/>
          <w14:ligatures w14:val="none"/>
        </w:rPr>
      </w:r>
      <w:r>
        <w:rPr>
          <w:sz w:val="18"/>
          <w:szCs w:val="18"/>
          <w:highlight w:val="none"/>
          <w14:ligatures w14:val="none"/>
        </w:rPr>
      </w:r>
    </w:p>
    <w:p>
      <w:pPr>
        <w:ind w:left="0" w:firstLine="0"/>
        <w:rPr>
          <w:sz w:val="18"/>
          <w:szCs w:val="18"/>
          <w:highlight w:val="none"/>
          <w14:ligatures w14:val="none"/>
        </w:rPr>
      </w:pPr>
      <w:r>
        <w:rPr>
          <w:sz w:val="18"/>
          <w:szCs w:val="18"/>
          <w:highlight w:val="none"/>
        </w:rPr>
        <w:t xml:space="preserve">-</w:t>
      </w:r>
      <w:r>
        <w:rPr>
          <w:sz w:val="18"/>
          <w:szCs w:val="18"/>
          <w:highlight w:val="none"/>
        </w:rPr>
        <w:t xml:space="preserve">к</w:t>
      </w:r>
      <w:r>
        <w:rPr>
          <w:sz w:val="18"/>
          <w:szCs w:val="18"/>
          <w:highlight w:val="none"/>
        </w:rPr>
        <w:t xml:space="preserve">омиссии - 58 564,28 руб.;</w:t>
      </w:r>
      <w:r>
        <w:rPr>
          <w:sz w:val="18"/>
          <w:szCs w:val="18"/>
          <w:highlight w:val="none"/>
          <w14:ligatures w14:val="none"/>
        </w:rPr>
      </w:r>
      <w:r>
        <w:rPr>
          <w:sz w:val="18"/>
          <w:szCs w:val="18"/>
          <w:highlight w:val="none"/>
          <w14:ligatures w14:val="none"/>
        </w:rPr>
      </w:r>
    </w:p>
    <w:p>
      <w:pPr>
        <w:pStyle w:val="1091"/>
        <w:rPr>
          <w:sz w:val="18"/>
          <w:szCs w:val="18"/>
          <w:highlight w:val="none"/>
        </w:rPr>
      </w:pPr>
      <w:r>
        <w:rPr>
          <w:sz w:val="18"/>
          <w:szCs w:val="18"/>
          <w:highlight w:val="none"/>
        </w:rPr>
        <w:t xml:space="preserve">- неустойки (штрафы, пени) – </w:t>
      </w:r>
      <w:r>
        <w:rPr>
          <w:sz w:val="18"/>
          <w:szCs w:val="18"/>
          <w:highlight w:val="none"/>
        </w:rPr>
        <w:t xml:space="preserve">50 911,21</w:t>
      </w:r>
      <w:r>
        <w:rPr>
          <w:sz w:val="18"/>
          <w:szCs w:val="18"/>
          <w:highlight w:val="none"/>
        </w:rPr>
        <w:t xml:space="preserve"> руб.</w:t>
      </w:r>
      <w:r>
        <w:rPr>
          <w:sz w:val="18"/>
          <w:szCs w:val="18"/>
          <w:highlight w:val="none"/>
        </w:rPr>
      </w:r>
      <w:r>
        <w:rPr>
          <w:sz w:val="18"/>
          <w:szCs w:val="18"/>
          <w:highlight w:val="none"/>
        </w:rPr>
      </w:r>
    </w:p>
    <w:p>
      <w:pPr>
        <w:pStyle w:val="1091"/>
        <w:ind w:left="0"/>
        <w:jc w:val="both"/>
        <w:rPr>
          <w:sz w:val="19"/>
          <w:szCs w:val="19"/>
        </w:rPr>
      </w:pPr>
      <w:r>
        <w:rPr>
          <w:sz w:val="19"/>
          <w:szCs w:val="19"/>
        </w:rPr>
      </w:r>
      <w:r>
        <w:rPr>
          <w:sz w:val="19"/>
          <w:szCs w:val="19"/>
        </w:rPr>
      </w:r>
    </w:p>
    <w:p>
      <w:pPr>
        <w:pStyle w:val="1096"/>
        <w:jc w:val="both"/>
        <w:rPr>
          <w:rFonts w:ascii="Times New Roman" w:hAnsi="Times New Roman" w:cs="Times New Roman"/>
          <w:sz w:val="19"/>
          <w:szCs w:val="19"/>
        </w:rPr>
      </w:pPr>
      <w:r>
        <w:rPr>
          <w:rFonts w:ascii="Times New Roman" w:hAnsi="Times New Roman" w:cs="Times New Roman"/>
          <w:sz w:val="19"/>
          <w:szCs w:val="19"/>
        </w:rPr>
        <w:t xml:space="preserve">1.</w:t>
      </w:r>
      <w:r>
        <w:rPr>
          <w:rFonts w:ascii="Times New Roman" w:hAnsi="Times New Roman" w:cs="Times New Roman"/>
          <w:sz w:val="19"/>
          <w:szCs w:val="19"/>
        </w:rPr>
        <w:t xml:space="preserve">3</w:t>
      </w:r>
      <w:r>
        <w:rPr>
          <w:rFonts w:ascii="Times New Roman" w:hAnsi="Times New Roman" w:cs="Times New Roman"/>
          <w:sz w:val="19"/>
          <w:szCs w:val="19"/>
        </w:rPr>
        <w:t xml:space="preserve">. Уступка прав (требований), осуществляемая по настоящему Д</w:t>
      </w:r>
      <w:r>
        <w:rPr>
          <w:rFonts w:ascii="Times New Roman" w:hAnsi="Times New Roman" w:cs="Times New Roman"/>
          <w:sz w:val="19"/>
          <w:szCs w:val="19"/>
        </w:rPr>
        <w:t xml:space="preserve">оговору, является возмездной, в</w:t>
      </w:r>
      <w:r>
        <w:rPr>
          <w:rFonts w:ascii="Times New Roman" w:hAnsi="Times New Roman" w:cs="Times New Roman"/>
          <w:sz w:val="19"/>
          <w:szCs w:val="19"/>
        </w:rPr>
        <w:t xml:space="preserve">виду чего Новый кредитор обязуется упл</w:t>
      </w:r>
      <w:r>
        <w:rPr>
          <w:rFonts w:ascii="Times New Roman" w:hAnsi="Times New Roman" w:cs="Times New Roman"/>
          <w:sz w:val="19"/>
          <w:szCs w:val="19"/>
        </w:rPr>
        <w:t xml:space="preserve">а</w:t>
      </w:r>
      <w:r>
        <w:rPr>
          <w:rFonts w:ascii="Times New Roman" w:hAnsi="Times New Roman" w:cs="Times New Roman"/>
          <w:sz w:val="19"/>
          <w:szCs w:val="19"/>
        </w:rPr>
        <w:t xml:space="preserve">тить Кредитору денежные средства в размере </w:t>
      </w:r>
      <w:r>
        <w:rPr>
          <w:rFonts w:ascii="Times New Roman" w:hAnsi="Times New Roman" w:cs="Times New Roman"/>
          <w:sz w:val="19"/>
          <w:szCs w:val="19"/>
        </w:rPr>
        <w:t xml:space="preserve">не </w:t>
      </w:r>
      <w:r>
        <w:rPr>
          <w:rFonts w:ascii="Times New Roman" w:hAnsi="Times New Roman" w:cs="Times New Roman"/>
          <w:sz w:val="19"/>
          <w:szCs w:val="19"/>
        </w:rPr>
        <w:t xml:space="preserve">менее </w:t>
      </w:r>
      <w:r>
        <w:rPr>
          <w:rFonts w:ascii="Times New Roman" w:hAnsi="Times New Roman" w:eastAsia="Times New Roman" w:cs="Times New Roman"/>
          <w:sz w:val="18"/>
          <w:szCs w:val="18"/>
          <w:highlight w:val="none"/>
        </w:rPr>
        <w:t xml:space="preserve">214 432 679</w:t>
      </w:r>
      <w:r>
        <w:rPr>
          <w:rFonts w:ascii="Times New Roman" w:hAnsi="Times New Roman" w:eastAsia="Times New Roman" w:cs="Times New Roman"/>
          <w:sz w:val="18"/>
          <w:szCs w:val="18"/>
          <w:highlight w:val="none"/>
        </w:rPr>
        <w:t xml:space="preserve"> (</w:t>
      </w:r>
      <w:r>
        <w:rPr>
          <w:rFonts w:ascii="Times New Roman" w:hAnsi="Times New Roman" w:eastAsia="Times New Roman" w:cs="Times New Roman"/>
          <w:sz w:val="18"/>
          <w:szCs w:val="18"/>
          <w:highlight w:val="none"/>
        </w:rPr>
        <w:t xml:space="preserve">Двести четырнадцать миллионов четыреста тридцать две тысячи шестьсот семьдесят девять) рублей </w:t>
      </w:r>
      <w:r>
        <w:rPr>
          <w:rFonts w:ascii="Times New Roman" w:hAnsi="Times New Roman" w:eastAsia="Times New Roman" w:cs="Times New Roman"/>
          <w:sz w:val="18"/>
          <w:szCs w:val="18"/>
          <w:highlight w:val="none"/>
        </w:rPr>
        <w:t xml:space="preserve">37 копеек</w:t>
      </w:r>
      <w:r>
        <w:rPr>
          <w:rFonts w:ascii="Times New Roman" w:hAnsi="Times New Roman" w:eastAsia="Times New Roman" w:cs="Times New Roman"/>
          <w:sz w:val="19"/>
          <w:szCs w:val="19"/>
        </w:rPr>
        <w:t xml:space="preserve">,</w:t>
      </w:r>
      <w:r>
        <w:rPr>
          <w:rFonts w:ascii="Times New Roman" w:hAnsi="Times New Roman" w:eastAsia="Times New Roman" w:cs="Times New Roman"/>
          <w:sz w:val="19"/>
          <w:szCs w:val="19"/>
        </w:rPr>
        <w:t xml:space="preserve"> </w:t>
      </w:r>
      <w:r>
        <w:rPr>
          <w:rFonts w:ascii="Times New Roman" w:hAnsi="Times New Roman" w:eastAsia="Times New Roman" w:cs="Times New Roman"/>
          <w:sz w:val="19"/>
          <w:szCs w:val="19"/>
        </w:rPr>
        <w:t xml:space="preserve">цена договора у</w:t>
      </w:r>
      <w:r>
        <w:rPr>
          <w:rFonts w:ascii="Times New Roman" w:hAnsi="Times New Roman" w:cs="Times New Roman"/>
          <w:sz w:val="19"/>
          <w:szCs w:val="19"/>
        </w:rPr>
        <w:t xml:space="preserve">ступки прав (требований) не менее суммы всей задолженности Заемщиков по кредитным сделкам на момент перехода,</w:t>
      </w:r>
      <w:r>
        <w:rPr>
          <w:rFonts w:ascii="Times New Roman" w:hAnsi="Times New Roman" w:cs="Times New Roman"/>
          <w:b/>
          <w:sz w:val="19"/>
          <w:szCs w:val="19"/>
        </w:rPr>
        <w:t xml:space="preserve"> </w:t>
      </w:r>
      <w:r>
        <w:rPr>
          <w:rFonts w:ascii="Times New Roman" w:hAnsi="Times New Roman" w:cs="Times New Roman"/>
          <w:sz w:val="19"/>
          <w:szCs w:val="19"/>
        </w:rPr>
        <w:t xml:space="preserve">в срок, предусмотренный пунктом 2.</w:t>
      </w:r>
      <w:r>
        <w:rPr>
          <w:rFonts w:ascii="Times New Roman" w:hAnsi="Times New Roman" w:cs="Times New Roman"/>
          <w:sz w:val="19"/>
          <w:szCs w:val="19"/>
        </w:rPr>
        <w:t xml:space="preserve">1</w:t>
      </w:r>
      <w:r>
        <w:rPr>
          <w:rFonts w:ascii="Times New Roman" w:hAnsi="Times New Roman" w:cs="Times New Roman"/>
          <w:sz w:val="19"/>
          <w:szCs w:val="19"/>
        </w:rPr>
        <w:t xml:space="preserve">.</w:t>
      </w:r>
      <w:r>
        <w:rPr>
          <w:rFonts w:ascii="Times New Roman" w:hAnsi="Times New Roman" w:cs="Times New Roman"/>
          <w:sz w:val="19"/>
          <w:szCs w:val="19"/>
        </w:rPr>
        <w:t xml:space="preserve">2</w:t>
      </w:r>
      <w:r>
        <w:rPr>
          <w:rFonts w:ascii="Times New Roman" w:hAnsi="Times New Roman" w:cs="Times New Roman"/>
          <w:sz w:val="19"/>
          <w:szCs w:val="19"/>
        </w:rPr>
        <w:t xml:space="preserve"> настоящего Договора.</w:t>
      </w:r>
      <w:r>
        <w:rPr>
          <w:rFonts w:ascii="Times New Roman" w:hAnsi="Times New Roman" w:cs="Times New Roman"/>
          <w:sz w:val="19"/>
          <w:szCs w:val="19"/>
        </w:rPr>
      </w:r>
      <w:r>
        <w:rPr>
          <w:rFonts w:ascii="Times New Roman" w:hAnsi="Times New Roman" w:cs="Times New Roman"/>
          <w:sz w:val="19"/>
          <w:szCs w:val="19"/>
        </w:rPr>
      </w:r>
    </w:p>
    <w:p>
      <w:pPr>
        <w:pStyle w:val="1096"/>
        <w:jc w:val="both"/>
        <w:rPr>
          <w:rFonts w:ascii="Times New Roman" w:hAnsi="Times New Roman" w:cs="Times New Roman"/>
          <w:sz w:val="19"/>
          <w:szCs w:val="19"/>
          <w:highlight w:val="yellow"/>
        </w:rPr>
      </w:pPr>
      <w:r>
        <w:rPr>
          <w:rFonts w:ascii="Times New Roman" w:hAnsi="Times New Roman" w:cs="Times New Roman"/>
          <w:sz w:val="19"/>
          <w:szCs w:val="19"/>
        </w:rPr>
        <w:t xml:space="preserve">1.</w:t>
      </w:r>
      <w:r>
        <w:rPr>
          <w:rFonts w:ascii="Times New Roman" w:hAnsi="Times New Roman" w:cs="Times New Roman"/>
          <w:sz w:val="19"/>
          <w:szCs w:val="19"/>
        </w:rPr>
        <w:t xml:space="preserve">4</w:t>
      </w:r>
      <w:r>
        <w:rPr>
          <w:rFonts w:ascii="Times New Roman" w:hAnsi="Times New Roman" w:cs="Times New Roman"/>
          <w:sz w:val="19"/>
          <w:szCs w:val="19"/>
        </w:rPr>
        <w:t xml:space="preserve">. Сумма, указанная в пункте 1.</w:t>
      </w:r>
      <w:r>
        <w:rPr>
          <w:rFonts w:ascii="Times New Roman" w:hAnsi="Times New Roman" w:cs="Times New Roman"/>
          <w:sz w:val="19"/>
          <w:szCs w:val="19"/>
        </w:rPr>
        <w:t xml:space="preserve">3</w:t>
      </w:r>
      <w:r>
        <w:rPr>
          <w:rFonts w:ascii="Times New Roman" w:hAnsi="Times New Roman" w:cs="Times New Roman"/>
          <w:sz w:val="19"/>
          <w:szCs w:val="19"/>
        </w:rPr>
        <w:t xml:space="preserve"> настоящего Договора, уплачивается Новым кредитором путем перечисления денежных средств на корреспонд</w:t>
      </w:r>
      <w:r>
        <w:rPr>
          <w:rFonts w:ascii="Times New Roman" w:hAnsi="Times New Roman" w:cs="Times New Roman"/>
          <w:sz w:val="19"/>
          <w:szCs w:val="19"/>
        </w:rPr>
        <w:t xml:space="preserve">ентский счет</w:t>
      </w:r>
      <w:r>
        <w:rPr>
          <w:rFonts w:ascii="Times New Roman" w:hAnsi="Times New Roman" w:cs="Times New Roman"/>
          <w:sz w:val="19"/>
          <w:szCs w:val="19"/>
        </w:rPr>
        <w:t xml:space="preserve"> Кредитора, реквизиты которого содержатся в </w:t>
      </w:r>
      <w:r>
        <w:rPr>
          <w:rFonts w:ascii="Times New Roman" w:hAnsi="Times New Roman" w:cs="Times New Roman"/>
          <w:sz w:val="19"/>
          <w:szCs w:val="19"/>
        </w:rPr>
        <w:t xml:space="preserve">статье</w:t>
      </w:r>
      <w:r>
        <w:rPr>
          <w:rFonts w:ascii="Times New Roman" w:hAnsi="Times New Roman" w:cs="Times New Roman"/>
          <w:sz w:val="19"/>
          <w:szCs w:val="19"/>
        </w:rPr>
        <w:t xml:space="preserve"> 7 Договора. При этом в качестве назначения платежа указывается: «Перечисление денежных средств по Договору </w:t>
      </w:r>
      <w:r>
        <w:rPr>
          <w:rFonts w:ascii="Times New Roman" w:hAnsi="Times New Roman" w:cs="Times New Roman"/>
          <w:sz w:val="19"/>
          <w:szCs w:val="19"/>
          <w:highlight w:val="yellow"/>
        </w:rPr>
        <w:t xml:space="preserve">№</w:t>
      </w:r>
      <w:r>
        <w:rPr>
          <w:rFonts w:ascii="Times New Roman" w:hAnsi="Times New Roman" w:cs="Times New Roman"/>
          <w:sz w:val="19"/>
          <w:szCs w:val="19"/>
          <w:highlight w:val="yellow"/>
          <w:lang w:val="en-US"/>
        </w:rPr>
        <w:t xml:space="preserve">UP</w:t>
      </w:r>
      <w:r>
        <w:rPr>
          <w:rFonts w:ascii="Times New Roman" w:hAnsi="Times New Roman" w:cs="Times New Roman"/>
          <w:sz w:val="19"/>
          <w:szCs w:val="19"/>
          <w:highlight w:val="yellow"/>
        </w:rPr>
        <w:t xml:space="preserve">25</w:t>
      </w:r>
      <w:r>
        <w:rPr>
          <w:rFonts w:ascii="Times New Roman" w:hAnsi="Times New Roman" w:cs="Times New Roman"/>
          <w:sz w:val="19"/>
          <w:szCs w:val="19"/>
          <w:highlight w:val="yellow"/>
        </w:rPr>
        <w:t xml:space="preserve">2000/0</w:t>
      </w:r>
      <w:r>
        <w:rPr>
          <w:rFonts w:ascii="Times New Roman" w:hAnsi="Times New Roman" w:cs="Times New Roman"/>
          <w:sz w:val="19"/>
          <w:szCs w:val="19"/>
          <w:highlight w:val="yellow"/>
        </w:rPr>
        <w:t xml:space="preserve">0</w:t>
      </w:r>
      <w:r>
        <w:rPr>
          <w:rFonts w:ascii="Times New Roman" w:hAnsi="Times New Roman" w:cs="Times New Roman"/>
          <w:sz w:val="19"/>
          <w:szCs w:val="19"/>
          <w:highlight w:val="yellow"/>
        </w:rPr>
        <w:t xml:space="preserve"> уступки прав (требований) от «</w:t>
      </w:r>
      <w:r>
        <w:rPr>
          <w:rFonts w:ascii="Times New Roman" w:hAnsi="Times New Roman" w:cs="Times New Roman"/>
          <w:sz w:val="19"/>
          <w:szCs w:val="19"/>
          <w:highlight w:val="yellow"/>
        </w:rPr>
        <w:t xml:space="preserve">    </w:t>
      </w:r>
      <w:r>
        <w:rPr>
          <w:rFonts w:ascii="Times New Roman" w:hAnsi="Times New Roman" w:cs="Times New Roman"/>
          <w:sz w:val="19"/>
          <w:szCs w:val="19"/>
          <w:highlight w:val="yellow"/>
        </w:rPr>
        <w:t xml:space="preserve">»</w:t>
      </w:r>
      <w:r>
        <w:rPr>
          <w:rFonts w:ascii="Times New Roman" w:hAnsi="Times New Roman" w:cs="Times New Roman"/>
          <w:sz w:val="19"/>
          <w:szCs w:val="19"/>
          <w:highlight w:val="yellow"/>
        </w:rPr>
        <w:t xml:space="preserve"> </w:t>
      </w:r>
      <w:r>
        <w:rPr>
          <w:rFonts w:ascii="Times New Roman" w:hAnsi="Times New Roman" w:cs="Times New Roman"/>
          <w:sz w:val="19"/>
          <w:szCs w:val="19"/>
          <w:highlight w:val="yellow"/>
        </w:rPr>
        <w:t xml:space="preserve">мая 20</w:t>
      </w:r>
      <w:r>
        <w:rPr>
          <w:rFonts w:ascii="Times New Roman" w:hAnsi="Times New Roman" w:cs="Times New Roman"/>
          <w:sz w:val="19"/>
          <w:szCs w:val="19"/>
          <w:highlight w:val="yellow"/>
        </w:rPr>
        <w:t xml:space="preserve">2</w:t>
      </w:r>
      <w:r>
        <w:rPr>
          <w:rFonts w:ascii="Times New Roman" w:hAnsi="Times New Roman" w:cs="Times New Roman"/>
          <w:sz w:val="19"/>
          <w:szCs w:val="19"/>
          <w:highlight w:val="yellow"/>
        </w:rPr>
        <w:t xml:space="preserve">5 </w:t>
      </w:r>
      <w:r>
        <w:rPr>
          <w:rFonts w:ascii="Times New Roman" w:hAnsi="Times New Roman" w:cs="Times New Roman"/>
          <w:sz w:val="19"/>
          <w:szCs w:val="19"/>
          <w:highlight w:val="yellow"/>
        </w:rPr>
        <w:t xml:space="preserve">г.».</w:t>
      </w:r>
      <w:r>
        <w:rPr>
          <w:rFonts w:ascii="Times New Roman" w:hAnsi="Times New Roman" w:cs="Times New Roman"/>
          <w:sz w:val="19"/>
          <w:szCs w:val="19"/>
          <w:highlight w:val="yellow"/>
        </w:rPr>
      </w:r>
      <w:r>
        <w:rPr>
          <w:rFonts w:ascii="Times New Roman" w:hAnsi="Times New Roman" w:cs="Times New Roman"/>
          <w:sz w:val="19"/>
          <w:szCs w:val="19"/>
          <w:highlight w:val="yellow"/>
        </w:rPr>
      </w:r>
    </w:p>
    <w:p>
      <w:pPr>
        <w:pStyle w:val="1096"/>
        <w:jc w:val="both"/>
        <w:rPr>
          <w:rFonts w:ascii="Times New Roman" w:hAnsi="Times New Roman" w:cs="Times New Roman"/>
          <w:sz w:val="19"/>
          <w:szCs w:val="19"/>
        </w:rPr>
      </w:pPr>
      <w:r>
        <w:rPr>
          <w:rFonts w:ascii="Times New Roman" w:hAnsi="Times New Roman" w:cs="Times New Roman"/>
          <w:sz w:val="19"/>
          <w:szCs w:val="19"/>
        </w:rPr>
        <w:t xml:space="preserve">1.</w:t>
      </w:r>
      <w:r>
        <w:rPr>
          <w:rFonts w:ascii="Times New Roman" w:hAnsi="Times New Roman" w:cs="Times New Roman"/>
          <w:sz w:val="19"/>
          <w:szCs w:val="19"/>
        </w:rPr>
        <w:t xml:space="preserve">5</w:t>
      </w:r>
      <w:r>
        <w:rPr>
          <w:rFonts w:ascii="Times New Roman" w:hAnsi="Times New Roman" w:cs="Times New Roman"/>
          <w:sz w:val="19"/>
          <w:szCs w:val="19"/>
        </w:rPr>
        <w:t xml:space="preserve">. </w:t>
      </w:r>
      <w:r>
        <w:rPr>
          <w:rFonts w:ascii="Times New Roman" w:hAnsi="Times New Roman" w:cs="Times New Roman"/>
          <w:sz w:val="19"/>
          <w:szCs w:val="19"/>
        </w:rPr>
        <w:t xml:space="preserve">Переход прав (требований) считается состоявшимся в день поступления в полном объеме суммы, указанной в пункте 1.</w:t>
      </w:r>
      <w:r>
        <w:rPr>
          <w:rFonts w:ascii="Times New Roman" w:hAnsi="Times New Roman" w:cs="Times New Roman"/>
          <w:sz w:val="19"/>
          <w:szCs w:val="19"/>
        </w:rPr>
        <w:t xml:space="preserve">3</w:t>
      </w:r>
      <w:r>
        <w:rPr>
          <w:rFonts w:ascii="Times New Roman" w:hAnsi="Times New Roman" w:cs="Times New Roman"/>
          <w:sz w:val="19"/>
          <w:szCs w:val="19"/>
        </w:rPr>
        <w:t xml:space="preserve"> настоящего Дого</w:t>
      </w:r>
      <w:r>
        <w:rPr>
          <w:rFonts w:ascii="Times New Roman" w:hAnsi="Times New Roman" w:cs="Times New Roman"/>
          <w:sz w:val="19"/>
          <w:szCs w:val="19"/>
        </w:rPr>
        <w:t xml:space="preserve">вора, на корреспондентский счет</w:t>
      </w:r>
      <w:r>
        <w:rPr>
          <w:rFonts w:ascii="Times New Roman" w:hAnsi="Times New Roman" w:cs="Times New Roman"/>
          <w:sz w:val="19"/>
          <w:szCs w:val="19"/>
        </w:rPr>
        <w:t xml:space="preserve"> Кредитора, реквизиты которого содержатся в статье 7 настоящего Д</w:t>
      </w:r>
      <w:r>
        <w:rPr>
          <w:rFonts w:ascii="Times New Roman" w:hAnsi="Times New Roman" w:cs="Times New Roman"/>
          <w:sz w:val="19"/>
          <w:szCs w:val="19"/>
        </w:rPr>
        <w:t xml:space="preserve">о</w:t>
      </w:r>
      <w:r>
        <w:rPr>
          <w:rFonts w:ascii="Times New Roman" w:hAnsi="Times New Roman" w:cs="Times New Roman"/>
          <w:sz w:val="19"/>
          <w:szCs w:val="19"/>
        </w:rPr>
        <w:t xml:space="preserve">говора.</w:t>
      </w:r>
      <w:r>
        <w:rPr>
          <w:rFonts w:ascii="Times New Roman" w:hAnsi="Times New Roman" w:cs="Times New Roman"/>
          <w:sz w:val="19"/>
          <w:szCs w:val="19"/>
        </w:rPr>
      </w:r>
      <w:r>
        <w:rPr>
          <w:rFonts w:ascii="Times New Roman" w:hAnsi="Times New Roman" w:cs="Times New Roman"/>
          <w:sz w:val="19"/>
          <w:szCs w:val="19"/>
        </w:rPr>
      </w:r>
    </w:p>
    <w:p>
      <w:pPr>
        <w:pStyle w:val="1096"/>
        <w:jc w:val="both"/>
        <w:spacing w:after="120"/>
        <w:rPr>
          <w:rFonts w:ascii="Times New Roman" w:hAnsi="Times New Roman" w:cs="Times New Roman"/>
          <w:sz w:val="19"/>
          <w:szCs w:val="19"/>
        </w:rPr>
      </w:pPr>
      <w:r>
        <w:rPr>
          <w:rFonts w:ascii="Times New Roman" w:hAnsi="Times New Roman" w:cs="Times New Roman"/>
          <w:sz w:val="19"/>
          <w:szCs w:val="19"/>
        </w:rPr>
        <w:t xml:space="preserve">1.</w:t>
      </w:r>
      <w:r>
        <w:rPr>
          <w:rFonts w:ascii="Times New Roman" w:hAnsi="Times New Roman" w:cs="Times New Roman"/>
          <w:sz w:val="19"/>
          <w:szCs w:val="19"/>
        </w:rPr>
        <w:t xml:space="preserve">6</w:t>
      </w:r>
      <w:r>
        <w:rPr>
          <w:rFonts w:ascii="Times New Roman" w:hAnsi="Times New Roman" w:cs="Times New Roman"/>
          <w:sz w:val="19"/>
          <w:szCs w:val="19"/>
        </w:rPr>
        <w:t xml:space="preserve">. В случае неисполнения или ненадлежащего исполнения Новым кредитором своей обязанности, предусмотренной пунктом 1.</w:t>
      </w:r>
      <w:r>
        <w:rPr>
          <w:rFonts w:ascii="Times New Roman" w:hAnsi="Times New Roman" w:cs="Times New Roman"/>
          <w:sz w:val="19"/>
          <w:szCs w:val="19"/>
        </w:rPr>
        <w:t xml:space="preserve">3</w:t>
      </w:r>
      <w:r>
        <w:rPr>
          <w:rFonts w:ascii="Times New Roman" w:hAnsi="Times New Roman" w:cs="Times New Roman"/>
          <w:sz w:val="19"/>
          <w:szCs w:val="19"/>
        </w:rPr>
        <w:t xml:space="preserve">. настоящего Договора, Договор считается утратившим свою силу </w:t>
      </w:r>
      <w:r>
        <w:rPr>
          <w:rFonts w:ascii="Times New Roman" w:hAnsi="Times New Roman" w:cs="Times New Roman"/>
          <w:sz w:val="19"/>
          <w:szCs w:val="19"/>
        </w:rPr>
        <w:t xml:space="preserve">на следующий рабочий день после окончания срока, установленного </w:t>
      </w:r>
      <w:r>
        <w:rPr>
          <w:rFonts w:ascii="Times New Roman" w:hAnsi="Times New Roman" w:cs="Times New Roman"/>
          <w:sz w:val="19"/>
          <w:szCs w:val="19"/>
        </w:rPr>
        <w:t xml:space="preserve">пунктом 2.</w:t>
      </w:r>
      <w:r>
        <w:rPr>
          <w:rFonts w:ascii="Times New Roman" w:hAnsi="Times New Roman" w:cs="Times New Roman"/>
          <w:sz w:val="19"/>
          <w:szCs w:val="19"/>
        </w:rPr>
        <w:t xml:space="preserve">1</w:t>
      </w:r>
      <w:r>
        <w:rPr>
          <w:rFonts w:ascii="Times New Roman" w:hAnsi="Times New Roman" w:cs="Times New Roman"/>
          <w:sz w:val="19"/>
          <w:szCs w:val="19"/>
        </w:rPr>
        <w:t xml:space="preserve">.</w:t>
      </w:r>
      <w:r>
        <w:rPr>
          <w:rFonts w:ascii="Times New Roman" w:hAnsi="Times New Roman" w:cs="Times New Roman"/>
          <w:sz w:val="19"/>
          <w:szCs w:val="19"/>
        </w:rPr>
        <w:t xml:space="preserve">2</w:t>
      </w:r>
      <w:r>
        <w:rPr>
          <w:rFonts w:ascii="Times New Roman" w:hAnsi="Times New Roman" w:cs="Times New Roman"/>
          <w:sz w:val="19"/>
          <w:szCs w:val="19"/>
        </w:rPr>
        <w:t xml:space="preserve"> Договора, без составления (подписания) </w:t>
      </w:r>
      <w:r>
        <w:rPr>
          <w:rFonts w:ascii="Times New Roman" w:hAnsi="Times New Roman" w:cs="Times New Roman"/>
          <w:sz w:val="19"/>
          <w:szCs w:val="19"/>
        </w:rPr>
        <w:t xml:space="preserve">сторонами настоящего Договора </w:t>
      </w:r>
      <w:r>
        <w:rPr>
          <w:rFonts w:ascii="Times New Roman" w:hAnsi="Times New Roman" w:cs="Times New Roman"/>
          <w:sz w:val="19"/>
          <w:szCs w:val="19"/>
        </w:rPr>
        <w:t xml:space="preserve">дополнительных документов</w:t>
      </w:r>
      <w:r>
        <w:rPr>
          <w:rFonts w:ascii="Times New Roman" w:hAnsi="Times New Roman" w:cs="Times New Roman"/>
          <w:sz w:val="19"/>
          <w:szCs w:val="19"/>
        </w:rPr>
        <w:t xml:space="preserve">.</w:t>
      </w:r>
      <w:r>
        <w:rPr>
          <w:rFonts w:ascii="Times New Roman" w:hAnsi="Times New Roman" w:cs="Times New Roman"/>
          <w:sz w:val="19"/>
          <w:szCs w:val="19"/>
        </w:rPr>
      </w:r>
      <w:r>
        <w:rPr>
          <w:rFonts w:ascii="Times New Roman" w:hAnsi="Times New Roman" w:cs="Times New Roman"/>
          <w:sz w:val="19"/>
          <w:szCs w:val="19"/>
        </w:rPr>
      </w:r>
    </w:p>
    <w:p>
      <w:pPr>
        <w:pStyle w:val="1096"/>
        <w:jc w:val="both"/>
        <w:spacing w:after="120"/>
        <w:rPr>
          <w:rFonts w:ascii="Times New Roman" w:hAnsi="Times New Roman" w:cs="Times New Roman"/>
          <w:sz w:val="19"/>
          <w:szCs w:val="19"/>
        </w:rPr>
      </w:pPr>
      <w:r>
        <w:rPr>
          <w:rFonts w:ascii="Times New Roman" w:hAnsi="Times New Roman" w:cs="Times New Roman"/>
          <w:sz w:val="19"/>
          <w:szCs w:val="19"/>
        </w:rPr>
      </w:r>
      <w:r>
        <w:rPr>
          <w:rFonts w:ascii="Times New Roman" w:hAnsi="Times New Roman" w:cs="Times New Roman"/>
          <w:sz w:val="19"/>
          <w:szCs w:val="19"/>
        </w:rPr>
      </w:r>
      <w:r>
        <w:rPr>
          <w:rFonts w:ascii="Times New Roman" w:hAnsi="Times New Roman" w:cs="Times New Roman"/>
          <w:sz w:val="19"/>
          <w:szCs w:val="19"/>
        </w:rPr>
      </w:r>
    </w:p>
    <w:p>
      <w:pPr>
        <w:pStyle w:val="1096"/>
        <w:ind w:firstLine="0"/>
        <w:jc w:val="center"/>
        <w:shd w:val="clear" w:color="auto" w:fill="cccccc"/>
        <w:rPr>
          <w:rFonts w:ascii="Times New Roman" w:hAnsi="Times New Roman" w:cs="Times New Roman"/>
          <w:b/>
          <w:bCs/>
          <w:sz w:val="19"/>
          <w:szCs w:val="19"/>
        </w:rPr>
      </w:pPr>
      <w:r>
        <w:rPr>
          <w:rFonts w:ascii="Times New Roman" w:hAnsi="Times New Roman" w:cs="Times New Roman"/>
          <w:b/>
          <w:bCs/>
          <w:sz w:val="19"/>
          <w:szCs w:val="19"/>
        </w:rPr>
        <w:t xml:space="preserve">2. ОБЯЗАТЕЛЬСТВА СТОРОН</w:t>
      </w:r>
      <w:r>
        <w:rPr>
          <w:rFonts w:ascii="Times New Roman" w:hAnsi="Times New Roman" w:cs="Times New Roman"/>
          <w:b/>
          <w:bCs/>
          <w:sz w:val="19"/>
          <w:szCs w:val="19"/>
        </w:rPr>
      </w:r>
      <w:r>
        <w:rPr>
          <w:rFonts w:ascii="Times New Roman" w:hAnsi="Times New Roman" w:cs="Times New Roman"/>
          <w:b/>
          <w:bCs/>
          <w:sz w:val="19"/>
          <w:szCs w:val="19"/>
        </w:rPr>
      </w:r>
    </w:p>
    <w:p>
      <w:pPr>
        <w:pStyle w:val="1096"/>
        <w:jc w:val="both"/>
        <w:rPr>
          <w:rFonts w:ascii="Times New Roman" w:hAnsi="Times New Roman" w:cs="Times New Roman"/>
          <w:sz w:val="19"/>
          <w:szCs w:val="19"/>
        </w:rPr>
      </w:pPr>
      <w:r>
        <w:rPr>
          <w:rFonts w:ascii="Times New Roman" w:hAnsi="Times New Roman" w:cs="Times New Roman"/>
          <w:sz w:val="19"/>
          <w:szCs w:val="19"/>
        </w:rPr>
      </w:r>
      <w:r>
        <w:rPr>
          <w:rFonts w:ascii="Times New Roman" w:hAnsi="Times New Roman" w:cs="Times New Roman"/>
          <w:sz w:val="19"/>
          <w:szCs w:val="19"/>
        </w:rPr>
      </w:r>
      <w:r>
        <w:rPr>
          <w:rFonts w:ascii="Times New Roman" w:hAnsi="Times New Roman" w:cs="Times New Roman"/>
          <w:sz w:val="19"/>
          <w:szCs w:val="19"/>
        </w:rPr>
      </w:r>
    </w:p>
    <w:p>
      <w:pPr>
        <w:pStyle w:val="1096"/>
        <w:jc w:val="both"/>
        <w:rPr>
          <w:rFonts w:ascii="Times New Roman" w:hAnsi="Times New Roman" w:cs="Times New Roman"/>
          <w:sz w:val="19"/>
          <w:szCs w:val="19"/>
          <w:highlight w:val="white"/>
        </w:rPr>
      </w:pPr>
      <w:r>
        <w:rPr>
          <w:rFonts w:ascii="Times New Roman" w:hAnsi="Times New Roman" w:cs="Times New Roman"/>
          <w:sz w:val="19"/>
          <w:szCs w:val="19"/>
          <w:highlight w:val="white"/>
        </w:rPr>
        <w:t xml:space="preserve">2.1. Новый кредитор заявляет, что на дату подписания настоящего Договора он получил от Кредитора все необходимые и достаточные сведения об уступаемых правах (требованиях), и соглашается принять права (</w:t>
      </w:r>
      <w:r>
        <w:rPr>
          <w:rFonts w:ascii="Times New Roman" w:hAnsi="Times New Roman" w:cs="Times New Roman"/>
          <w:sz w:val="19"/>
          <w:szCs w:val="19"/>
          <w:highlight w:val="white"/>
        </w:rPr>
        <w:t xml:space="preserve">требования) в том виде и того качества, в котором они имеются на дату их перехода Новому кредитору, а также отсутствие у Нового кредитора возражений и претензий к Кредитору в отношении всех недостатков уступаемых прав (требований), на существующих условиях</w:t>
      </w:r>
      <w:r>
        <w:rPr>
          <w:rFonts w:ascii="Times New Roman" w:hAnsi="Times New Roman" w:cs="Times New Roman"/>
          <w:sz w:val="19"/>
          <w:szCs w:val="19"/>
          <w:highlight w:val="white"/>
        </w:rPr>
        <w:t xml:space="preserve">,</w:t>
      </w:r>
      <w:r>
        <w:rPr>
          <w:rFonts w:ascii="Times New Roman" w:hAnsi="Times New Roman" w:cs="Times New Roman"/>
          <w:sz w:val="18"/>
          <w:szCs w:val="18"/>
          <w:highlight w:val="white"/>
        </w:rPr>
        <w:t xml:space="preserve"> </w:t>
      </w:r>
      <w:r>
        <w:rPr>
          <w:rFonts w:ascii="Times New Roman" w:hAnsi="Times New Roman" w:cs="Times New Roman"/>
          <w:sz w:val="19"/>
          <w:szCs w:val="19"/>
          <w:highlight w:val="white"/>
        </w:rPr>
        <w:t xml:space="preserve">а также с информацией о наличии в отношении Должников судебных разбирательств, исполнительных производств, процедур банкротства как оконченных/прекращенных/приостановленных/завершенных, так и существующих на дату заключения Договора</w:t>
      </w:r>
      <w:r>
        <w:rPr>
          <w:rFonts w:ascii="Times New Roman" w:hAnsi="Times New Roman" w:cs="Times New Roman"/>
          <w:sz w:val="19"/>
          <w:szCs w:val="19"/>
          <w:highlight w:val="white"/>
        </w:rPr>
        <w:t xml:space="preserve">.</w:t>
      </w:r>
      <w:r>
        <w:rPr>
          <w:rFonts w:ascii="Times New Roman" w:hAnsi="Times New Roman" w:cs="Times New Roman"/>
          <w:sz w:val="19"/>
          <w:szCs w:val="19"/>
          <w:highlight w:val="white"/>
        </w:rPr>
        <w:t xml:space="preserve"> В том числе Новый кредитор ознакомлен с документами, указанными в пункте 1.1 настоящего Договора, а также с документами и сведениями:</w:t>
      </w:r>
      <w:r>
        <w:rPr>
          <w:rFonts w:ascii="Times New Roman" w:hAnsi="Times New Roman" w:cs="Times New Roman"/>
          <w:sz w:val="19"/>
          <w:szCs w:val="19"/>
          <w:highlight w:val="white"/>
        </w:rPr>
      </w:r>
      <w:r>
        <w:rPr>
          <w:rFonts w:ascii="Times New Roman" w:hAnsi="Times New Roman" w:cs="Times New Roman"/>
          <w:sz w:val="19"/>
          <w:szCs w:val="19"/>
          <w:highlight w:val="white"/>
        </w:rPr>
      </w:r>
    </w:p>
    <w:p>
      <w:pPr>
        <w:pStyle w:val="1096"/>
        <w:jc w:val="both"/>
        <w:rPr>
          <w:rFonts w:ascii="Times New Roman" w:hAnsi="Times New Roman" w:cs="Times New Roman"/>
          <w:sz w:val="19"/>
          <w:szCs w:val="19"/>
          <w:highlight w:val="white"/>
        </w:rPr>
      </w:pPr>
      <w:r>
        <w:rPr>
          <w:rFonts w:ascii="Times New Roman" w:hAnsi="Times New Roman" w:cs="Times New Roman"/>
          <w:sz w:val="19"/>
          <w:szCs w:val="19"/>
          <w:highlight w:val="white"/>
        </w:rPr>
        <w:t xml:space="preserve">- о финансовом и имущественном состоянии Должник</w:t>
      </w:r>
      <w:r>
        <w:rPr>
          <w:rFonts w:ascii="Times New Roman" w:hAnsi="Times New Roman" w:cs="Times New Roman"/>
          <w:sz w:val="19"/>
          <w:szCs w:val="19"/>
          <w:highlight w:val="white"/>
        </w:rPr>
        <w:t xml:space="preserve">а</w:t>
      </w:r>
      <w:r>
        <w:rPr>
          <w:rFonts w:ascii="Times New Roman" w:hAnsi="Times New Roman" w:cs="Times New Roman"/>
          <w:sz w:val="19"/>
          <w:szCs w:val="19"/>
          <w:highlight w:val="white"/>
        </w:rPr>
        <w:t xml:space="preserve">;</w:t>
      </w:r>
      <w:r>
        <w:rPr>
          <w:rFonts w:ascii="Times New Roman" w:hAnsi="Times New Roman" w:cs="Times New Roman"/>
          <w:sz w:val="19"/>
          <w:szCs w:val="19"/>
          <w:highlight w:val="white"/>
        </w:rPr>
      </w:r>
      <w:r>
        <w:rPr>
          <w:rFonts w:ascii="Times New Roman" w:hAnsi="Times New Roman" w:cs="Times New Roman"/>
          <w:sz w:val="19"/>
          <w:szCs w:val="19"/>
          <w:highlight w:val="white"/>
        </w:rPr>
      </w:r>
    </w:p>
    <w:p>
      <w:pPr>
        <w:pStyle w:val="1096"/>
        <w:jc w:val="both"/>
        <w:rPr>
          <w:rFonts w:ascii="Times New Roman" w:hAnsi="Times New Roman" w:cs="Times New Roman"/>
          <w:sz w:val="19"/>
          <w:szCs w:val="19"/>
          <w:highlight w:val="white"/>
        </w:rPr>
      </w:pPr>
      <w:r>
        <w:rPr>
          <w:rFonts w:ascii="Times New Roman" w:hAnsi="Times New Roman" w:cs="Times New Roman"/>
          <w:sz w:val="19"/>
          <w:szCs w:val="19"/>
          <w:highlight w:val="white"/>
        </w:rPr>
        <w:t xml:space="preserve">- о залоге движимого имущества Должник</w:t>
      </w:r>
      <w:r>
        <w:rPr>
          <w:rFonts w:ascii="Times New Roman" w:hAnsi="Times New Roman" w:cs="Times New Roman"/>
          <w:sz w:val="19"/>
          <w:szCs w:val="19"/>
          <w:highlight w:val="white"/>
        </w:rPr>
        <w:t xml:space="preserve">а</w:t>
      </w:r>
      <w:r>
        <w:rPr>
          <w:rFonts w:ascii="Times New Roman" w:hAnsi="Times New Roman" w:cs="Times New Roman"/>
          <w:sz w:val="19"/>
          <w:szCs w:val="19"/>
          <w:highlight w:val="white"/>
        </w:rPr>
        <w:t xml:space="preserve">, учтенного в реестре уведомлений о залоге движимого имущества на сайте Федеральной нотариальной палаты </w:t>
      </w:r>
      <w:r>
        <w:rPr>
          <w:rFonts w:ascii="Times New Roman" w:hAnsi="Times New Roman" w:cs="Times New Roman"/>
          <w:i/>
          <w:sz w:val="19"/>
          <w:szCs w:val="19"/>
          <w:highlight w:val="white"/>
        </w:rPr>
        <w:t xml:space="preserve">www.reestr-zalogov.ru</w:t>
      </w:r>
      <w:r>
        <w:rPr>
          <w:rFonts w:ascii="Times New Roman" w:hAnsi="Times New Roman" w:cs="Times New Roman"/>
          <w:sz w:val="19"/>
          <w:szCs w:val="19"/>
          <w:highlight w:val="white"/>
        </w:rPr>
        <w:t xml:space="preserve">;</w:t>
      </w:r>
      <w:r>
        <w:rPr>
          <w:rFonts w:ascii="Times New Roman" w:hAnsi="Times New Roman" w:cs="Times New Roman"/>
          <w:sz w:val="19"/>
          <w:szCs w:val="19"/>
          <w:highlight w:val="white"/>
        </w:rPr>
      </w:r>
      <w:r>
        <w:rPr>
          <w:rFonts w:ascii="Times New Roman" w:hAnsi="Times New Roman" w:cs="Times New Roman"/>
          <w:sz w:val="19"/>
          <w:szCs w:val="19"/>
          <w:highlight w:val="white"/>
        </w:rPr>
      </w:r>
    </w:p>
    <w:p>
      <w:pPr>
        <w:pStyle w:val="1096"/>
        <w:jc w:val="both"/>
        <w:rPr>
          <w:rFonts w:ascii="Times New Roman" w:hAnsi="Times New Roman" w:cs="Times New Roman"/>
          <w:sz w:val="19"/>
          <w:szCs w:val="19"/>
          <w:highlight w:val="white"/>
        </w:rPr>
      </w:pPr>
      <w:r>
        <w:rPr>
          <w:rFonts w:ascii="Times New Roman" w:hAnsi="Times New Roman" w:cs="Times New Roman"/>
          <w:sz w:val="19"/>
          <w:szCs w:val="19"/>
          <w:highlight w:val="white"/>
        </w:rPr>
        <w:t xml:space="preserve">- о размере задолженности Должник</w:t>
      </w:r>
      <w:r>
        <w:rPr>
          <w:rFonts w:ascii="Times New Roman" w:hAnsi="Times New Roman" w:cs="Times New Roman"/>
          <w:sz w:val="19"/>
          <w:szCs w:val="19"/>
          <w:highlight w:val="white"/>
        </w:rPr>
        <w:t xml:space="preserve">а</w:t>
      </w:r>
      <w:r>
        <w:rPr>
          <w:rFonts w:ascii="Times New Roman" w:hAnsi="Times New Roman" w:cs="Times New Roman"/>
          <w:sz w:val="19"/>
          <w:szCs w:val="19"/>
          <w:highlight w:val="white"/>
        </w:rPr>
        <w:t xml:space="preserve"> перед Кредитором;</w:t>
      </w:r>
      <w:r>
        <w:rPr>
          <w:rFonts w:ascii="Times New Roman" w:hAnsi="Times New Roman" w:cs="Times New Roman"/>
          <w:sz w:val="19"/>
          <w:szCs w:val="19"/>
          <w:highlight w:val="white"/>
        </w:rPr>
      </w:r>
      <w:r>
        <w:rPr>
          <w:rFonts w:ascii="Times New Roman" w:hAnsi="Times New Roman" w:cs="Times New Roman"/>
          <w:sz w:val="19"/>
          <w:szCs w:val="19"/>
          <w:highlight w:val="white"/>
        </w:rPr>
      </w:r>
    </w:p>
    <w:p>
      <w:pPr>
        <w:pStyle w:val="1096"/>
        <w:jc w:val="both"/>
        <w:rPr>
          <w:rFonts w:ascii="Times New Roman" w:hAnsi="Times New Roman" w:cs="Times New Roman"/>
          <w:sz w:val="19"/>
          <w:szCs w:val="19"/>
          <w:highlight w:val="white"/>
        </w:rPr>
      </w:pPr>
      <w:r>
        <w:rPr>
          <w:rFonts w:ascii="Times New Roman" w:hAnsi="Times New Roman" w:cs="Times New Roman"/>
          <w:sz w:val="19"/>
          <w:szCs w:val="19"/>
          <w:highlight w:val="white"/>
        </w:rPr>
        <w:t xml:space="preserve">- об условиях обеспечения обязательств Заемщика перед Кредитором и фактическом наличии обеспечения;</w:t>
      </w:r>
      <w:r>
        <w:rPr>
          <w:rFonts w:ascii="Times New Roman" w:hAnsi="Times New Roman" w:cs="Times New Roman"/>
          <w:sz w:val="19"/>
          <w:szCs w:val="19"/>
          <w:highlight w:val="white"/>
        </w:rPr>
      </w:r>
      <w:r>
        <w:rPr>
          <w:rFonts w:ascii="Times New Roman" w:hAnsi="Times New Roman" w:cs="Times New Roman"/>
          <w:sz w:val="19"/>
          <w:szCs w:val="19"/>
          <w:highlight w:val="white"/>
        </w:rPr>
      </w:r>
    </w:p>
    <w:p>
      <w:pPr>
        <w:pStyle w:val="1096"/>
        <w:jc w:val="both"/>
        <w:rPr>
          <w:rFonts w:ascii="Times New Roman" w:hAnsi="Times New Roman" w:cs="Times New Roman"/>
          <w:sz w:val="19"/>
          <w:szCs w:val="19"/>
          <w:highlight w:val="white"/>
        </w:rPr>
      </w:pPr>
      <w:r>
        <w:rPr>
          <w:rFonts w:ascii="Times New Roman" w:hAnsi="Times New Roman" w:cs="Times New Roman"/>
          <w:sz w:val="19"/>
          <w:szCs w:val="19"/>
          <w:highlight w:val="white"/>
        </w:rPr>
        <w:t xml:space="preserve">- о мероприятиях, связанных с принудительным взысканием задолженности </w:t>
      </w:r>
      <w:r>
        <w:rPr>
          <w:rFonts w:ascii="Times New Roman" w:hAnsi="Times New Roman" w:cs="Times New Roman"/>
          <w:sz w:val="19"/>
          <w:szCs w:val="19"/>
          <w:highlight w:val="white"/>
        </w:rPr>
        <w:t xml:space="preserve">Должников</w:t>
      </w:r>
      <w:r>
        <w:rPr>
          <w:rFonts w:ascii="Times New Roman" w:hAnsi="Times New Roman" w:cs="Times New Roman"/>
          <w:sz w:val="19"/>
          <w:szCs w:val="19"/>
          <w:highlight w:val="white"/>
        </w:rPr>
        <w:t xml:space="preserve">, в том числе о судебных мероприятиях и мероприятиях в рамках исполнительного, уг</w:t>
      </w:r>
      <w:r>
        <w:rPr>
          <w:rFonts w:ascii="Times New Roman" w:hAnsi="Times New Roman" w:cs="Times New Roman"/>
          <w:sz w:val="19"/>
          <w:szCs w:val="19"/>
          <w:highlight w:val="white"/>
        </w:rPr>
        <w:t xml:space="preserve">о</w:t>
      </w:r>
      <w:r>
        <w:rPr>
          <w:rFonts w:ascii="Times New Roman" w:hAnsi="Times New Roman" w:cs="Times New Roman"/>
          <w:sz w:val="19"/>
          <w:szCs w:val="19"/>
          <w:highlight w:val="white"/>
        </w:rPr>
        <w:t xml:space="preserve">ловного производства, а также в рамках дел о банкротстве</w:t>
      </w:r>
      <w:r>
        <w:rPr>
          <w:rFonts w:ascii="Times New Roman" w:hAnsi="Times New Roman" w:cs="Times New Roman"/>
          <w:sz w:val="19"/>
          <w:szCs w:val="19"/>
          <w:highlight w:val="white"/>
        </w:rPr>
        <w:t xml:space="preserve">, включая ознакомление с мат</w:t>
      </w:r>
      <w:r>
        <w:rPr>
          <w:rFonts w:ascii="Times New Roman" w:hAnsi="Times New Roman" w:cs="Times New Roman"/>
          <w:sz w:val="19"/>
          <w:szCs w:val="19"/>
          <w:highlight w:val="white"/>
        </w:rPr>
        <w:t xml:space="preserve">е</w:t>
      </w:r>
      <w:r>
        <w:rPr>
          <w:rFonts w:ascii="Times New Roman" w:hAnsi="Times New Roman" w:cs="Times New Roman"/>
          <w:sz w:val="19"/>
          <w:szCs w:val="19"/>
          <w:highlight w:val="white"/>
        </w:rPr>
        <w:t xml:space="preserve">риалами и информацией на сайтах </w:t>
      </w:r>
      <w:r>
        <w:rPr>
          <w:rFonts w:ascii="Times New Roman" w:hAnsi="Times New Roman" w:cs="Times New Roman"/>
          <w:sz w:val="19"/>
          <w:szCs w:val="19"/>
          <w:highlight w:val="white"/>
        </w:rPr>
        <w:t xml:space="preserve">Федеральных </w:t>
      </w:r>
      <w:r>
        <w:rPr>
          <w:rFonts w:ascii="Times New Roman" w:hAnsi="Times New Roman" w:cs="Times New Roman"/>
          <w:sz w:val="19"/>
          <w:szCs w:val="19"/>
          <w:highlight w:val="white"/>
        </w:rPr>
        <w:t xml:space="preserve">а</w:t>
      </w:r>
      <w:r>
        <w:rPr>
          <w:rFonts w:ascii="Times New Roman" w:hAnsi="Times New Roman" w:cs="Times New Roman"/>
          <w:sz w:val="19"/>
          <w:szCs w:val="19"/>
          <w:highlight w:val="white"/>
        </w:rPr>
        <w:t xml:space="preserve">рбитражных судов Российской Федерации (</w:t>
      </w:r>
      <w:r>
        <w:rPr>
          <w:rFonts w:ascii="Times New Roman" w:hAnsi="Times New Roman" w:cs="Times New Roman"/>
          <w:sz w:val="19"/>
          <w:szCs w:val="19"/>
          <w:highlight w:val="white"/>
        </w:rPr>
        <w:fldChar w:fldCharType="begin"/>
      </w:r>
      <w:r>
        <w:rPr>
          <w:rFonts w:ascii="Times New Roman" w:hAnsi="Times New Roman" w:cs="Times New Roman"/>
          <w:sz w:val="19"/>
          <w:szCs w:val="19"/>
          <w:highlight w:val="white"/>
        </w:rPr>
        <w:instrText xml:space="preserve"> HYPERLINK "http://www.arbitr.ru" </w:instrText>
      </w:r>
      <w:r>
        <w:rPr>
          <w:rFonts w:ascii="Times New Roman" w:hAnsi="Times New Roman" w:cs="Times New Roman"/>
          <w:sz w:val="19"/>
          <w:szCs w:val="19"/>
          <w:highlight w:val="white"/>
        </w:rPr>
        <w:fldChar w:fldCharType="separate"/>
      </w:r>
      <w:r>
        <w:rPr>
          <w:rFonts w:ascii="Times New Roman" w:hAnsi="Times New Roman" w:cs="Times New Roman"/>
          <w:sz w:val="19"/>
          <w:szCs w:val="19"/>
          <w:highlight w:val="white"/>
        </w:rPr>
        <w:t xml:space="preserve">www.arbitr.ru</w:t>
      </w:r>
      <w:r>
        <w:rPr>
          <w:rFonts w:ascii="Times New Roman" w:hAnsi="Times New Roman" w:cs="Times New Roman"/>
          <w:sz w:val="19"/>
          <w:szCs w:val="19"/>
          <w:highlight w:val="white"/>
        </w:rPr>
        <w:fldChar w:fldCharType="end"/>
      </w:r>
      <w:r>
        <w:rPr>
          <w:rFonts w:ascii="Times New Roman" w:hAnsi="Times New Roman" w:cs="Times New Roman"/>
          <w:sz w:val="19"/>
          <w:szCs w:val="19"/>
          <w:highlight w:val="white"/>
        </w:rPr>
        <w:t xml:space="preserve">)</w:t>
      </w:r>
      <w:r>
        <w:rPr>
          <w:rFonts w:ascii="Times New Roman" w:hAnsi="Times New Roman" w:cs="Times New Roman"/>
          <w:sz w:val="19"/>
          <w:szCs w:val="19"/>
          <w:highlight w:val="white"/>
        </w:rPr>
        <w:t xml:space="preserve">,</w:t>
      </w:r>
      <w:r>
        <w:rPr>
          <w:rFonts w:ascii="Times New Roman" w:hAnsi="Times New Roman" w:cs="Times New Roman"/>
          <w:sz w:val="19"/>
          <w:szCs w:val="19"/>
          <w:highlight w:val="white"/>
        </w:rPr>
        <w:t xml:space="preserve"> судов общей юрисдикции</w:t>
      </w:r>
      <w:r>
        <w:rPr>
          <w:rFonts w:ascii="Times New Roman" w:hAnsi="Times New Roman" w:cs="Times New Roman"/>
          <w:sz w:val="19"/>
          <w:szCs w:val="19"/>
          <w:highlight w:val="white"/>
        </w:rPr>
        <w:t xml:space="preserve">,</w:t>
      </w:r>
      <w:r>
        <w:rPr>
          <w:rFonts w:ascii="Times New Roman" w:hAnsi="Times New Roman" w:cs="Times New Roman"/>
          <w:sz w:val="19"/>
          <w:szCs w:val="19"/>
          <w:highlight w:val="white"/>
        </w:rPr>
        <w:t xml:space="preserve"> Верховного суда Российской Федерации (www.vsrf.ru)</w:t>
      </w:r>
      <w:r>
        <w:rPr>
          <w:rFonts w:ascii="Times New Roman" w:hAnsi="Times New Roman" w:cs="Times New Roman"/>
          <w:sz w:val="19"/>
          <w:szCs w:val="19"/>
          <w:highlight w:val="white"/>
        </w:rPr>
        <w:t xml:space="preserve">,</w:t>
      </w:r>
      <w:r>
        <w:rPr>
          <w:rFonts w:ascii="Times New Roman" w:hAnsi="Times New Roman" w:cs="Times New Roman"/>
          <w:sz w:val="19"/>
          <w:szCs w:val="19"/>
          <w:highlight w:val="white"/>
        </w:rPr>
        <w:t xml:space="preserve"> Федеральной службы судебных приставов (</w:t>
      </w:r>
      <w:r>
        <w:rPr>
          <w:rFonts w:ascii="Times New Roman" w:hAnsi="Times New Roman" w:cs="Times New Roman"/>
          <w:sz w:val="19"/>
          <w:szCs w:val="19"/>
          <w:highlight w:val="white"/>
        </w:rPr>
        <w:t xml:space="preserve">www.</w:t>
      </w:r>
      <w:r>
        <w:rPr>
          <w:rFonts w:ascii="Times New Roman" w:hAnsi="Times New Roman" w:cs="Times New Roman"/>
          <w:sz w:val="19"/>
          <w:szCs w:val="19"/>
          <w:highlight w:val="white"/>
        </w:rPr>
        <w:t xml:space="preserve">fssprus.ru)</w:t>
      </w:r>
      <w:r>
        <w:rPr>
          <w:rFonts w:ascii="Times New Roman" w:hAnsi="Times New Roman" w:cs="Times New Roman"/>
          <w:sz w:val="19"/>
          <w:szCs w:val="19"/>
          <w:highlight w:val="white"/>
        </w:rPr>
        <w:t xml:space="preserve">, Единого федерального реестра сведений о фактах деятельности юридических лиц</w:t>
      </w:r>
      <w:r>
        <w:rPr>
          <w:rFonts w:ascii="Times New Roman" w:hAnsi="Times New Roman" w:cs="Times New Roman"/>
          <w:sz w:val="19"/>
          <w:szCs w:val="19"/>
          <w:highlight w:val="white"/>
        </w:rPr>
        <w:t xml:space="preserve"> </w:t>
      </w:r>
      <w:r>
        <w:rPr>
          <w:rFonts w:ascii="Times New Roman" w:hAnsi="Times New Roman" w:cs="Times New Roman"/>
          <w:sz w:val="19"/>
          <w:szCs w:val="19"/>
          <w:highlight w:val="white"/>
        </w:rPr>
        <w:t xml:space="preserve">(</w:t>
      </w:r>
      <w:r>
        <w:rPr>
          <w:rFonts w:ascii="Times New Roman" w:hAnsi="Times New Roman" w:cs="Times New Roman"/>
          <w:sz w:val="19"/>
          <w:szCs w:val="19"/>
          <w:highlight w:val="white"/>
        </w:rPr>
        <w:fldChar w:fldCharType="begin"/>
      </w:r>
      <w:r>
        <w:rPr>
          <w:rFonts w:ascii="Times New Roman" w:hAnsi="Times New Roman" w:cs="Times New Roman"/>
          <w:sz w:val="19"/>
          <w:szCs w:val="19"/>
          <w:highlight w:val="white"/>
        </w:rPr>
        <w:instrText xml:space="preserve"> HYPERLINK "http://www.fedresurs.ru/" </w:instrText>
      </w:r>
      <w:r>
        <w:rPr>
          <w:rFonts w:ascii="Times New Roman" w:hAnsi="Times New Roman" w:cs="Times New Roman"/>
          <w:sz w:val="19"/>
          <w:szCs w:val="19"/>
          <w:highlight w:val="white"/>
        </w:rPr>
        <w:fldChar w:fldCharType="separate"/>
      </w:r>
      <w:r>
        <w:rPr>
          <w:rStyle w:val="1122"/>
          <w:rFonts w:ascii="Times New Roman" w:hAnsi="Times New Roman" w:cs="Times New Roman"/>
          <w:color w:val="000000"/>
          <w:sz w:val="19"/>
          <w:szCs w:val="19"/>
          <w:highlight w:val="white"/>
        </w:rPr>
        <w:t xml:space="preserve">http://www.fedresurs.ru/</w:t>
      </w:r>
      <w:r>
        <w:rPr>
          <w:rFonts w:ascii="Times New Roman" w:hAnsi="Times New Roman" w:cs="Times New Roman"/>
          <w:sz w:val="19"/>
          <w:szCs w:val="19"/>
          <w:highlight w:val="white"/>
        </w:rPr>
        <w:fldChar w:fldCharType="end"/>
      </w:r>
      <w:r>
        <w:rPr>
          <w:rFonts w:ascii="Times New Roman" w:hAnsi="Times New Roman" w:cs="Times New Roman"/>
          <w:sz w:val="19"/>
          <w:szCs w:val="19"/>
          <w:highlight w:val="white"/>
        </w:rPr>
        <w:t xml:space="preserve">), в т.ч. Е</w:t>
      </w:r>
      <w:r>
        <w:rPr>
          <w:rFonts w:ascii="Times New Roman" w:hAnsi="Times New Roman" w:cs="Times New Roman"/>
          <w:sz w:val="19"/>
          <w:szCs w:val="19"/>
          <w:highlight w:val="white"/>
        </w:rPr>
        <w:t xml:space="preserve">диного </w:t>
      </w:r>
      <w:r>
        <w:rPr>
          <w:rFonts w:ascii="Times New Roman" w:hAnsi="Times New Roman" w:cs="Times New Roman"/>
          <w:sz w:val="19"/>
          <w:szCs w:val="19"/>
          <w:highlight w:val="white"/>
        </w:rPr>
        <w:t xml:space="preserve">Ф</w:t>
      </w:r>
      <w:r>
        <w:rPr>
          <w:rFonts w:ascii="Times New Roman" w:hAnsi="Times New Roman" w:cs="Times New Roman"/>
          <w:sz w:val="19"/>
          <w:szCs w:val="19"/>
          <w:highlight w:val="white"/>
        </w:rPr>
        <w:t xml:space="preserve">едерального реестра сведений о </w:t>
      </w:r>
      <w:r>
        <w:rPr>
          <w:rFonts w:ascii="Times New Roman" w:hAnsi="Times New Roman" w:cs="Times New Roman"/>
          <w:sz w:val="19"/>
          <w:szCs w:val="19"/>
          <w:highlight w:val="white"/>
        </w:rPr>
        <w:t xml:space="preserve">банкро</w:t>
      </w:r>
      <w:r>
        <w:rPr>
          <w:rFonts w:ascii="Times New Roman" w:hAnsi="Times New Roman" w:cs="Times New Roman"/>
          <w:sz w:val="19"/>
          <w:szCs w:val="19"/>
          <w:highlight w:val="white"/>
        </w:rPr>
        <w:t xml:space="preserve">т</w:t>
      </w:r>
      <w:r>
        <w:rPr>
          <w:rFonts w:ascii="Times New Roman" w:hAnsi="Times New Roman" w:cs="Times New Roman"/>
          <w:sz w:val="19"/>
          <w:szCs w:val="19"/>
          <w:highlight w:val="white"/>
        </w:rPr>
        <w:t xml:space="preserve">стве</w:t>
      </w:r>
      <w:r>
        <w:rPr>
          <w:rFonts w:ascii="Times New Roman" w:hAnsi="Times New Roman" w:cs="Times New Roman"/>
          <w:sz w:val="19"/>
          <w:szCs w:val="19"/>
          <w:highlight w:val="white"/>
        </w:rPr>
        <w:t xml:space="preserve"> (www.bankrot.fedresurs.ru)</w:t>
      </w:r>
      <w:r>
        <w:rPr>
          <w:rFonts w:ascii="Times New Roman" w:hAnsi="Times New Roman" w:cs="Times New Roman"/>
          <w:sz w:val="19"/>
          <w:szCs w:val="19"/>
          <w:highlight w:val="white"/>
        </w:rPr>
        <w:t xml:space="preserve">, Федеральной налоговой службы (www.nalog.ru)</w:t>
      </w:r>
      <w:r>
        <w:rPr>
          <w:rFonts w:ascii="Times New Roman" w:hAnsi="Times New Roman" w:cs="Times New Roman"/>
          <w:sz w:val="19"/>
          <w:szCs w:val="19"/>
          <w:highlight w:val="white"/>
        </w:rPr>
        <w:t xml:space="preserve">,</w:t>
      </w:r>
      <w:r>
        <w:rPr>
          <w:rFonts w:ascii="Times New Roman" w:hAnsi="Times New Roman" w:cs="Times New Roman"/>
          <w:sz w:val="19"/>
          <w:szCs w:val="19"/>
          <w:highlight w:val="white"/>
        </w:rPr>
        <w:t xml:space="preserve"> Издател</w:t>
      </w:r>
      <w:r>
        <w:rPr>
          <w:rFonts w:ascii="Times New Roman" w:hAnsi="Times New Roman" w:cs="Times New Roman"/>
          <w:sz w:val="19"/>
          <w:szCs w:val="19"/>
          <w:highlight w:val="white"/>
        </w:rPr>
        <w:t xml:space="preserve">ь</w:t>
      </w:r>
      <w:r>
        <w:rPr>
          <w:rFonts w:ascii="Times New Roman" w:hAnsi="Times New Roman" w:cs="Times New Roman"/>
          <w:sz w:val="19"/>
          <w:szCs w:val="19"/>
          <w:highlight w:val="white"/>
        </w:rPr>
        <w:t xml:space="preserve">ского дома «Коммерсант» (</w:t>
      </w:r>
      <w:r>
        <w:rPr>
          <w:rFonts w:ascii="Times New Roman" w:hAnsi="Times New Roman" w:cs="Times New Roman"/>
          <w:sz w:val="19"/>
          <w:szCs w:val="19"/>
          <w:highlight w:val="white"/>
        </w:rPr>
        <w:fldChar w:fldCharType="begin"/>
      </w:r>
      <w:r>
        <w:rPr>
          <w:rFonts w:ascii="Times New Roman" w:hAnsi="Times New Roman" w:cs="Times New Roman"/>
          <w:sz w:val="19"/>
          <w:szCs w:val="19"/>
          <w:highlight w:val="white"/>
        </w:rPr>
        <w:instrText xml:space="preserve"> HYPERLINK "http://www.kommersant.ru" </w:instrText>
      </w:r>
      <w:r>
        <w:rPr>
          <w:rFonts w:ascii="Times New Roman" w:hAnsi="Times New Roman" w:cs="Times New Roman"/>
          <w:sz w:val="19"/>
          <w:szCs w:val="19"/>
          <w:highlight w:val="white"/>
        </w:rPr>
        <w:fldChar w:fldCharType="separate"/>
      </w:r>
      <w:r>
        <w:rPr>
          <w:rStyle w:val="1122"/>
          <w:rFonts w:ascii="Times New Roman" w:hAnsi="Times New Roman" w:cs="Times New Roman"/>
          <w:color w:val="000000"/>
          <w:sz w:val="19"/>
          <w:szCs w:val="19"/>
          <w:highlight w:val="white"/>
        </w:rPr>
        <w:t xml:space="preserve">www.kommersant.ru</w:t>
      </w:r>
      <w:r>
        <w:rPr>
          <w:rFonts w:ascii="Times New Roman" w:hAnsi="Times New Roman" w:cs="Times New Roman"/>
          <w:sz w:val="19"/>
          <w:szCs w:val="19"/>
          <w:highlight w:val="white"/>
        </w:rPr>
        <w:fldChar w:fldCharType="end"/>
      </w:r>
      <w:r>
        <w:rPr>
          <w:rFonts w:ascii="Times New Roman" w:hAnsi="Times New Roman" w:cs="Times New Roman"/>
          <w:sz w:val="19"/>
          <w:szCs w:val="19"/>
          <w:highlight w:val="white"/>
        </w:rPr>
        <w:t xml:space="preserve">);</w:t>
      </w:r>
      <w:r>
        <w:rPr>
          <w:rFonts w:ascii="Times New Roman" w:hAnsi="Times New Roman" w:cs="Times New Roman"/>
          <w:sz w:val="19"/>
          <w:szCs w:val="19"/>
          <w:highlight w:val="white"/>
        </w:rPr>
      </w:r>
      <w:r>
        <w:rPr>
          <w:rFonts w:ascii="Times New Roman" w:hAnsi="Times New Roman" w:cs="Times New Roman"/>
          <w:sz w:val="19"/>
          <w:szCs w:val="19"/>
          <w:highlight w:val="white"/>
        </w:rPr>
      </w:r>
    </w:p>
    <w:p>
      <w:pPr>
        <w:pStyle w:val="1096"/>
        <w:ind w:firstLine="709"/>
        <w:jc w:val="both"/>
        <w:rPr>
          <w:rFonts w:ascii="Times New Roman" w:hAnsi="Times New Roman" w:cs="Times New Roman"/>
          <w:sz w:val="19"/>
          <w:szCs w:val="19"/>
          <w:highlight w:val="white"/>
        </w:rPr>
      </w:pPr>
      <w:r>
        <w:rPr>
          <w:rFonts w:ascii="Times New Roman" w:hAnsi="Times New Roman" w:cs="Times New Roman"/>
          <w:sz w:val="19"/>
          <w:szCs w:val="19"/>
          <w:highlight w:val="white"/>
        </w:rPr>
        <w:t xml:space="preserve">-</w:t>
      </w:r>
      <w:r>
        <w:rPr>
          <w:rFonts w:ascii="Times New Roman" w:hAnsi="Times New Roman" w:cs="Times New Roman"/>
          <w:sz w:val="19"/>
          <w:szCs w:val="19"/>
          <w:highlight w:val="white"/>
        </w:rPr>
        <w:t xml:space="preserve"> иные известные Кредитору обстоятельства, имеющие значение для осуществл</w:t>
      </w:r>
      <w:r>
        <w:rPr>
          <w:rFonts w:ascii="Times New Roman" w:hAnsi="Times New Roman" w:cs="Times New Roman"/>
          <w:sz w:val="19"/>
          <w:szCs w:val="19"/>
          <w:highlight w:val="white"/>
        </w:rPr>
        <w:t xml:space="preserve">е</w:t>
      </w:r>
      <w:r>
        <w:rPr>
          <w:rFonts w:ascii="Times New Roman" w:hAnsi="Times New Roman" w:cs="Times New Roman"/>
          <w:sz w:val="19"/>
          <w:szCs w:val="19"/>
          <w:highlight w:val="white"/>
        </w:rPr>
        <w:t xml:space="preserve">ния Новым кредитором уступаемых прав (требований), </w:t>
      </w:r>
      <w:r>
        <w:rPr>
          <w:rFonts w:ascii="Times New Roman" w:hAnsi="Times New Roman" w:cs="Times New Roman"/>
          <w:sz w:val="19"/>
          <w:szCs w:val="19"/>
          <w:highlight w:val="white"/>
        </w:rPr>
        <w:t xml:space="preserve">в т.ч. </w:t>
      </w:r>
      <w:r>
        <w:rPr>
          <w:rFonts w:ascii="Times New Roman" w:hAnsi="Times New Roman" w:cs="Times New Roman"/>
          <w:sz w:val="19"/>
          <w:szCs w:val="19"/>
          <w:highlight w:val="white"/>
        </w:rPr>
        <w:t xml:space="preserve">которые могут повлиять на действител</w:t>
      </w:r>
      <w:r>
        <w:rPr>
          <w:rFonts w:ascii="Times New Roman" w:hAnsi="Times New Roman" w:cs="Times New Roman"/>
          <w:sz w:val="19"/>
          <w:szCs w:val="19"/>
          <w:highlight w:val="white"/>
        </w:rPr>
        <w:t xml:space="preserve">ь</w:t>
      </w:r>
      <w:r>
        <w:rPr>
          <w:rFonts w:ascii="Times New Roman" w:hAnsi="Times New Roman" w:cs="Times New Roman"/>
          <w:sz w:val="19"/>
          <w:szCs w:val="19"/>
          <w:highlight w:val="white"/>
        </w:rPr>
        <w:t xml:space="preserve">ность прав </w:t>
      </w:r>
      <w:r>
        <w:rPr>
          <w:rFonts w:ascii="Times New Roman" w:hAnsi="Times New Roman" w:cs="Times New Roman"/>
          <w:sz w:val="19"/>
          <w:szCs w:val="19"/>
          <w:highlight w:val="white"/>
        </w:rPr>
        <w:t xml:space="preserve">(</w:t>
      </w:r>
      <w:r>
        <w:rPr>
          <w:rFonts w:ascii="Times New Roman" w:hAnsi="Times New Roman" w:cs="Times New Roman"/>
          <w:sz w:val="19"/>
          <w:szCs w:val="19"/>
          <w:highlight w:val="white"/>
        </w:rPr>
        <w:t xml:space="preserve">требований</w:t>
      </w:r>
      <w:r>
        <w:rPr>
          <w:rFonts w:ascii="Times New Roman" w:hAnsi="Times New Roman" w:cs="Times New Roman"/>
          <w:sz w:val="19"/>
          <w:szCs w:val="19"/>
          <w:highlight w:val="white"/>
        </w:rPr>
        <w:t xml:space="preserve">)</w:t>
      </w:r>
      <w:r>
        <w:rPr>
          <w:rFonts w:ascii="Times New Roman" w:hAnsi="Times New Roman" w:cs="Times New Roman"/>
          <w:sz w:val="19"/>
          <w:szCs w:val="19"/>
          <w:highlight w:val="white"/>
        </w:rPr>
        <w:t xml:space="preserve"> или их размер.</w:t>
      </w:r>
      <w:r>
        <w:rPr>
          <w:rFonts w:ascii="Times New Roman" w:hAnsi="Times New Roman" w:cs="Times New Roman"/>
          <w:sz w:val="19"/>
          <w:szCs w:val="19"/>
          <w:highlight w:val="white"/>
        </w:rPr>
      </w:r>
      <w:r>
        <w:rPr>
          <w:rFonts w:ascii="Times New Roman" w:hAnsi="Times New Roman" w:cs="Times New Roman"/>
          <w:sz w:val="19"/>
          <w:szCs w:val="19"/>
          <w:highlight w:val="white"/>
        </w:rPr>
      </w:r>
    </w:p>
    <w:p>
      <w:pPr>
        <w:pStyle w:val="1096"/>
        <w:ind w:firstLine="709"/>
        <w:jc w:val="both"/>
        <w:rPr>
          <w:rFonts w:ascii="Times New Roman" w:hAnsi="Times New Roman" w:cs="Times New Roman"/>
          <w:sz w:val="19"/>
          <w:szCs w:val="19"/>
          <w:highlight w:val="white"/>
        </w:rPr>
      </w:pPr>
      <w:r>
        <w:rPr>
          <w:rFonts w:ascii="Times New Roman" w:hAnsi="Times New Roman" w:cs="Times New Roman"/>
          <w:sz w:val="19"/>
          <w:szCs w:val="19"/>
          <w:highlight w:val="white"/>
        </w:rPr>
        <w:t xml:space="preserve">Новый кредитор полностью понимает </w:t>
      </w:r>
      <w:r>
        <w:rPr>
          <w:rFonts w:ascii="Times New Roman" w:hAnsi="Times New Roman" w:cs="Times New Roman"/>
          <w:sz w:val="19"/>
          <w:szCs w:val="19"/>
          <w:highlight w:val="white"/>
        </w:rPr>
        <w:t xml:space="preserve">содержание документов, а также права и обязанности, вытекающие из них. Документы, имеющиеся у Кредитора и содержащие вышеуказанную информацию, будут переданы по акту приема-передачи.</w:t>
      </w:r>
      <w:r>
        <w:rPr>
          <w:rFonts w:ascii="Times New Roman" w:hAnsi="Times New Roman" w:cs="Times New Roman"/>
          <w:sz w:val="19"/>
          <w:szCs w:val="19"/>
          <w:highlight w:val="white"/>
        </w:rPr>
      </w:r>
      <w:r>
        <w:rPr>
          <w:rFonts w:ascii="Times New Roman" w:hAnsi="Times New Roman" w:cs="Times New Roman"/>
          <w:sz w:val="19"/>
          <w:szCs w:val="19"/>
          <w:highlight w:val="white"/>
        </w:rPr>
      </w:r>
    </w:p>
    <w:p>
      <w:pPr>
        <w:pStyle w:val="1091"/>
        <w:ind w:firstLine="709"/>
        <w:jc w:val="both"/>
        <w:rPr>
          <w:sz w:val="19"/>
          <w:szCs w:val="19"/>
          <w:highlight w:val="white"/>
        </w:rPr>
      </w:pPr>
      <w:r>
        <w:rPr>
          <w:sz w:val="19"/>
          <w:szCs w:val="19"/>
          <w:highlight w:val="white"/>
        </w:rPr>
        <w:t xml:space="preserve">2.1.1. </w:t>
      </w:r>
      <w:r>
        <w:rPr>
          <w:sz w:val="19"/>
          <w:szCs w:val="19"/>
          <w:highlight w:val="white"/>
        </w:rPr>
        <w:t xml:space="preserve">Новый кредитор</w:t>
      </w:r>
      <w:r>
        <w:rPr>
          <w:sz w:val="19"/>
          <w:szCs w:val="19"/>
          <w:highlight w:val="white"/>
        </w:rPr>
        <w:t xml:space="preserve"> подтверждает о том,  что приобретение им прав (требований) полностью отвечает его финансовым и иным </w:t>
      </w:r>
      <w:r>
        <w:rPr>
          <w:sz w:val="19"/>
          <w:szCs w:val="19"/>
          <w:highlight w:val="white"/>
        </w:rPr>
        <w:t xml:space="preserve">интересам, что он осознает и принимает на себя риск возможного прекращения (полностью или частично) приобретаемых им прав (требований), что частичное прекращение (утрата) имущественных(-ого) прав(-а), входящих(-его) в общий объем приобретаемых им прав (тре</w:t>
      </w:r>
      <w:r>
        <w:rPr>
          <w:sz w:val="19"/>
          <w:szCs w:val="19"/>
          <w:highlight w:val="white"/>
        </w:rPr>
        <w:t xml:space="preserve">бований), по обстоятельствам, за которые Кредитор не отвечает, а равно - по обстоятельствам, которые возникли после передачи прав (требований) по настоящему Договору, не влечет за собой для Нового кредитора обесценивания оставшихся имущественных прав и/или</w:t>
      </w:r>
      <w:r>
        <w:rPr>
          <w:sz w:val="19"/>
          <w:szCs w:val="19"/>
          <w:highlight w:val="white"/>
        </w:rPr>
        <w:t xml:space="preserve"> утрату интереса в их обладании </w:t>
      </w:r>
      <w:r>
        <w:rPr>
          <w:sz w:val="19"/>
          <w:szCs w:val="19"/>
          <w:highlight w:val="white"/>
        </w:rPr>
        <w:t xml:space="preserve">в том числе, но </w:t>
      </w:r>
      <w:r>
        <w:rPr>
          <w:sz w:val="19"/>
          <w:szCs w:val="19"/>
          <w:highlight w:val="white"/>
        </w:rPr>
        <w:t xml:space="preserve">не ограничиваясь: </w:t>
      </w:r>
      <w:r>
        <w:rPr>
          <w:sz w:val="19"/>
          <w:szCs w:val="19"/>
          <w:highlight w:val="white"/>
        </w:rPr>
      </w:r>
      <w:r>
        <w:rPr>
          <w:sz w:val="19"/>
          <w:szCs w:val="19"/>
          <w:highlight w:val="white"/>
        </w:rPr>
      </w:r>
    </w:p>
    <w:p>
      <w:pPr>
        <w:pStyle w:val="1091"/>
        <w:jc w:val="both"/>
        <w:rPr>
          <w:sz w:val="19"/>
          <w:szCs w:val="19"/>
          <w:highlight w:val="white"/>
        </w:rPr>
      </w:pPr>
      <w:r>
        <w:rPr>
          <w:sz w:val="19"/>
          <w:szCs w:val="19"/>
          <w:highlight w:val="white"/>
        </w:rPr>
        <w:t xml:space="preserve">       </w:t>
      </w:r>
      <w:r>
        <w:rPr>
          <w:sz w:val="19"/>
          <w:szCs w:val="19"/>
          <w:highlight w:val="white"/>
        </w:rPr>
        <w:t xml:space="preserve"> </w:t>
      </w:r>
      <w:r>
        <w:rPr>
          <w:sz w:val="19"/>
          <w:szCs w:val="19"/>
          <w:highlight w:val="white"/>
        </w:rPr>
        <w:t xml:space="preserve">      </w:t>
      </w:r>
      <w:r>
        <w:rPr>
          <w:sz w:val="19"/>
          <w:szCs w:val="19"/>
          <w:highlight w:val="white"/>
        </w:rPr>
        <w:t xml:space="preserve">- о том, что подписание Договора полностью удовлетворяет финансовым потребностям Нового кредитора, его целям и положению;</w:t>
      </w:r>
      <w:r>
        <w:rPr>
          <w:sz w:val="19"/>
          <w:szCs w:val="19"/>
          <w:highlight w:val="white"/>
        </w:rPr>
      </w:r>
      <w:r>
        <w:rPr>
          <w:sz w:val="19"/>
          <w:szCs w:val="19"/>
          <w:highlight w:val="white"/>
        </w:rPr>
      </w:r>
    </w:p>
    <w:p>
      <w:pPr>
        <w:pStyle w:val="1091"/>
        <w:ind w:firstLine="709"/>
        <w:jc w:val="both"/>
        <w:rPr>
          <w:sz w:val="19"/>
          <w:szCs w:val="19"/>
          <w:highlight w:val="white"/>
        </w:rPr>
      </w:pPr>
      <w:r>
        <w:rPr>
          <w:sz w:val="19"/>
          <w:szCs w:val="19"/>
          <w:highlight w:val="white"/>
        </w:rPr>
        <w:t xml:space="preserve">- о том, что Новый кредитор осведомлен о реальной рыночной стоимости уступаемых прав (требований) в текущей ситуации, что не влияет на намерение и волеизъявление Нового кредитора на совершение данной сделки на условиях Договора;</w:t>
      </w:r>
      <w:r>
        <w:rPr>
          <w:sz w:val="19"/>
          <w:szCs w:val="19"/>
          <w:highlight w:val="white"/>
        </w:rPr>
      </w:r>
      <w:r>
        <w:rPr>
          <w:sz w:val="19"/>
          <w:szCs w:val="19"/>
          <w:highlight w:val="white"/>
        </w:rPr>
      </w:r>
    </w:p>
    <w:p>
      <w:pPr>
        <w:pStyle w:val="1091"/>
        <w:ind w:firstLine="709"/>
        <w:jc w:val="both"/>
        <w:rPr>
          <w:sz w:val="19"/>
          <w:szCs w:val="19"/>
          <w:highlight w:val="white"/>
        </w:rPr>
      </w:pPr>
      <w:r>
        <w:rPr>
          <w:sz w:val="19"/>
          <w:szCs w:val="19"/>
          <w:highlight w:val="white"/>
        </w:rPr>
        <w:t xml:space="preserve">-</w:t>
      </w:r>
      <w:r>
        <w:rPr>
          <w:sz w:val="19"/>
          <w:szCs w:val="19"/>
          <w:highlight w:val="white"/>
        </w:rPr>
        <w:t xml:space="preserve"> о том, что Новый кредитор, приобретая права (требования), полностью осознает финансовое положение Должников, указанных в Договоре. При этом Новый кредитор подтверждает свою заинтересованность в приобретении прав (требований).</w:t>
      </w:r>
      <w:r>
        <w:rPr>
          <w:sz w:val="19"/>
          <w:szCs w:val="19"/>
          <w:highlight w:val="white"/>
        </w:rPr>
      </w:r>
      <w:r>
        <w:rPr>
          <w:sz w:val="19"/>
          <w:szCs w:val="19"/>
          <w:highlight w:val="white"/>
        </w:rPr>
      </w:r>
    </w:p>
    <w:p>
      <w:pPr>
        <w:pStyle w:val="1091"/>
        <w:ind w:firstLine="709"/>
        <w:jc w:val="both"/>
        <w:rPr>
          <w:sz w:val="19"/>
          <w:szCs w:val="19"/>
          <w:highlight w:val="white"/>
        </w:rPr>
      </w:pPr>
      <w:r>
        <w:rPr>
          <w:sz w:val="19"/>
          <w:szCs w:val="19"/>
          <w:highlight w:val="white"/>
        </w:rPr>
        <w:t xml:space="preserve">-</w:t>
      </w:r>
      <w:r>
        <w:rPr>
          <w:sz w:val="19"/>
          <w:szCs w:val="19"/>
          <w:highlight w:val="white"/>
        </w:rPr>
        <w:t xml:space="preserve"> о том, что Новый кредитор гарантирует, что заключение с Кредитором Договора не нарушает права третьих лиц </w:t>
      </w:r>
      <w:r>
        <w:rPr>
          <w:sz w:val="19"/>
          <w:szCs w:val="19"/>
          <w:highlight w:val="white"/>
        </w:rPr>
        <w:t xml:space="preserve">(для Нового кредитора – физического лица: в том числе подопечного лица, и, следовательно, разрешение органа опеки и попечительства не требуется)</w:t>
      </w:r>
      <w:r>
        <w:rPr>
          <w:sz w:val="19"/>
          <w:szCs w:val="19"/>
          <w:highlight w:val="white"/>
        </w:rPr>
        <w:t xml:space="preserve">;</w:t>
      </w:r>
      <w:r>
        <w:rPr>
          <w:sz w:val="19"/>
          <w:szCs w:val="19"/>
          <w:highlight w:val="white"/>
        </w:rPr>
      </w:r>
      <w:r>
        <w:rPr>
          <w:sz w:val="19"/>
          <w:szCs w:val="19"/>
          <w:highlight w:val="white"/>
        </w:rPr>
      </w:r>
    </w:p>
    <w:p>
      <w:pPr>
        <w:pStyle w:val="1091"/>
        <w:ind w:firstLine="709"/>
        <w:jc w:val="both"/>
        <w:rPr>
          <w:sz w:val="19"/>
          <w:szCs w:val="19"/>
          <w:highlight w:val="white"/>
        </w:rPr>
      </w:pPr>
      <w:r>
        <w:rPr>
          <w:sz w:val="19"/>
          <w:szCs w:val="19"/>
          <w:highlight w:val="white"/>
        </w:rPr>
        <w:t xml:space="preserve">- о том, что Новый кредитор констатирует, что ему известны и понятны все факты и обстоятельства относительно передаваемых по Договору прав (требо</w:t>
      </w:r>
      <w:r>
        <w:rPr>
          <w:sz w:val="19"/>
          <w:szCs w:val="19"/>
          <w:highlight w:val="white"/>
        </w:rPr>
        <w:t xml:space="preserve">ваний) на дату заключения Договора;</w:t>
      </w:r>
      <w:r>
        <w:rPr>
          <w:sz w:val="19"/>
          <w:szCs w:val="19"/>
          <w:highlight w:val="white"/>
        </w:rPr>
      </w:r>
      <w:r>
        <w:rPr>
          <w:sz w:val="19"/>
          <w:szCs w:val="19"/>
          <w:highlight w:val="white"/>
        </w:rPr>
      </w:r>
    </w:p>
    <w:p>
      <w:pPr>
        <w:pStyle w:val="1091"/>
        <w:ind w:firstLine="709"/>
        <w:jc w:val="both"/>
        <w:rPr>
          <w:sz w:val="19"/>
          <w:szCs w:val="19"/>
          <w:highlight w:val="white"/>
        </w:rPr>
      </w:pPr>
      <w:r>
        <w:rPr>
          <w:sz w:val="19"/>
          <w:szCs w:val="19"/>
          <w:highlight w:val="white"/>
        </w:rPr>
        <w:t xml:space="preserve">- о том, что указанные в Договоре недостатки прав (требований), а</w:t>
      </w:r>
      <w:r>
        <w:rPr>
          <w:sz w:val="19"/>
          <w:szCs w:val="19"/>
          <w:highlight w:val="white"/>
        </w:rPr>
        <w:t xml:space="preserve"> также те недостатки прав (требований), которые могли быть выявлены Новым кредитором из открытых источнико</w:t>
      </w:r>
      <w:r>
        <w:rPr>
          <w:sz w:val="19"/>
          <w:szCs w:val="19"/>
          <w:highlight w:val="white"/>
        </w:rPr>
        <w:t xml:space="preserve">в, проанализированы Новым кредитором, риск наступления негативных последствий принят Новым кредитором и учтен сторонами при определении Цены Договора;</w:t>
      </w:r>
      <w:r>
        <w:rPr>
          <w:sz w:val="19"/>
          <w:szCs w:val="19"/>
          <w:highlight w:val="white"/>
        </w:rPr>
      </w:r>
      <w:r>
        <w:rPr>
          <w:sz w:val="19"/>
          <w:szCs w:val="19"/>
          <w:highlight w:val="white"/>
        </w:rPr>
      </w:r>
    </w:p>
    <w:p>
      <w:pPr>
        <w:pStyle w:val="1091"/>
        <w:ind w:firstLine="709"/>
        <w:jc w:val="both"/>
        <w:rPr>
          <w:sz w:val="19"/>
          <w:szCs w:val="19"/>
          <w:highlight w:val="white"/>
        </w:rPr>
      </w:pPr>
      <w:r>
        <w:rPr>
          <w:sz w:val="19"/>
          <w:szCs w:val="19"/>
          <w:highlight w:val="white"/>
        </w:rPr>
        <w:t xml:space="preserve">- о том, что заключение Договора и его исполнение не причиняет и не может в будущем причинить и</w:t>
      </w:r>
      <w:r>
        <w:rPr>
          <w:sz w:val="19"/>
          <w:szCs w:val="19"/>
          <w:highlight w:val="white"/>
        </w:rPr>
        <w:t xml:space="preserve">мущественного вреда ни одн</w:t>
      </w:r>
      <w:r>
        <w:rPr>
          <w:sz w:val="19"/>
          <w:szCs w:val="19"/>
          <w:highlight w:val="white"/>
        </w:rPr>
        <w:t xml:space="preserve">ому из кредиторов Нового кредитора, о которых ему известно в момент подписания Договора, что все кредиторы Нового кредитора уведомлены о месте его нахождения, что Новый кредитор не отвечает признакам неплатежеспособности либо недостаточности его имущества;</w:t>
      </w:r>
      <w:r>
        <w:rPr>
          <w:sz w:val="19"/>
          <w:szCs w:val="19"/>
          <w:highlight w:val="white"/>
        </w:rPr>
      </w:r>
      <w:r>
        <w:rPr>
          <w:sz w:val="19"/>
          <w:szCs w:val="19"/>
          <w:highlight w:val="white"/>
        </w:rPr>
      </w:r>
    </w:p>
    <w:p>
      <w:pPr>
        <w:pStyle w:val="1091"/>
        <w:ind w:firstLine="709"/>
        <w:jc w:val="both"/>
        <w:rPr>
          <w:sz w:val="19"/>
          <w:szCs w:val="19"/>
          <w:highlight w:val="white"/>
        </w:rPr>
      </w:pPr>
      <w:r>
        <w:rPr>
          <w:sz w:val="19"/>
          <w:szCs w:val="19"/>
          <w:highlight w:val="white"/>
        </w:rPr>
        <w:t xml:space="preserve">- о том, что объем встречных обязательс</w:t>
      </w:r>
      <w:r>
        <w:rPr>
          <w:sz w:val="19"/>
          <w:szCs w:val="19"/>
          <w:highlight w:val="white"/>
        </w:rPr>
        <w:t xml:space="preserve">тв по Договору и</w:t>
      </w:r>
      <w:r>
        <w:rPr>
          <w:sz w:val="19"/>
          <w:szCs w:val="19"/>
          <w:highlight w:val="white"/>
        </w:rPr>
        <w:t xml:space="preserve"> иные его условия не отличаются и не будут отличаться в худшую для Нового кредитора сторону от цены и/или условий, на которых Новым кредитором в сравнимых обстоятельствах совершаются аналогичные сделки (имеющие аналогичный предмет и/или способ исполнения);</w:t>
      </w:r>
      <w:r>
        <w:rPr>
          <w:sz w:val="19"/>
          <w:szCs w:val="19"/>
          <w:highlight w:val="white"/>
        </w:rPr>
      </w:r>
      <w:r>
        <w:rPr>
          <w:sz w:val="19"/>
          <w:szCs w:val="19"/>
          <w:highlight w:val="white"/>
        </w:rPr>
      </w:r>
    </w:p>
    <w:p>
      <w:pPr>
        <w:pStyle w:val="1091"/>
        <w:ind w:firstLine="709"/>
        <w:jc w:val="both"/>
        <w:rPr>
          <w:sz w:val="19"/>
          <w:szCs w:val="19"/>
          <w:highlight w:val="white"/>
        </w:rPr>
      </w:pPr>
      <w:r>
        <w:rPr>
          <w:sz w:val="19"/>
          <w:szCs w:val="19"/>
          <w:highlight w:val="white"/>
        </w:rPr>
        <w:t xml:space="preserve">- о том, что </w:t>
      </w:r>
      <w:r>
        <w:rPr>
          <w:sz w:val="19"/>
          <w:szCs w:val="19"/>
          <w:highlight w:val="white"/>
        </w:rPr>
        <w:t xml:space="preserve">Новый кредитор ознакомился с договорами/судебными актами (основаниями), права (требования) по которым уступаются, и полностью понимает их содержание, а также права и обязанности, из них вытекающие. Новым </w:t>
      </w:r>
      <w:r>
        <w:rPr>
          <w:sz w:val="19"/>
          <w:szCs w:val="19"/>
          <w:highlight w:val="white"/>
        </w:rPr>
        <w:t xml:space="preserve">кредитором проведен анализ всех фактов и обстоятельств, а также документов, предоставленных Банком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r>
        <w:rPr>
          <w:sz w:val="19"/>
          <w:szCs w:val="19"/>
          <w:highlight w:val="white"/>
        </w:rPr>
      </w:r>
      <w:r>
        <w:rPr>
          <w:sz w:val="19"/>
          <w:szCs w:val="19"/>
          <w:highlight w:val="white"/>
        </w:rPr>
      </w:r>
    </w:p>
    <w:p>
      <w:pPr>
        <w:pStyle w:val="1091"/>
        <w:ind w:firstLine="709"/>
        <w:jc w:val="both"/>
        <w:rPr>
          <w:sz w:val="19"/>
          <w:szCs w:val="19"/>
          <w:highlight w:val="white"/>
        </w:rPr>
      </w:pPr>
      <w:r>
        <w:rPr>
          <w:sz w:val="19"/>
          <w:szCs w:val="19"/>
          <w:highlight w:val="white"/>
        </w:rPr>
        <w:t xml:space="preserve">- </w:t>
      </w:r>
      <w:r>
        <w:rPr>
          <w:sz w:val="19"/>
          <w:szCs w:val="19"/>
          <w:highlight w:val="white"/>
        </w:rPr>
        <w:t xml:space="preserve">о том, что заключение Договора и его исполнение не связано и не направлено на выплату участнику стоимости доли в имуществе Нового кредитора - юридического лица;</w:t>
      </w:r>
      <w:r>
        <w:rPr>
          <w:sz w:val="19"/>
          <w:szCs w:val="19"/>
          <w:highlight w:val="white"/>
        </w:rPr>
      </w:r>
      <w:r>
        <w:rPr>
          <w:sz w:val="19"/>
          <w:szCs w:val="19"/>
          <w:highlight w:val="white"/>
        </w:rPr>
      </w:r>
    </w:p>
    <w:p>
      <w:pPr>
        <w:pStyle w:val="1091"/>
        <w:ind w:left="35"/>
        <w:jc w:val="both"/>
        <w:tabs>
          <w:tab w:val="left" w:pos="709" w:leader="none"/>
        </w:tabs>
        <w:rPr>
          <w:sz w:val="19"/>
          <w:szCs w:val="19"/>
          <w:highlight w:val="white"/>
        </w:rPr>
      </w:pPr>
      <w:r>
        <w:rPr>
          <w:sz w:val="19"/>
          <w:szCs w:val="19"/>
          <w:highlight w:val="white"/>
        </w:rPr>
        <w:tab/>
      </w:r>
      <w:r>
        <w:rPr>
          <w:sz w:val="19"/>
          <w:szCs w:val="19"/>
          <w:highlight w:val="white"/>
        </w:rPr>
        <w:t xml:space="preserve">- о том, что Новый кредитор </w:t>
      </w:r>
      <w:r>
        <w:rPr>
          <w:sz w:val="19"/>
          <w:szCs w:val="19"/>
          <w:highlight w:val="white"/>
        </w:rPr>
        <w:t xml:space="preserve">настоящим подтверждает и признает, что ему известно о том, что Должник не исполняет обязательств</w:t>
      </w:r>
      <w:r>
        <w:rPr>
          <w:sz w:val="19"/>
          <w:szCs w:val="19"/>
          <w:highlight w:val="white"/>
        </w:rPr>
        <w:t xml:space="preserve">а перед Кредитором </w:t>
      </w:r>
      <w:r>
        <w:rPr>
          <w:sz w:val="19"/>
          <w:szCs w:val="19"/>
          <w:highlight w:val="white"/>
        </w:rPr>
        <w:t xml:space="preserve">по</w:t>
      </w:r>
      <w:r>
        <w:rPr>
          <w:sz w:val="19"/>
          <w:szCs w:val="19"/>
          <w:highlight w:val="white"/>
        </w:rPr>
        <w:t xml:space="preserve"> договор</w:t>
      </w:r>
      <w:r>
        <w:rPr>
          <w:sz w:val="19"/>
          <w:szCs w:val="19"/>
          <w:highlight w:val="white"/>
        </w:rPr>
        <w:t xml:space="preserve">ам</w:t>
      </w:r>
      <w:r>
        <w:rPr>
          <w:sz w:val="19"/>
          <w:szCs w:val="19"/>
          <w:highlight w:val="white"/>
        </w:rPr>
        <w:t xml:space="preserve"> обеспечения, а также то, что у Должника отсутствует имущество, необходимое для исполнения данных требований в полном объеме;</w:t>
      </w:r>
      <w:r>
        <w:rPr>
          <w:sz w:val="19"/>
          <w:szCs w:val="19"/>
          <w:highlight w:val="white"/>
        </w:rPr>
      </w:r>
      <w:r>
        <w:rPr>
          <w:sz w:val="19"/>
          <w:szCs w:val="19"/>
          <w:highlight w:val="white"/>
        </w:rPr>
      </w:r>
    </w:p>
    <w:p>
      <w:pPr>
        <w:pStyle w:val="1091"/>
        <w:ind w:left="35"/>
        <w:jc w:val="both"/>
        <w:tabs>
          <w:tab w:val="left" w:pos="709" w:leader="none"/>
        </w:tabs>
        <w:rPr>
          <w:sz w:val="19"/>
          <w:szCs w:val="19"/>
          <w:highlight w:val="white"/>
        </w:rPr>
      </w:pPr>
      <w:r>
        <w:rPr>
          <w:sz w:val="19"/>
          <w:szCs w:val="19"/>
          <w:highlight w:val="white"/>
        </w:rPr>
        <w:t xml:space="preserve">          </w:t>
      </w:r>
      <w:r>
        <w:rPr>
          <w:sz w:val="19"/>
          <w:szCs w:val="19"/>
          <w:highlight w:val="white"/>
        </w:rPr>
        <w:t xml:space="preserve"> </w:t>
      </w:r>
      <w:r>
        <w:rPr>
          <w:sz w:val="19"/>
          <w:szCs w:val="19"/>
          <w:highlight w:val="white"/>
        </w:rPr>
        <w:t xml:space="preserve"> </w:t>
      </w:r>
      <w:r>
        <w:rPr>
          <w:sz w:val="19"/>
          <w:szCs w:val="19"/>
          <w:highlight w:val="white"/>
        </w:rPr>
        <w:t xml:space="preserve">- о том, что Новый кредитор заявляет, </w:t>
      </w:r>
      <w:r>
        <w:rPr>
          <w:sz w:val="19"/>
          <w:szCs w:val="19"/>
          <w:highlight w:val="white"/>
        </w:rPr>
        <w:t xml:space="preserve">что изменение в любом виде передавае</w:t>
      </w:r>
      <w:r>
        <w:rPr>
          <w:sz w:val="19"/>
          <w:szCs w:val="19"/>
          <w:highlight w:val="white"/>
        </w:rPr>
        <w:t xml:space="preserve">м</w:t>
      </w:r>
      <w:r>
        <w:rPr>
          <w:sz w:val="19"/>
          <w:szCs w:val="19"/>
          <w:highlight w:val="white"/>
        </w:rPr>
        <w:t xml:space="preserve">ых по Договору прав (требований)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 условий Договора (в том числе о Цене Договора);</w:t>
      </w:r>
      <w:r>
        <w:rPr>
          <w:sz w:val="19"/>
          <w:szCs w:val="19"/>
          <w:highlight w:val="white"/>
        </w:rPr>
      </w:r>
      <w:r>
        <w:rPr>
          <w:sz w:val="19"/>
          <w:szCs w:val="19"/>
          <w:highlight w:val="white"/>
        </w:rPr>
      </w:r>
    </w:p>
    <w:p>
      <w:pPr>
        <w:pStyle w:val="1091"/>
        <w:ind w:left="35"/>
        <w:jc w:val="both"/>
        <w:tabs>
          <w:tab w:val="left" w:pos="709" w:leader="none"/>
        </w:tabs>
        <w:rPr>
          <w:sz w:val="19"/>
          <w:szCs w:val="19"/>
          <w:highlight w:val="white"/>
        </w:rPr>
      </w:pPr>
      <w:r>
        <w:rPr>
          <w:sz w:val="19"/>
          <w:szCs w:val="19"/>
          <w:highlight w:val="white"/>
        </w:rPr>
        <w:tab/>
        <w:t xml:space="preserve">-</w:t>
      </w:r>
      <w:r>
        <w:rPr>
          <w:sz w:val="19"/>
          <w:szCs w:val="19"/>
          <w:highlight w:val="white"/>
        </w:rPr>
        <w:t xml:space="preserve"> </w:t>
      </w:r>
      <w:r>
        <w:rPr>
          <w:sz w:val="19"/>
          <w:szCs w:val="19"/>
          <w:highlight w:val="white"/>
        </w:rPr>
        <w:t xml:space="preserve">обязан самостоятельно обратиться в Арбитражный суд с заявлением для оформления процессуальн</w:t>
      </w:r>
      <w:r>
        <w:rPr>
          <w:sz w:val="19"/>
          <w:szCs w:val="19"/>
          <w:highlight w:val="white"/>
        </w:rPr>
        <w:t xml:space="preserve">ого правопреемства в течение 30 календарных дней с Даты перехода прав (требований) по Договору к Новому кредитору;</w:t>
      </w:r>
      <w:r>
        <w:rPr>
          <w:sz w:val="19"/>
          <w:szCs w:val="19"/>
          <w:highlight w:val="white"/>
        </w:rPr>
      </w:r>
      <w:r>
        <w:rPr>
          <w:sz w:val="19"/>
          <w:szCs w:val="19"/>
          <w:highlight w:val="white"/>
        </w:rPr>
      </w:r>
    </w:p>
    <w:p>
      <w:pPr>
        <w:pStyle w:val="1091"/>
        <w:ind w:left="35"/>
        <w:jc w:val="both"/>
        <w:tabs>
          <w:tab w:val="left" w:pos="709" w:leader="none"/>
        </w:tabs>
        <w:rPr>
          <w:sz w:val="19"/>
          <w:szCs w:val="19"/>
          <w:highlight w:val="white"/>
        </w:rPr>
      </w:pPr>
      <w:r>
        <w:rPr>
          <w:sz w:val="19"/>
          <w:szCs w:val="19"/>
          <w:highlight w:val="white"/>
        </w:rPr>
        <w:t xml:space="preserve">           </w:t>
      </w:r>
      <w:r>
        <w:rPr>
          <w:sz w:val="19"/>
          <w:szCs w:val="19"/>
          <w:highlight w:val="white"/>
        </w:rPr>
        <w:t xml:space="preserve"> </w:t>
      </w:r>
      <w:r>
        <w:rPr>
          <w:sz w:val="19"/>
          <w:szCs w:val="19"/>
          <w:highlight w:val="white"/>
        </w:rPr>
        <w:t xml:space="preserve"> - согласие Нового кредито</w:t>
      </w:r>
      <w:r>
        <w:rPr>
          <w:sz w:val="19"/>
          <w:szCs w:val="19"/>
          <w:highlight w:val="white"/>
        </w:rPr>
        <w:t xml:space="preserve">ра принять права (требования) в том виде и того качества, в котором они имеются на дату перехода к Новому кредитору, а также отсутствие у Нового кредитора возражений и претензий к Кредитору в отношении всех недостатков уступаемых прав (требований).   </w:t>
      </w:r>
      <w:r>
        <w:rPr>
          <w:sz w:val="19"/>
          <w:szCs w:val="19"/>
          <w:highlight w:val="white"/>
        </w:rPr>
        <w:t xml:space="preserve"> </w:t>
      </w:r>
      <w:r>
        <w:rPr>
          <w:sz w:val="19"/>
          <w:szCs w:val="19"/>
          <w:highlight w:val="white"/>
        </w:rPr>
      </w:r>
      <w:r>
        <w:rPr>
          <w:sz w:val="19"/>
          <w:szCs w:val="19"/>
          <w:highlight w:val="white"/>
        </w:rPr>
      </w:r>
    </w:p>
    <w:p>
      <w:pPr>
        <w:ind w:left="35"/>
        <w:jc w:val="both"/>
        <w:tabs>
          <w:tab w:val="left" w:pos="709" w:leader="none"/>
        </w:tabs>
        <w:rPr>
          <w:sz w:val="19"/>
          <w:szCs w:val="19"/>
          <w:highlight w:val="white"/>
        </w:rPr>
      </w:pPr>
      <w:r>
        <w:rPr>
          <w:sz w:val="19"/>
          <w:szCs w:val="19"/>
          <w:highlight w:val="white"/>
        </w:rPr>
        <w:t xml:space="preserve">               -</w:t>
      </w:r>
      <w:r>
        <w:rPr>
          <w:sz w:val="19"/>
          <w:szCs w:val="19"/>
          <w:highlight w:val="white"/>
        </w:rPr>
        <w:t xml:space="preserve">   </w:t>
      </w:r>
      <w:r>
        <w:rPr>
          <w:sz w:val="18"/>
          <w:szCs w:val="18"/>
          <w:highlight w:val="white"/>
        </w:rPr>
        <w:t xml:space="preserve">в случае, если на дату заключения Договора будет п</w:t>
      </w:r>
      <w:r>
        <w:rPr>
          <w:sz w:val="18"/>
          <w:szCs w:val="18"/>
          <w:highlight w:val="white"/>
        </w:rPr>
        <w:t xml:space="preserve">олучена информация о возбуждении процедуры банкротства в отношении Должников, о смерти в отношении Должников </w:t>
      </w:r>
      <w:r>
        <w:rPr>
          <w:sz w:val="18"/>
          <w:szCs w:val="18"/>
          <w:highlight w:val="white"/>
        </w:rPr>
        <w:t xml:space="preserve">– физических лиц, то такие сведения должны быть включены в Договор в качестве дополнительного условия с указанием на то, что Новому кредитору известны правовые последствия данного события, предусмотренные действующим законодательством Российской Федерации</w:t>
      </w:r>
      <w:r>
        <w:rPr>
          <w:sz w:val="19"/>
          <w:szCs w:val="19"/>
          <w:highlight w:val="white"/>
        </w:rPr>
        <w:t xml:space="preserve">.</w:t>
      </w:r>
      <w:r>
        <w:rPr>
          <w:highlight w:val="white"/>
        </w:rPr>
      </w:r>
      <w:r>
        <w:rPr>
          <w:sz w:val="19"/>
          <w:szCs w:val="19"/>
          <w:highlight w:val="white"/>
        </w:rPr>
      </w:r>
    </w:p>
    <w:p>
      <w:pPr>
        <w:pStyle w:val="1096"/>
        <w:jc w:val="both"/>
        <w:rPr>
          <w:rFonts w:ascii="Times New Roman" w:hAnsi="Times New Roman" w:cs="Times New Roman"/>
          <w:sz w:val="19"/>
          <w:szCs w:val="19"/>
          <w:highlight w:val="white"/>
        </w:rPr>
      </w:pPr>
      <w:r>
        <w:rPr>
          <w:rFonts w:ascii="Times New Roman" w:hAnsi="Times New Roman" w:cs="Times New Roman"/>
          <w:sz w:val="19"/>
          <w:szCs w:val="19"/>
          <w:highlight w:val="white"/>
        </w:rPr>
        <w:t xml:space="preserve">2.1.</w:t>
      </w:r>
      <w:r>
        <w:rPr>
          <w:rFonts w:ascii="Times New Roman" w:hAnsi="Times New Roman" w:cs="Times New Roman"/>
          <w:sz w:val="19"/>
          <w:szCs w:val="19"/>
          <w:highlight w:val="white"/>
        </w:rPr>
        <w:t xml:space="preserve">2</w:t>
      </w:r>
      <w:r>
        <w:rPr>
          <w:rFonts w:ascii="Times New Roman" w:hAnsi="Times New Roman" w:cs="Times New Roman"/>
          <w:sz w:val="19"/>
          <w:szCs w:val="19"/>
          <w:highlight w:val="white"/>
        </w:rPr>
        <w:t xml:space="preserve">. </w:t>
      </w:r>
      <w:r>
        <w:rPr>
          <w:rFonts w:ascii="Times New Roman" w:hAnsi="Times New Roman" w:cs="Times New Roman"/>
          <w:sz w:val="19"/>
          <w:szCs w:val="19"/>
          <w:highlight w:val="white"/>
        </w:rPr>
        <w:t xml:space="preserve">Новый кредитор обязуется </w:t>
      </w:r>
      <w:r>
        <w:rPr>
          <w:rFonts w:ascii="Times New Roman" w:hAnsi="Times New Roman" w:cs="Times New Roman"/>
          <w:sz w:val="19"/>
          <w:szCs w:val="19"/>
          <w:highlight w:val="white"/>
        </w:rPr>
        <w:t xml:space="preserve">не позднее 1 (одного) рабочего дня, следующего за днем заключения </w:t>
      </w:r>
      <w:r>
        <w:rPr>
          <w:rFonts w:ascii="Times New Roman" w:hAnsi="Times New Roman" w:cs="Times New Roman"/>
          <w:sz w:val="19"/>
          <w:szCs w:val="19"/>
          <w:highlight w:val="white"/>
        </w:rPr>
        <w:t xml:space="preserve">настоящего Договора </w:t>
      </w:r>
      <w:r>
        <w:rPr>
          <w:rFonts w:ascii="Times New Roman" w:hAnsi="Times New Roman" w:cs="Times New Roman"/>
          <w:sz w:val="19"/>
          <w:szCs w:val="19"/>
          <w:highlight w:val="white"/>
        </w:rPr>
        <w:t xml:space="preserve">перечислить в полном объеме сумму, указанную в пункте</w:t>
      </w:r>
      <w:r>
        <w:rPr>
          <w:rFonts w:ascii="Times New Roman" w:hAnsi="Times New Roman" w:cs="Times New Roman"/>
          <w:sz w:val="19"/>
          <w:szCs w:val="19"/>
          <w:highlight w:val="white"/>
        </w:rPr>
        <w:t xml:space="preserve"> </w:t>
      </w:r>
      <w:r>
        <w:rPr>
          <w:rFonts w:ascii="Times New Roman" w:hAnsi="Times New Roman" w:cs="Times New Roman"/>
          <w:sz w:val="19"/>
          <w:szCs w:val="19"/>
          <w:highlight w:val="white"/>
        </w:rPr>
        <w:t xml:space="preserve">1</w:t>
      </w:r>
      <w:r>
        <w:rPr>
          <w:rFonts w:ascii="Times New Roman" w:hAnsi="Times New Roman" w:cs="Times New Roman"/>
          <w:sz w:val="19"/>
          <w:szCs w:val="19"/>
          <w:highlight w:val="white"/>
        </w:rPr>
        <w:t xml:space="preserve">.</w:t>
      </w:r>
      <w:r>
        <w:rPr>
          <w:rFonts w:ascii="Times New Roman" w:hAnsi="Times New Roman" w:cs="Times New Roman"/>
          <w:sz w:val="19"/>
          <w:szCs w:val="19"/>
          <w:highlight w:val="white"/>
        </w:rPr>
        <w:t xml:space="preserve">3</w:t>
      </w:r>
      <w:r>
        <w:rPr>
          <w:rFonts w:ascii="Times New Roman" w:hAnsi="Times New Roman" w:cs="Times New Roman"/>
          <w:sz w:val="19"/>
          <w:szCs w:val="19"/>
          <w:highlight w:val="white"/>
        </w:rPr>
        <w:t xml:space="preserve"> настоящего Договора, на корреспондентский счет Кредитора, реквизиты которого указаны в статье</w:t>
      </w:r>
      <w:r>
        <w:rPr>
          <w:rFonts w:ascii="Times New Roman" w:hAnsi="Times New Roman" w:cs="Times New Roman"/>
          <w:sz w:val="19"/>
          <w:szCs w:val="19"/>
          <w:highlight w:val="white"/>
        </w:rPr>
        <w:t xml:space="preserve"> </w:t>
      </w:r>
      <w:r>
        <w:rPr>
          <w:rFonts w:ascii="Times New Roman" w:hAnsi="Times New Roman" w:cs="Times New Roman"/>
          <w:sz w:val="19"/>
          <w:szCs w:val="19"/>
          <w:highlight w:val="white"/>
        </w:rPr>
        <w:t xml:space="preserve">7 настоящего Договора.</w:t>
      </w:r>
      <w:r>
        <w:rPr>
          <w:rFonts w:ascii="Times New Roman" w:hAnsi="Times New Roman" w:cs="Times New Roman"/>
          <w:sz w:val="19"/>
          <w:szCs w:val="19"/>
          <w:highlight w:val="white"/>
        </w:rPr>
      </w:r>
      <w:r>
        <w:rPr>
          <w:rFonts w:ascii="Times New Roman" w:hAnsi="Times New Roman" w:cs="Times New Roman"/>
          <w:sz w:val="19"/>
          <w:szCs w:val="19"/>
          <w:highlight w:val="white"/>
        </w:rPr>
      </w:r>
    </w:p>
    <w:p>
      <w:pPr>
        <w:pStyle w:val="1096"/>
        <w:jc w:val="both"/>
        <w:rPr>
          <w:rFonts w:ascii="Times New Roman" w:hAnsi="Times New Roman" w:cs="Times New Roman"/>
          <w:sz w:val="19"/>
          <w:szCs w:val="19"/>
        </w:rPr>
      </w:pPr>
      <w:r>
        <w:rPr>
          <w:rFonts w:ascii="Times New Roman" w:hAnsi="Times New Roman" w:cs="Times New Roman"/>
          <w:sz w:val="19"/>
          <w:szCs w:val="19"/>
          <w:highlight w:val="white"/>
        </w:rPr>
        <w:t xml:space="preserve">2.1.</w:t>
      </w:r>
      <w:r>
        <w:rPr>
          <w:rFonts w:ascii="Times New Roman" w:hAnsi="Times New Roman" w:cs="Times New Roman"/>
          <w:sz w:val="19"/>
          <w:szCs w:val="19"/>
          <w:highlight w:val="white"/>
        </w:rPr>
        <w:t xml:space="preserve">3</w:t>
      </w:r>
      <w:r>
        <w:rPr>
          <w:rFonts w:ascii="Times New Roman" w:hAnsi="Times New Roman" w:cs="Times New Roman"/>
          <w:sz w:val="19"/>
          <w:szCs w:val="19"/>
          <w:highlight w:val="white"/>
        </w:rPr>
        <w:t xml:space="preserve">. В течение двух рабочих дней после</w:t>
      </w:r>
      <w:r>
        <w:rPr>
          <w:rFonts w:ascii="Times New Roman" w:hAnsi="Times New Roman" w:cs="Times New Roman"/>
          <w:sz w:val="19"/>
          <w:szCs w:val="19"/>
          <w:highlight w:val="white"/>
        </w:rPr>
        <w:t xml:space="preserve"> даты</w:t>
      </w:r>
      <w:r>
        <w:rPr>
          <w:rFonts w:ascii="Times New Roman" w:hAnsi="Times New Roman" w:cs="Times New Roman"/>
          <w:sz w:val="19"/>
          <w:szCs w:val="19"/>
          <w:highlight w:val="white"/>
        </w:rPr>
        <w:t xml:space="preserve"> </w:t>
      </w:r>
      <w:r>
        <w:rPr>
          <w:rFonts w:ascii="Times New Roman" w:hAnsi="Times New Roman" w:cs="Times New Roman"/>
          <w:sz w:val="19"/>
          <w:szCs w:val="19"/>
          <w:highlight w:val="white"/>
        </w:rPr>
        <w:t xml:space="preserve">подписания акта приема-передачи </w:t>
      </w:r>
      <w:r>
        <w:rPr>
          <w:rFonts w:ascii="Times New Roman" w:hAnsi="Times New Roman" w:cs="Times New Roman"/>
          <w:sz w:val="19"/>
          <w:szCs w:val="19"/>
          <w:highlight w:val="white"/>
        </w:rPr>
        <w:t xml:space="preserve">документов, указанного в пункте 2.2 настоящего Договора, </w:t>
      </w:r>
      <w:r>
        <w:rPr>
          <w:rFonts w:ascii="Times New Roman" w:hAnsi="Times New Roman" w:cs="Times New Roman"/>
          <w:sz w:val="19"/>
          <w:szCs w:val="19"/>
          <w:highlight w:val="white"/>
        </w:rPr>
        <w:t xml:space="preserve">Новый кредитор обязуется в письменной форме заказным пис</w:t>
      </w:r>
      <w:r>
        <w:rPr>
          <w:rFonts w:ascii="Times New Roman" w:hAnsi="Times New Roman" w:cs="Times New Roman"/>
          <w:sz w:val="19"/>
          <w:szCs w:val="19"/>
        </w:rPr>
        <w:t xml:space="preserve">ьмом с уведомлением о вручении или п</w:t>
      </w:r>
      <w:r>
        <w:rPr>
          <w:rFonts w:ascii="Times New Roman" w:hAnsi="Times New Roman" w:cs="Times New Roman"/>
          <w:sz w:val="19"/>
          <w:szCs w:val="19"/>
        </w:rPr>
        <w:t xml:space="preserve">од расписку уведомить Должников</w:t>
      </w:r>
      <w:r>
        <w:rPr>
          <w:rFonts w:ascii="Times New Roman" w:hAnsi="Times New Roman" w:cs="Times New Roman"/>
          <w:sz w:val="19"/>
          <w:szCs w:val="19"/>
        </w:rPr>
        <w:t xml:space="preserve"> о </w:t>
      </w:r>
      <w:r>
        <w:rPr>
          <w:rFonts w:ascii="Times New Roman" w:hAnsi="Times New Roman" w:cs="Times New Roman"/>
          <w:sz w:val="19"/>
          <w:szCs w:val="19"/>
        </w:rPr>
        <w:t xml:space="preserve">состоявшемся переходе прав (требований) в соответствии с настоящим </w:t>
      </w:r>
      <w:r>
        <w:rPr>
          <w:rFonts w:ascii="Times New Roman" w:hAnsi="Times New Roman" w:cs="Times New Roman"/>
          <w:sz w:val="19"/>
          <w:szCs w:val="19"/>
        </w:rPr>
        <w:t xml:space="preserve">Договор</w:t>
      </w:r>
      <w:r>
        <w:rPr>
          <w:rFonts w:ascii="Times New Roman" w:hAnsi="Times New Roman" w:cs="Times New Roman"/>
          <w:sz w:val="19"/>
          <w:szCs w:val="19"/>
        </w:rPr>
        <w:t xml:space="preserve">ом</w:t>
      </w:r>
      <w:r>
        <w:rPr>
          <w:rFonts w:ascii="Times New Roman" w:hAnsi="Times New Roman" w:cs="Times New Roman"/>
          <w:sz w:val="19"/>
          <w:szCs w:val="19"/>
        </w:rPr>
        <w:t xml:space="preserve"> и п</w:t>
      </w:r>
      <w:r>
        <w:rPr>
          <w:rFonts w:ascii="Times New Roman" w:hAnsi="Times New Roman" w:cs="Times New Roman"/>
          <w:sz w:val="19"/>
          <w:szCs w:val="19"/>
        </w:rPr>
        <w:t xml:space="preserve">е</w:t>
      </w:r>
      <w:r>
        <w:rPr>
          <w:rFonts w:ascii="Times New Roman" w:hAnsi="Times New Roman" w:cs="Times New Roman"/>
          <w:sz w:val="19"/>
          <w:szCs w:val="19"/>
        </w:rPr>
        <w:t xml:space="preserve">редать Кредитору копию такого уведомления.</w:t>
      </w:r>
      <w:r>
        <w:rPr>
          <w:rFonts w:ascii="Times New Roman" w:hAnsi="Times New Roman" w:cs="Times New Roman"/>
          <w:sz w:val="19"/>
          <w:szCs w:val="19"/>
        </w:rPr>
      </w:r>
      <w:r>
        <w:rPr>
          <w:rFonts w:ascii="Times New Roman" w:hAnsi="Times New Roman" w:cs="Times New Roman"/>
          <w:sz w:val="19"/>
          <w:szCs w:val="19"/>
        </w:rPr>
      </w:r>
    </w:p>
    <w:p>
      <w:pPr>
        <w:pStyle w:val="1096"/>
        <w:jc w:val="both"/>
        <w:rPr>
          <w:rFonts w:ascii="Times New Roman" w:hAnsi="Times New Roman" w:cs="Times New Roman"/>
          <w:sz w:val="19"/>
          <w:szCs w:val="19"/>
        </w:rPr>
      </w:pPr>
      <w:r>
        <w:rPr>
          <w:rFonts w:ascii="Times New Roman" w:hAnsi="Times New Roman" w:cs="Times New Roman"/>
          <w:sz w:val="19"/>
          <w:szCs w:val="19"/>
        </w:rPr>
        <w:t xml:space="preserve">2.1.</w:t>
      </w:r>
      <w:r>
        <w:rPr>
          <w:rFonts w:ascii="Times New Roman" w:hAnsi="Times New Roman" w:cs="Times New Roman"/>
          <w:sz w:val="19"/>
          <w:szCs w:val="19"/>
        </w:rPr>
        <w:t xml:space="preserve">4</w:t>
      </w:r>
      <w:r>
        <w:rPr>
          <w:rFonts w:ascii="Times New Roman" w:hAnsi="Times New Roman" w:cs="Times New Roman"/>
          <w:sz w:val="19"/>
          <w:szCs w:val="19"/>
        </w:rPr>
        <w:t xml:space="preserve">.</w:t>
      </w:r>
      <w:r>
        <w:rPr>
          <w:rFonts w:ascii="Times New Roman" w:hAnsi="Times New Roman" w:cs="Times New Roman"/>
          <w:sz w:val="19"/>
          <w:szCs w:val="19"/>
        </w:rPr>
        <w:t xml:space="preserve"> </w:t>
      </w:r>
      <w:r>
        <w:rPr>
          <w:rFonts w:ascii="Times New Roman" w:hAnsi="Times New Roman" w:cs="Times New Roman"/>
          <w:sz w:val="19"/>
          <w:szCs w:val="19"/>
        </w:rPr>
        <w:t xml:space="preserve">Обязанность по совершению всех необходимых юридических и фактических действий, направленных на оформление процессуального правопреемства, в том числе в ра</w:t>
      </w:r>
      <w:r>
        <w:rPr>
          <w:rFonts w:ascii="Times New Roman" w:hAnsi="Times New Roman" w:cs="Times New Roman"/>
          <w:sz w:val="19"/>
          <w:szCs w:val="19"/>
        </w:rPr>
        <w:t xml:space="preserve">м</w:t>
      </w:r>
      <w:r>
        <w:rPr>
          <w:rFonts w:ascii="Times New Roman" w:hAnsi="Times New Roman" w:cs="Times New Roman"/>
          <w:sz w:val="19"/>
          <w:szCs w:val="19"/>
        </w:rPr>
        <w:t xml:space="preserve">ках дела о банкротстве, возлагается на Нового кредитора.</w:t>
      </w:r>
      <w:r>
        <w:rPr>
          <w:rFonts w:ascii="Times New Roman" w:hAnsi="Times New Roman" w:cs="Times New Roman"/>
          <w:sz w:val="19"/>
          <w:szCs w:val="19"/>
        </w:rPr>
      </w:r>
      <w:r>
        <w:rPr>
          <w:rFonts w:ascii="Times New Roman" w:hAnsi="Times New Roman" w:cs="Times New Roman"/>
          <w:sz w:val="19"/>
          <w:szCs w:val="19"/>
        </w:rPr>
      </w:r>
    </w:p>
    <w:p>
      <w:pPr>
        <w:pStyle w:val="1096"/>
        <w:jc w:val="both"/>
        <w:rPr>
          <w:rFonts w:ascii="Times New Roman" w:hAnsi="Times New Roman" w:cs="Times New Roman"/>
          <w:sz w:val="19"/>
          <w:szCs w:val="19"/>
        </w:rPr>
      </w:pPr>
      <w:r>
        <w:rPr>
          <w:rFonts w:ascii="Times New Roman" w:hAnsi="Times New Roman" w:cs="Times New Roman"/>
          <w:sz w:val="19"/>
          <w:szCs w:val="19"/>
        </w:rPr>
        <w:t xml:space="preserve">2.</w:t>
      </w:r>
      <w:r>
        <w:rPr>
          <w:rFonts w:ascii="Times New Roman" w:hAnsi="Times New Roman" w:cs="Times New Roman"/>
          <w:sz w:val="19"/>
          <w:szCs w:val="19"/>
        </w:rPr>
        <w:t xml:space="preserve">2</w:t>
      </w:r>
      <w:r>
        <w:rPr>
          <w:rFonts w:ascii="Times New Roman" w:hAnsi="Times New Roman" w:cs="Times New Roman"/>
          <w:sz w:val="19"/>
          <w:szCs w:val="19"/>
        </w:rPr>
        <w:t xml:space="preserve">. Кредитор обязуется после поступления</w:t>
      </w:r>
      <w:r>
        <w:rPr>
          <w:rFonts w:ascii="Times New Roman" w:hAnsi="Times New Roman" w:cs="Times New Roman"/>
          <w:sz w:val="19"/>
          <w:szCs w:val="19"/>
        </w:rPr>
        <w:t xml:space="preserve"> в полном объеме</w:t>
      </w:r>
      <w:r>
        <w:rPr>
          <w:rFonts w:ascii="Times New Roman" w:hAnsi="Times New Roman" w:cs="Times New Roman"/>
          <w:sz w:val="19"/>
          <w:szCs w:val="19"/>
        </w:rPr>
        <w:t xml:space="preserve"> денежных средств</w:t>
      </w:r>
      <w:r>
        <w:rPr>
          <w:rFonts w:ascii="Times New Roman" w:hAnsi="Times New Roman" w:cs="Times New Roman"/>
          <w:sz w:val="19"/>
          <w:szCs w:val="19"/>
        </w:rPr>
        <w:t xml:space="preserve">, </w:t>
      </w:r>
      <w:r>
        <w:rPr>
          <w:rFonts w:ascii="Times New Roman" w:hAnsi="Times New Roman" w:cs="Times New Roman"/>
          <w:sz w:val="19"/>
          <w:szCs w:val="19"/>
        </w:rPr>
        <w:t xml:space="preserve">указанных в п</w:t>
      </w:r>
      <w:r>
        <w:rPr>
          <w:rFonts w:ascii="Times New Roman" w:hAnsi="Times New Roman" w:cs="Times New Roman"/>
          <w:sz w:val="19"/>
          <w:szCs w:val="19"/>
        </w:rPr>
        <w:t xml:space="preserve">ункте</w:t>
      </w:r>
      <w:r>
        <w:rPr>
          <w:rFonts w:ascii="Times New Roman" w:hAnsi="Times New Roman" w:cs="Times New Roman"/>
          <w:sz w:val="19"/>
          <w:szCs w:val="19"/>
        </w:rPr>
        <w:t xml:space="preserve"> 1.</w:t>
      </w:r>
      <w:r>
        <w:rPr>
          <w:rFonts w:ascii="Times New Roman" w:hAnsi="Times New Roman" w:cs="Times New Roman"/>
          <w:sz w:val="19"/>
          <w:szCs w:val="19"/>
        </w:rPr>
        <w:t xml:space="preserve">2</w:t>
      </w:r>
      <w:r>
        <w:rPr>
          <w:rFonts w:ascii="Times New Roman" w:hAnsi="Times New Roman" w:cs="Times New Roman"/>
          <w:sz w:val="19"/>
          <w:szCs w:val="19"/>
        </w:rPr>
        <w:t xml:space="preserve"> настоящего </w:t>
      </w:r>
      <w:r>
        <w:rPr>
          <w:rFonts w:ascii="Times New Roman" w:hAnsi="Times New Roman" w:cs="Times New Roman"/>
          <w:sz w:val="19"/>
          <w:szCs w:val="19"/>
        </w:rPr>
        <w:t xml:space="preserve">Д</w:t>
      </w:r>
      <w:r>
        <w:rPr>
          <w:rFonts w:ascii="Times New Roman" w:hAnsi="Times New Roman" w:cs="Times New Roman"/>
          <w:sz w:val="19"/>
          <w:szCs w:val="19"/>
        </w:rPr>
        <w:t xml:space="preserve">оговора, </w:t>
      </w:r>
      <w:r>
        <w:rPr>
          <w:rFonts w:ascii="Times New Roman" w:hAnsi="Times New Roman" w:cs="Times New Roman"/>
          <w:sz w:val="19"/>
          <w:szCs w:val="19"/>
        </w:rPr>
        <w:t xml:space="preserve"> на корреспондентский счет/субсчет Кредитора передать Новому кредитору документы, перечисленные в пункте 1.1 настоящего Договора, удостоверяющие п</w:t>
      </w:r>
      <w:r>
        <w:rPr>
          <w:rFonts w:ascii="Times New Roman" w:hAnsi="Times New Roman" w:cs="Times New Roman"/>
          <w:sz w:val="19"/>
          <w:szCs w:val="19"/>
        </w:rPr>
        <w:t xml:space="preserve">рава (требования) по Кредитн</w:t>
      </w:r>
      <w:r>
        <w:rPr>
          <w:rFonts w:ascii="Times New Roman" w:hAnsi="Times New Roman" w:cs="Times New Roman"/>
          <w:sz w:val="19"/>
          <w:szCs w:val="19"/>
        </w:rPr>
        <w:t xml:space="preserve">ому договору</w:t>
      </w:r>
      <w:r>
        <w:rPr>
          <w:rFonts w:ascii="Times New Roman" w:hAnsi="Times New Roman" w:cs="Times New Roman"/>
          <w:sz w:val="19"/>
          <w:szCs w:val="19"/>
        </w:rPr>
        <w:t xml:space="preserve">, а также права (требования) по договорам (соглашениям), заключенным ме</w:t>
      </w:r>
      <w:r>
        <w:rPr>
          <w:rFonts w:ascii="Times New Roman" w:hAnsi="Times New Roman" w:cs="Times New Roman"/>
          <w:sz w:val="19"/>
          <w:szCs w:val="19"/>
        </w:rPr>
        <w:t xml:space="preserve">ж</w:t>
      </w:r>
      <w:r>
        <w:rPr>
          <w:rFonts w:ascii="Times New Roman" w:hAnsi="Times New Roman" w:cs="Times New Roman"/>
          <w:sz w:val="19"/>
          <w:szCs w:val="19"/>
        </w:rPr>
        <w:t xml:space="preserve">ду Кредитором и Должниками в обеспечение испол</w:t>
      </w:r>
      <w:r>
        <w:rPr>
          <w:rFonts w:ascii="Times New Roman" w:hAnsi="Times New Roman" w:cs="Times New Roman"/>
          <w:sz w:val="19"/>
          <w:szCs w:val="19"/>
        </w:rPr>
        <w:t xml:space="preserve">нения обязательств по Кредитному</w:t>
      </w:r>
      <w:r>
        <w:rPr>
          <w:rFonts w:ascii="Times New Roman" w:hAnsi="Times New Roman" w:cs="Times New Roman"/>
          <w:sz w:val="19"/>
          <w:szCs w:val="19"/>
        </w:rPr>
        <w:t xml:space="preserve"> договор</w:t>
      </w:r>
      <w:r>
        <w:rPr>
          <w:rFonts w:ascii="Times New Roman" w:hAnsi="Times New Roman" w:cs="Times New Roman"/>
          <w:sz w:val="19"/>
          <w:szCs w:val="19"/>
        </w:rPr>
        <w:t xml:space="preserve">у</w:t>
      </w:r>
      <w:r>
        <w:rPr>
          <w:rFonts w:ascii="Times New Roman" w:hAnsi="Times New Roman" w:cs="Times New Roman"/>
          <w:sz w:val="19"/>
          <w:szCs w:val="19"/>
        </w:rPr>
        <w:t xml:space="preserve">, относящиеся к исполнению Должниками своих обязательств по заключенным с Кредитором договорам (соглаш</w:t>
      </w:r>
      <w:r>
        <w:rPr>
          <w:rFonts w:ascii="Times New Roman" w:hAnsi="Times New Roman" w:cs="Times New Roman"/>
          <w:sz w:val="19"/>
          <w:szCs w:val="19"/>
        </w:rPr>
        <w:t xml:space="preserve">е</w:t>
      </w:r>
      <w:r>
        <w:rPr>
          <w:rFonts w:ascii="Times New Roman" w:hAnsi="Times New Roman" w:cs="Times New Roman"/>
          <w:sz w:val="19"/>
          <w:szCs w:val="19"/>
        </w:rPr>
        <w:t xml:space="preserve">ниям), а также </w:t>
      </w:r>
      <w:r>
        <w:rPr>
          <w:rFonts w:ascii="Times New Roman" w:hAnsi="Times New Roman" w:cs="Times New Roman"/>
          <w:sz w:val="19"/>
          <w:szCs w:val="19"/>
        </w:rPr>
        <w:t xml:space="preserve">(</w:t>
      </w:r>
      <w:r>
        <w:rPr>
          <w:rFonts w:ascii="Times New Roman" w:hAnsi="Times New Roman" w:cs="Times New Roman"/>
          <w:sz w:val="19"/>
          <w:szCs w:val="19"/>
        </w:rPr>
        <w:t xml:space="preserve">при наличии</w:t>
      </w:r>
      <w:r>
        <w:rPr>
          <w:rFonts w:ascii="Times New Roman" w:hAnsi="Times New Roman" w:cs="Times New Roman"/>
          <w:sz w:val="19"/>
          <w:szCs w:val="19"/>
        </w:rPr>
        <w:t xml:space="preserve">)</w:t>
      </w:r>
      <w:r>
        <w:rPr>
          <w:rFonts w:ascii="Times New Roman" w:hAnsi="Times New Roman" w:cs="Times New Roman"/>
          <w:sz w:val="19"/>
          <w:szCs w:val="19"/>
        </w:rPr>
        <w:t xml:space="preserve"> </w:t>
      </w:r>
      <w:r>
        <w:rPr>
          <w:rFonts w:ascii="Times New Roman" w:hAnsi="Times New Roman" w:cs="Times New Roman"/>
          <w:sz w:val="19"/>
          <w:szCs w:val="19"/>
        </w:rPr>
        <w:t xml:space="preserve">документы</w:t>
      </w:r>
      <w:r>
        <w:rPr>
          <w:rFonts w:ascii="Times New Roman" w:hAnsi="Times New Roman" w:cs="Times New Roman"/>
          <w:sz w:val="19"/>
          <w:szCs w:val="19"/>
        </w:rPr>
        <w:t xml:space="preserve">,</w:t>
      </w:r>
      <w:r>
        <w:rPr>
          <w:rFonts w:ascii="Times New Roman" w:hAnsi="Times New Roman" w:cs="Times New Roman"/>
          <w:sz w:val="19"/>
          <w:szCs w:val="19"/>
        </w:rPr>
        <w:t xml:space="preserve">  подтверждающие сведения, указанные в пункте 2.1 настоящего Догов</w:t>
      </w:r>
      <w:r>
        <w:rPr>
          <w:rFonts w:ascii="Times New Roman" w:hAnsi="Times New Roman" w:cs="Times New Roman"/>
          <w:sz w:val="19"/>
          <w:szCs w:val="19"/>
        </w:rPr>
        <w:t xml:space="preserve">о</w:t>
      </w:r>
      <w:r>
        <w:rPr>
          <w:rFonts w:ascii="Times New Roman" w:hAnsi="Times New Roman" w:cs="Times New Roman"/>
          <w:sz w:val="19"/>
          <w:szCs w:val="19"/>
        </w:rPr>
        <w:t xml:space="preserve">ра.</w:t>
      </w:r>
      <w:r>
        <w:rPr>
          <w:rFonts w:ascii="Times New Roman" w:hAnsi="Times New Roman" w:cs="Times New Roman"/>
          <w:sz w:val="19"/>
          <w:szCs w:val="19"/>
        </w:rPr>
      </w:r>
      <w:r>
        <w:rPr>
          <w:rFonts w:ascii="Times New Roman" w:hAnsi="Times New Roman" w:cs="Times New Roman"/>
          <w:sz w:val="19"/>
          <w:szCs w:val="19"/>
        </w:rPr>
      </w:r>
    </w:p>
    <w:p>
      <w:pPr>
        <w:pStyle w:val="1096"/>
        <w:jc w:val="both"/>
        <w:rPr>
          <w:rFonts w:ascii="Times New Roman" w:hAnsi="Times New Roman" w:cs="Times New Roman"/>
          <w:sz w:val="19"/>
          <w:szCs w:val="19"/>
        </w:rPr>
      </w:pPr>
      <w:r>
        <w:rPr>
          <w:rFonts w:ascii="Times New Roman" w:hAnsi="Times New Roman" w:cs="Times New Roman"/>
          <w:sz w:val="19"/>
          <w:szCs w:val="19"/>
        </w:rPr>
        <w:t xml:space="preserve">Указанные документы передаются по акту приема-передачи, (подтверждающих исполнение Банком положени</w:t>
      </w:r>
      <w:r>
        <w:rPr>
          <w:rFonts w:ascii="Times New Roman" w:hAnsi="Times New Roman" w:cs="Times New Roman"/>
          <w:sz w:val="19"/>
          <w:szCs w:val="19"/>
        </w:rPr>
        <w:t xml:space="preserve">й ст. 385 Гражданского кодекса Российской Федерации, в части раскрытия Новому кредитору всех известных на дату заключения сделки сведений, имеющих значение для осуществления Новым кредитором уступаемых прав (требований)) подписываемому уполномоченными пред</w:t>
      </w:r>
      <w:r>
        <w:rPr>
          <w:rFonts w:ascii="Times New Roman" w:hAnsi="Times New Roman" w:cs="Times New Roman"/>
          <w:sz w:val="19"/>
          <w:szCs w:val="19"/>
        </w:rPr>
        <w:t xml:space="preserve">ставителями сторон, в течение 20</w:t>
      </w:r>
      <w:r>
        <w:rPr>
          <w:rFonts w:ascii="Times New Roman" w:hAnsi="Times New Roman" w:cs="Times New Roman"/>
          <w:sz w:val="19"/>
          <w:szCs w:val="19"/>
        </w:rPr>
        <w:t xml:space="preserve"> (Д</w:t>
      </w:r>
      <w:r>
        <w:rPr>
          <w:rFonts w:ascii="Times New Roman" w:hAnsi="Times New Roman" w:cs="Times New Roman"/>
          <w:sz w:val="19"/>
          <w:szCs w:val="19"/>
        </w:rPr>
        <w:t xml:space="preserve">вадцати</w:t>
      </w:r>
      <w:r>
        <w:rPr>
          <w:rFonts w:ascii="Times New Roman" w:hAnsi="Times New Roman" w:cs="Times New Roman"/>
          <w:sz w:val="19"/>
          <w:szCs w:val="19"/>
        </w:rPr>
        <w:t xml:space="preserve">) рабочих дней после поступления на корреспондентский счет Кредитора денежных средств в размере, указанном в пункте 1.</w:t>
      </w:r>
      <w:r>
        <w:rPr>
          <w:rFonts w:ascii="Times New Roman" w:hAnsi="Times New Roman" w:cs="Times New Roman"/>
          <w:sz w:val="19"/>
          <w:szCs w:val="19"/>
        </w:rPr>
        <w:t xml:space="preserve">2</w:t>
      </w:r>
      <w:r>
        <w:rPr>
          <w:rFonts w:ascii="Times New Roman" w:hAnsi="Times New Roman" w:cs="Times New Roman"/>
          <w:sz w:val="19"/>
          <w:szCs w:val="19"/>
        </w:rPr>
        <w:t xml:space="preserve"> настоящего Договора. Передача документов Кредитором Новому Кредитору состоится по адресу: Республика Мордовия, г. Саранск, ул. Советская, д. 47 А.</w:t>
      </w:r>
      <w:r>
        <w:rPr>
          <w:rFonts w:ascii="Times New Roman" w:hAnsi="Times New Roman" w:cs="Times New Roman"/>
          <w:sz w:val="19"/>
          <w:szCs w:val="19"/>
        </w:rPr>
      </w:r>
      <w:r>
        <w:rPr>
          <w:rFonts w:ascii="Times New Roman" w:hAnsi="Times New Roman" w:cs="Times New Roman"/>
          <w:sz w:val="19"/>
          <w:szCs w:val="19"/>
        </w:rPr>
      </w:r>
    </w:p>
    <w:p>
      <w:pPr>
        <w:pStyle w:val="1096"/>
        <w:jc w:val="both"/>
        <w:rPr>
          <w:rFonts w:ascii="Times New Roman" w:hAnsi="Times New Roman" w:cs="Times New Roman"/>
          <w:sz w:val="19"/>
          <w:szCs w:val="19"/>
          <w:highlight w:val="white"/>
        </w:rPr>
      </w:pPr>
      <w:r>
        <w:rPr>
          <w:rFonts w:ascii="Times New Roman" w:hAnsi="Times New Roman" w:cs="Times New Roman"/>
          <w:sz w:val="19"/>
          <w:szCs w:val="19"/>
        </w:rPr>
        <w:t xml:space="preserve">2.2.</w:t>
      </w:r>
      <w:r>
        <w:rPr>
          <w:rFonts w:ascii="Times New Roman" w:hAnsi="Times New Roman" w:cs="Times New Roman"/>
          <w:sz w:val="19"/>
          <w:szCs w:val="19"/>
        </w:rPr>
        <w:t xml:space="preserve">1.</w:t>
      </w:r>
      <w:r>
        <w:rPr>
          <w:rFonts w:ascii="Times New Roman" w:hAnsi="Times New Roman" w:cs="Times New Roman"/>
          <w:sz w:val="19"/>
          <w:szCs w:val="19"/>
        </w:rPr>
        <w:t xml:space="preserve"> Кредитор обязуется после поступления </w:t>
      </w:r>
      <w:r>
        <w:rPr>
          <w:rFonts w:ascii="Times New Roman" w:hAnsi="Times New Roman" w:cs="Times New Roman"/>
          <w:sz w:val="19"/>
          <w:szCs w:val="19"/>
        </w:rPr>
        <w:t xml:space="preserve">в полном объеме </w:t>
      </w:r>
      <w:r>
        <w:rPr>
          <w:rFonts w:ascii="Times New Roman" w:hAnsi="Times New Roman" w:cs="Times New Roman"/>
          <w:sz w:val="19"/>
          <w:szCs w:val="19"/>
        </w:rPr>
        <w:t xml:space="preserve">денежных средств</w:t>
      </w:r>
      <w:r>
        <w:rPr>
          <w:rFonts w:ascii="Times New Roman" w:hAnsi="Times New Roman" w:cs="Times New Roman"/>
          <w:sz w:val="19"/>
          <w:szCs w:val="19"/>
        </w:rPr>
        <w:t xml:space="preserve">,  указанных в п</w:t>
      </w:r>
      <w:r>
        <w:rPr>
          <w:rFonts w:ascii="Times New Roman" w:hAnsi="Times New Roman" w:cs="Times New Roman"/>
          <w:sz w:val="19"/>
          <w:szCs w:val="19"/>
        </w:rPr>
        <w:t xml:space="preserve">ункте</w:t>
      </w:r>
      <w:r>
        <w:rPr>
          <w:rFonts w:ascii="Times New Roman" w:hAnsi="Times New Roman" w:cs="Times New Roman"/>
          <w:sz w:val="19"/>
          <w:szCs w:val="19"/>
        </w:rPr>
        <w:t xml:space="preserve"> 1.</w:t>
      </w:r>
      <w:r>
        <w:rPr>
          <w:rFonts w:ascii="Times New Roman" w:hAnsi="Times New Roman" w:cs="Times New Roman"/>
          <w:sz w:val="19"/>
          <w:szCs w:val="19"/>
        </w:rPr>
        <w:t xml:space="preserve">3</w:t>
      </w:r>
      <w:r>
        <w:rPr>
          <w:rFonts w:ascii="Times New Roman" w:hAnsi="Times New Roman" w:cs="Times New Roman"/>
          <w:sz w:val="19"/>
          <w:szCs w:val="19"/>
        </w:rPr>
        <w:t xml:space="preserve"> </w:t>
      </w:r>
      <w:r>
        <w:rPr>
          <w:rFonts w:ascii="Times New Roman" w:hAnsi="Times New Roman" w:cs="Times New Roman"/>
          <w:sz w:val="19"/>
          <w:szCs w:val="19"/>
          <w:highlight w:val="white"/>
        </w:rPr>
        <w:t xml:space="preserve">настоящего </w:t>
      </w:r>
      <w:r>
        <w:rPr>
          <w:rFonts w:ascii="Times New Roman" w:hAnsi="Times New Roman" w:cs="Times New Roman"/>
          <w:sz w:val="19"/>
          <w:szCs w:val="19"/>
          <w:highlight w:val="white"/>
        </w:rPr>
        <w:t xml:space="preserve">Д</w:t>
      </w:r>
      <w:r>
        <w:rPr>
          <w:rFonts w:ascii="Times New Roman" w:hAnsi="Times New Roman" w:cs="Times New Roman"/>
          <w:sz w:val="19"/>
          <w:szCs w:val="19"/>
          <w:highlight w:val="white"/>
        </w:rPr>
        <w:t xml:space="preserve">оговора,</w:t>
      </w:r>
      <w:r>
        <w:rPr>
          <w:rFonts w:ascii="Times New Roman" w:hAnsi="Times New Roman" w:cs="Times New Roman"/>
          <w:sz w:val="19"/>
          <w:szCs w:val="19"/>
          <w:highlight w:val="white"/>
        </w:rPr>
        <w:t xml:space="preserve"> на корреспондентский счет/субсчет Кредитора оказывать Новому кредитору при необходимости содействие при совершении предусмотренных законода</w:t>
      </w:r>
      <w:r>
        <w:rPr>
          <w:rFonts w:ascii="Times New Roman" w:hAnsi="Times New Roman" w:cs="Times New Roman"/>
          <w:sz w:val="19"/>
          <w:szCs w:val="19"/>
          <w:highlight w:val="white"/>
        </w:rPr>
        <w:t xml:space="preserve">тельством Российской Федерации действий, свидетельствующих о переходе к Новому кредитору прав (требований) по договорам / судебным актам, указанным в пункте 1.1 настоящего Договора  (в частности, при оформлении перехода прав к Новому кредитору по ипотеке).</w:t>
      </w:r>
      <w:r>
        <w:rPr>
          <w:rFonts w:ascii="Times New Roman" w:hAnsi="Times New Roman" w:cs="Times New Roman"/>
          <w:sz w:val="19"/>
          <w:szCs w:val="19"/>
          <w:highlight w:val="white"/>
        </w:rPr>
      </w:r>
      <w:r>
        <w:rPr>
          <w:rFonts w:ascii="Times New Roman" w:hAnsi="Times New Roman" w:cs="Times New Roman"/>
          <w:sz w:val="19"/>
          <w:szCs w:val="19"/>
          <w:highlight w:val="white"/>
        </w:rPr>
      </w:r>
    </w:p>
    <w:p>
      <w:pPr>
        <w:pStyle w:val="1096"/>
        <w:jc w:val="both"/>
        <w:rPr>
          <w:rFonts w:ascii="Times New Roman" w:hAnsi="Times New Roman" w:cs="Times New Roman"/>
          <w:sz w:val="19"/>
          <w:szCs w:val="19"/>
          <w:highlight w:val="white"/>
        </w:rPr>
      </w:pPr>
      <w:r>
        <w:rPr>
          <w:rFonts w:ascii="Times New Roman" w:hAnsi="Times New Roman" w:cs="Times New Roman"/>
          <w:sz w:val="19"/>
          <w:szCs w:val="19"/>
          <w:highlight w:val="white"/>
        </w:rPr>
        <w:t xml:space="preserve">2</w:t>
      </w:r>
      <w:r>
        <w:rPr>
          <w:rFonts w:ascii="Times New Roman" w:hAnsi="Times New Roman" w:cs="Times New Roman"/>
          <w:sz w:val="19"/>
          <w:szCs w:val="19"/>
          <w:highlight w:val="white"/>
        </w:rPr>
        <w:t xml:space="preserve">.3. </w:t>
      </w:r>
      <w:r>
        <w:rPr>
          <w:rFonts w:ascii="Times New Roman" w:hAnsi="Times New Roman" w:cs="Times New Roman"/>
          <w:sz w:val="19"/>
          <w:szCs w:val="19"/>
          <w:highlight w:val="white"/>
        </w:rPr>
        <w:t xml:space="preserve">В</w:t>
      </w:r>
      <w:r>
        <w:rPr>
          <w:rFonts w:ascii="Times New Roman" w:hAnsi="Times New Roman" w:cs="Times New Roman"/>
          <w:sz w:val="19"/>
          <w:szCs w:val="19"/>
          <w:highlight w:val="white"/>
        </w:rPr>
        <w:t xml:space="preserve"> случ</w:t>
      </w:r>
      <w:r>
        <w:rPr>
          <w:rFonts w:ascii="Times New Roman" w:hAnsi="Times New Roman" w:cs="Times New Roman"/>
          <w:sz w:val="19"/>
          <w:szCs w:val="19"/>
          <w:highlight w:val="white"/>
        </w:rPr>
        <w:t xml:space="preserve">ае признания Договора недействительным/ незаключенным Новый кредитор обязуется возвратить Банку все полученные права (требования) в совокупности, в таком же объеме и такого же качества,</w:t>
      </w:r>
      <w:r>
        <w:rPr>
          <w:rFonts w:ascii="Times New Roman" w:hAnsi="Times New Roman" w:cs="Times New Roman"/>
          <w:sz w:val="19"/>
          <w:szCs w:val="19"/>
          <w:highlight w:val="white"/>
        </w:rPr>
        <w:t xml:space="preserve"> как были переданы в соответствии с Договором (объем прав (требований) не должен уменьшиться, все предусмотренные законодательством меры по взысканию задолженности должны быть предприняты, возможность взыскания долга за счет Должников не должна быть упущен</w:t>
      </w:r>
      <w:r>
        <w:rPr>
          <w:rFonts w:ascii="Times New Roman" w:hAnsi="Times New Roman" w:cs="Times New Roman"/>
          <w:sz w:val="19"/>
          <w:szCs w:val="19"/>
          <w:highlight w:val="white"/>
        </w:rPr>
        <w:t xml:space="preserve">а). Частичная передача/ возврат прав (требований) не допускается. При невозможности возврата прав (требований) в полном объеме и того же качества Новый кредитор обязан возместить стоимость полученных прав (требований) в размере, равном объему Цены Договора</w:t>
      </w:r>
      <w:r>
        <w:rPr>
          <w:rFonts w:ascii="Times New Roman" w:hAnsi="Times New Roman" w:cs="Times New Roman"/>
          <w:sz w:val="19"/>
          <w:szCs w:val="19"/>
          <w:highlight w:val="white"/>
        </w:rPr>
        <w:t xml:space="preserve">.</w:t>
      </w:r>
      <w:r>
        <w:rPr>
          <w:rFonts w:ascii="Times New Roman" w:hAnsi="Times New Roman" w:cs="Times New Roman"/>
          <w:sz w:val="19"/>
          <w:szCs w:val="19"/>
          <w:highlight w:val="white"/>
        </w:rPr>
      </w:r>
      <w:r>
        <w:rPr>
          <w:rFonts w:ascii="Times New Roman" w:hAnsi="Times New Roman" w:cs="Times New Roman"/>
          <w:sz w:val="19"/>
          <w:szCs w:val="19"/>
          <w:highlight w:val="white"/>
        </w:rPr>
      </w:r>
    </w:p>
    <w:p>
      <w:pPr>
        <w:pStyle w:val="1096"/>
        <w:jc w:val="both"/>
        <w:rPr>
          <w:rFonts w:ascii="Times New Roman" w:hAnsi="Times New Roman" w:cs="Times New Roman"/>
          <w:bCs/>
          <w:sz w:val="19"/>
          <w:szCs w:val="19"/>
          <w:highlight w:val="white"/>
        </w:rPr>
      </w:pPr>
      <w:r>
        <w:rPr>
          <w:rFonts w:ascii="Times New Roman" w:hAnsi="Times New Roman" w:cs="Times New Roman"/>
          <w:bCs/>
          <w:sz w:val="19"/>
          <w:szCs w:val="19"/>
          <w:highlight w:val="white"/>
        </w:rPr>
        <w:t xml:space="preserve">2.</w:t>
      </w:r>
      <w:r>
        <w:rPr>
          <w:rFonts w:ascii="Times New Roman" w:hAnsi="Times New Roman" w:cs="Times New Roman"/>
          <w:bCs/>
          <w:sz w:val="19"/>
          <w:szCs w:val="19"/>
          <w:highlight w:val="white"/>
        </w:rPr>
        <w:t xml:space="preserve">4</w:t>
      </w:r>
      <w:r>
        <w:rPr>
          <w:rFonts w:ascii="Times New Roman" w:hAnsi="Times New Roman" w:cs="Times New Roman"/>
          <w:bCs/>
          <w:sz w:val="19"/>
          <w:szCs w:val="19"/>
          <w:highlight w:val="white"/>
        </w:rPr>
        <w:t xml:space="preserve">. </w:t>
      </w:r>
      <w:r>
        <w:rPr>
          <w:rFonts w:ascii="Times New Roman" w:hAnsi="Times New Roman" w:cs="Times New Roman"/>
          <w:bCs/>
          <w:sz w:val="19"/>
          <w:szCs w:val="19"/>
          <w:highlight w:val="white"/>
        </w:rPr>
        <w:t xml:space="preserve">При осуществлении любых </w:t>
      </w:r>
      <w:r>
        <w:rPr>
          <w:rFonts w:ascii="Times New Roman" w:hAnsi="Times New Roman" w:cs="Times New Roman"/>
          <w:bCs/>
          <w:sz w:val="19"/>
          <w:szCs w:val="19"/>
          <w:highlight w:val="white"/>
        </w:rPr>
        <w:t xml:space="preserve">расчетов между сторонами по Договору либо в связи с расторжением Договора, либо в</w:t>
      </w:r>
      <w:r>
        <w:rPr>
          <w:rFonts w:ascii="Times New Roman" w:hAnsi="Times New Roman" w:cs="Times New Roman"/>
          <w:bCs/>
          <w:sz w:val="19"/>
          <w:szCs w:val="19"/>
          <w:highlight w:val="white"/>
        </w:rPr>
        <w:t xml:space="preserve"> связи с признанием Договора недействительным (полностью или частично)/ незаключенным проценты в соответствии со ст. 317.1 Гражданского кодекса Российской Федерации на сумму, подлежащую возврату Кредитором в пользу Нового кредитора, начислению не подлежат.</w:t>
      </w:r>
      <w:r>
        <w:rPr>
          <w:rFonts w:ascii="Times New Roman" w:hAnsi="Times New Roman" w:cs="Times New Roman"/>
          <w:bCs/>
          <w:sz w:val="19"/>
          <w:szCs w:val="19"/>
          <w:highlight w:val="white"/>
        </w:rPr>
      </w:r>
      <w:r>
        <w:rPr>
          <w:rFonts w:ascii="Times New Roman" w:hAnsi="Times New Roman" w:cs="Times New Roman"/>
          <w:bCs/>
          <w:sz w:val="19"/>
          <w:szCs w:val="19"/>
          <w:highlight w:val="white"/>
        </w:rPr>
      </w:r>
    </w:p>
    <w:p>
      <w:pPr>
        <w:pStyle w:val="1096"/>
        <w:jc w:val="both"/>
        <w:rPr>
          <w:rFonts w:ascii="Times New Roman" w:hAnsi="Times New Roman" w:cs="Times New Roman"/>
          <w:bCs/>
          <w:sz w:val="19"/>
          <w:szCs w:val="19"/>
          <w:highlight w:val="white"/>
        </w:rPr>
      </w:pPr>
      <w:r>
        <w:rPr>
          <w:rFonts w:ascii="Times New Roman" w:hAnsi="Times New Roman" w:cs="Times New Roman"/>
          <w:bCs/>
          <w:sz w:val="19"/>
          <w:szCs w:val="19"/>
          <w:highlight w:val="white"/>
        </w:rPr>
        <w:t xml:space="preserve">2.</w:t>
      </w:r>
      <w:r>
        <w:rPr>
          <w:rFonts w:ascii="Times New Roman" w:hAnsi="Times New Roman" w:cs="Times New Roman"/>
          <w:bCs/>
          <w:sz w:val="19"/>
          <w:szCs w:val="19"/>
          <w:highlight w:val="white"/>
        </w:rPr>
        <w:t xml:space="preserve">5</w:t>
      </w:r>
      <w:r>
        <w:rPr>
          <w:rFonts w:ascii="Times New Roman" w:hAnsi="Times New Roman" w:cs="Times New Roman"/>
          <w:bCs/>
          <w:sz w:val="19"/>
          <w:szCs w:val="19"/>
          <w:highlight w:val="white"/>
        </w:rPr>
        <w:t xml:space="preserve">. </w:t>
      </w:r>
      <w:r>
        <w:rPr>
          <w:rFonts w:ascii="Times New Roman" w:hAnsi="Times New Roman" w:cs="Times New Roman"/>
          <w:bCs/>
          <w:sz w:val="19"/>
          <w:szCs w:val="19"/>
          <w:highlight w:val="white"/>
        </w:rPr>
        <w:t xml:space="preserve">При поступлении денежных ср</w:t>
      </w:r>
      <w:r>
        <w:rPr>
          <w:rFonts w:ascii="Times New Roman" w:hAnsi="Times New Roman" w:cs="Times New Roman"/>
          <w:bCs/>
          <w:sz w:val="19"/>
          <w:szCs w:val="19"/>
          <w:highlight w:val="white"/>
        </w:rPr>
        <w:t xml:space="preserve">едств от Должников после перехода прав (требований) по Договору к Новому кредитору, Кредитор обязан передать Новому кредитору все полученные денежные средства от Должников в счет уступленного.</w:t>
      </w:r>
      <w:r>
        <w:rPr>
          <w:rFonts w:ascii="Times New Roman" w:hAnsi="Times New Roman" w:cs="Times New Roman"/>
          <w:bCs/>
          <w:sz w:val="19"/>
          <w:szCs w:val="19"/>
          <w:highlight w:val="white"/>
        </w:rPr>
      </w:r>
      <w:r>
        <w:rPr>
          <w:rFonts w:ascii="Times New Roman" w:hAnsi="Times New Roman" w:cs="Times New Roman"/>
          <w:bCs/>
          <w:sz w:val="19"/>
          <w:szCs w:val="19"/>
          <w:highlight w:val="white"/>
        </w:rPr>
      </w:r>
    </w:p>
    <w:p>
      <w:pPr>
        <w:pStyle w:val="1096"/>
        <w:jc w:val="both"/>
        <w:rPr>
          <w:rFonts w:ascii="Times New Roman" w:hAnsi="Times New Roman" w:cs="Times New Roman"/>
          <w:bCs/>
          <w:sz w:val="19"/>
          <w:szCs w:val="19"/>
          <w:highlight w:val="white"/>
        </w:rPr>
      </w:pPr>
      <w:r>
        <w:rPr>
          <w:rFonts w:ascii="Times New Roman" w:hAnsi="Times New Roman" w:cs="Times New Roman"/>
          <w:bCs/>
          <w:sz w:val="19"/>
          <w:szCs w:val="19"/>
          <w:highlight w:val="white"/>
        </w:rPr>
      </w:r>
      <w:r>
        <w:rPr>
          <w:rFonts w:ascii="Times New Roman" w:hAnsi="Times New Roman" w:cs="Times New Roman"/>
          <w:bCs/>
          <w:sz w:val="19"/>
          <w:szCs w:val="19"/>
          <w:highlight w:val="white"/>
        </w:rPr>
      </w:r>
      <w:r>
        <w:rPr>
          <w:rFonts w:ascii="Times New Roman" w:hAnsi="Times New Roman" w:cs="Times New Roman"/>
          <w:bCs/>
          <w:sz w:val="19"/>
          <w:szCs w:val="19"/>
          <w:highlight w:val="white"/>
        </w:rPr>
      </w:r>
    </w:p>
    <w:p>
      <w:pPr>
        <w:pStyle w:val="1096"/>
        <w:ind w:firstLine="0"/>
        <w:jc w:val="center"/>
        <w:shd w:val="clear" w:color="auto" w:fill="cccccc"/>
        <w:rPr>
          <w:rFonts w:ascii="Times New Roman" w:hAnsi="Times New Roman" w:cs="Times New Roman"/>
          <w:b/>
          <w:bCs/>
          <w:sz w:val="19"/>
          <w:szCs w:val="19"/>
        </w:rPr>
      </w:pPr>
      <w:r>
        <w:rPr>
          <w:rFonts w:ascii="Times New Roman" w:hAnsi="Times New Roman" w:cs="Times New Roman"/>
          <w:b/>
          <w:bCs/>
          <w:sz w:val="19"/>
          <w:szCs w:val="19"/>
        </w:rPr>
        <w:t xml:space="preserve">3. ОТВЕТСТВЕННОСТЬ СТОРОН</w:t>
      </w:r>
      <w:r>
        <w:rPr>
          <w:rFonts w:ascii="Times New Roman" w:hAnsi="Times New Roman" w:cs="Times New Roman"/>
          <w:b/>
          <w:bCs/>
          <w:sz w:val="19"/>
          <w:szCs w:val="19"/>
        </w:rPr>
      </w:r>
      <w:r>
        <w:rPr>
          <w:rFonts w:ascii="Times New Roman" w:hAnsi="Times New Roman" w:cs="Times New Roman"/>
          <w:b/>
          <w:bCs/>
          <w:sz w:val="19"/>
          <w:szCs w:val="19"/>
        </w:rPr>
      </w:r>
    </w:p>
    <w:p>
      <w:pPr>
        <w:pStyle w:val="1096"/>
        <w:jc w:val="both"/>
        <w:rPr>
          <w:rFonts w:ascii="Times New Roman" w:hAnsi="Times New Roman" w:cs="Times New Roman"/>
          <w:sz w:val="19"/>
          <w:szCs w:val="19"/>
        </w:rPr>
      </w:pPr>
      <w:r>
        <w:rPr>
          <w:rFonts w:ascii="Times New Roman" w:hAnsi="Times New Roman" w:cs="Times New Roman"/>
          <w:sz w:val="19"/>
          <w:szCs w:val="19"/>
        </w:rPr>
      </w:r>
      <w:r>
        <w:rPr>
          <w:rFonts w:ascii="Times New Roman" w:hAnsi="Times New Roman" w:cs="Times New Roman"/>
          <w:sz w:val="19"/>
          <w:szCs w:val="19"/>
        </w:rPr>
      </w:r>
      <w:r>
        <w:rPr>
          <w:rFonts w:ascii="Times New Roman" w:hAnsi="Times New Roman" w:cs="Times New Roman"/>
          <w:sz w:val="19"/>
          <w:szCs w:val="19"/>
        </w:rPr>
      </w:r>
    </w:p>
    <w:p>
      <w:pPr>
        <w:pStyle w:val="1096"/>
        <w:jc w:val="both"/>
        <w:rPr>
          <w:rFonts w:ascii="Times New Roman" w:hAnsi="Times New Roman" w:cs="Times New Roman"/>
          <w:sz w:val="19"/>
          <w:szCs w:val="19"/>
        </w:rPr>
      </w:pPr>
      <w:r>
        <w:rPr>
          <w:rFonts w:ascii="Times New Roman" w:hAnsi="Times New Roman" w:cs="Times New Roman"/>
          <w:sz w:val="19"/>
          <w:szCs w:val="19"/>
        </w:rPr>
        <w:t xml:space="preserve">3.1. Кредитор несет ответственность за достоверность передаваемых в соо</w:t>
      </w:r>
      <w:r>
        <w:rPr>
          <w:rFonts w:ascii="Times New Roman" w:hAnsi="Times New Roman" w:cs="Times New Roman"/>
          <w:sz w:val="19"/>
          <w:szCs w:val="19"/>
        </w:rPr>
        <w:t xml:space="preserve">т</w:t>
      </w:r>
      <w:r>
        <w:rPr>
          <w:rFonts w:ascii="Times New Roman" w:hAnsi="Times New Roman" w:cs="Times New Roman"/>
          <w:sz w:val="19"/>
          <w:szCs w:val="19"/>
        </w:rPr>
        <w:t xml:space="preserve">ветствии с условиями настоящего Договора документов и гарантирует принадлежность ему на момент уступки всех передаваемых Новому кредитору прав (требов</w:t>
      </w:r>
      <w:r>
        <w:rPr>
          <w:rFonts w:ascii="Times New Roman" w:hAnsi="Times New Roman" w:cs="Times New Roman"/>
          <w:sz w:val="19"/>
          <w:szCs w:val="19"/>
        </w:rPr>
        <w:t xml:space="preserve">а</w:t>
      </w:r>
      <w:r>
        <w:rPr>
          <w:rFonts w:ascii="Times New Roman" w:hAnsi="Times New Roman" w:cs="Times New Roman"/>
          <w:sz w:val="19"/>
          <w:szCs w:val="19"/>
        </w:rPr>
        <w:t xml:space="preserve">ний).</w:t>
      </w:r>
      <w:r>
        <w:rPr>
          <w:rFonts w:ascii="Times New Roman" w:hAnsi="Times New Roman" w:cs="Times New Roman"/>
          <w:sz w:val="19"/>
          <w:szCs w:val="19"/>
        </w:rPr>
      </w:r>
      <w:r>
        <w:rPr>
          <w:rFonts w:ascii="Times New Roman" w:hAnsi="Times New Roman" w:cs="Times New Roman"/>
          <w:sz w:val="19"/>
          <w:szCs w:val="19"/>
        </w:rPr>
      </w:r>
    </w:p>
    <w:p>
      <w:pPr>
        <w:pStyle w:val="1091"/>
        <w:ind w:firstLine="709"/>
        <w:jc w:val="both"/>
        <w:widowControl w:val="off"/>
        <w:rPr>
          <w:sz w:val="19"/>
          <w:szCs w:val="19"/>
        </w:rPr>
      </w:pPr>
      <w:r>
        <w:rPr>
          <w:sz w:val="19"/>
          <w:szCs w:val="19"/>
        </w:rPr>
        <w:t xml:space="preserve">3.2. </w:t>
      </w:r>
      <w:r>
        <w:rPr>
          <w:sz w:val="19"/>
          <w:szCs w:val="19"/>
        </w:rPr>
        <w:t xml:space="preserve">Кредитор отвечает перед Новым кредитором за недействительность переданных ему прав (требований), но не отвечает за неисполнение этих требований Должник</w:t>
      </w:r>
      <w:r>
        <w:rPr>
          <w:sz w:val="19"/>
          <w:szCs w:val="19"/>
        </w:rPr>
        <w:t xml:space="preserve">а</w:t>
      </w:r>
      <w:r>
        <w:rPr>
          <w:sz w:val="19"/>
          <w:szCs w:val="19"/>
        </w:rPr>
        <w:t xml:space="preserve">ми.</w:t>
      </w:r>
      <w:r>
        <w:rPr>
          <w:sz w:val="19"/>
          <w:szCs w:val="19"/>
        </w:rPr>
      </w:r>
      <w:r>
        <w:rPr>
          <w:sz w:val="19"/>
          <w:szCs w:val="19"/>
        </w:rPr>
      </w:r>
    </w:p>
    <w:p>
      <w:pPr>
        <w:pStyle w:val="1096"/>
        <w:jc w:val="both"/>
        <w:rPr>
          <w:rFonts w:ascii="Times New Roman" w:hAnsi="Times New Roman" w:cs="Times New Roman"/>
          <w:sz w:val="19"/>
          <w:szCs w:val="19"/>
        </w:rPr>
      </w:pPr>
      <w:r>
        <w:rPr>
          <w:rFonts w:ascii="Times New Roman" w:hAnsi="Times New Roman" w:cs="Times New Roman"/>
          <w:sz w:val="19"/>
          <w:szCs w:val="19"/>
        </w:rPr>
        <w:t xml:space="preserve">3.3. Кредитор не несет ответственности</w:t>
      </w:r>
      <w:r>
        <w:rPr>
          <w:rFonts w:ascii="Times New Roman" w:hAnsi="Times New Roman" w:cs="Times New Roman"/>
          <w:sz w:val="19"/>
          <w:szCs w:val="19"/>
        </w:rPr>
        <w:t xml:space="preserve">:</w:t>
      </w:r>
      <w:r>
        <w:rPr>
          <w:rFonts w:ascii="Times New Roman" w:hAnsi="Times New Roman" w:cs="Times New Roman"/>
          <w:sz w:val="19"/>
          <w:szCs w:val="19"/>
        </w:rPr>
      </w:r>
      <w:r>
        <w:rPr>
          <w:rFonts w:ascii="Times New Roman" w:hAnsi="Times New Roman" w:cs="Times New Roman"/>
          <w:sz w:val="19"/>
          <w:szCs w:val="19"/>
        </w:rPr>
      </w:r>
    </w:p>
    <w:p>
      <w:pPr>
        <w:pStyle w:val="1096"/>
        <w:jc w:val="both"/>
        <w:rPr>
          <w:rFonts w:ascii="Times New Roman" w:hAnsi="Times New Roman" w:cs="Times New Roman"/>
          <w:sz w:val="19"/>
          <w:szCs w:val="19"/>
        </w:rPr>
      </w:pPr>
      <w:r>
        <w:rPr>
          <w:rFonts w:ascii="Times New Roman" w:hAnsi="Times New Roman" w:cs="Times New Roman"/>
          <w:sz w:val="19"/>
          <w:szCs w:val="19"/>
        </w:rPr>
        <w:t xml:space="preserve">-</w:t>
      </w:r>
      <w:r>
        <w:rPr>
          <w:rFonts w:ascii="Times New Roman" w:hAnsi="Times New Roman" w:cs="Times New Roman"/>
          <w:sz w:val="19"/>
          <w:szCs w:val="19"/>
        </w:rPr>
        <w:t xml:space="preserve"> за неисполнение или ненадлежащее исполнение Должник</w:t>
      </w:r>
      <w:r>
        <w:rPr>
          <w:rFonts w:ascii="Times New Roman" w:hAnsi="Times New Roman" w:cs="Times New Roman"/>
          <w:sz w:val="19"/>
          <w:szCs w:val="19"/>
        </w:rPr>
        <w:t xml:space="preserve">ами</w:t>
      </w:r>
      <w:r>
        <w:rPr>
          <w:rFonts w:ascii="Times New Roman" w:hAnsi="Times New Roman" w:cs="Times New Roman"/>
          <w:sz w:val="19"/>
          <w:szCs w:val="19"/>
        </w:rPr>
        <w:t xml:space="preserve"> своих обязательств по Кредитн</w:t>
      </w:r>
      <w:r>
        <w:rPr>
          <w:rFonts w:ascii="Times New Roman" w:hAnsi="Times New Roman" w:cs="Times New Roman"/>
          <w:sz w:val="19"/>
          <w:szCs w:val="19"/>
        </w:rPr>
        <w:t xml:space="preserve">ым</w:t>
      </w:r>
      <w:r>
        <w:rPr>
          <w:rFonts w:ascii="Times New Roman" w:hAnsi="Times New Roman" w:cs="Times New Roman"/>
          <w:sz w:val="19"/>
          <w:szCs w:val="19"/>
        </w:rPr>
        <w:t xml:space="preserve"> договор</w:t>
      </w:r>
      <w:r>
        <w:rPr>
          <w:rFonts w:ascii="Times New Roman" w:hAnsi="Times New Roman" w:cs="Times New Roman"/>
          <w:sz w:val="19"/>
          <w:szCs w:val="19"/>
        </w:rPr>
        <w:t xml:space="preserve">ам</w:t>
      </w:r>
      <w:r>
        <w:rPr>
          <w:rFonts w:ascii="Times New Roman" w:hAnsi="Times New Roman" w:cs="Times New Roman"/>
          <w:sz w:val="19"/>
          <w:szCs w:val="19"/>
        </w:rPr>
        <w:t xml:space="preserve">/Договорам об открытии кредитной линии</w:t>
      </w:r>
      <w:r>
        <w:rPr>
          <w:rFonts w:ascii="Times New Roman" w:hAnsi="Times New Roman" w:cs="Times New Roman"/>
          <w:sz w:val="19"/>
          <w:szCs w:val="19"/>
        </w:rPr>
        <w:t xml:space="preserve"> </w:t>
      </w:r>
      <w:r>
        <w:rPr>
          <w:rFonts w:ascii="Times New Roman" w:hAnsi="Times New Roman" w:cs="Times New Roman"/>
          <w:sz w:val="19"/>
          <w:szCs w:val="19"/>
        </w:rPr>
        <w:t xml:space="preserve">и договорам (соглашениям), заключенным в обеспечение исполнения обязательств по Кредитн</w:t>
      </w:r>
      <w:r>
        <w:rPr>
          <w:rFonts w:ascii="Times New Roman" w:hAnsi="Times New Roman" w:cs="Times New Roman"/>
          <w:sz w:val="19"/>
          <w:szCs w:val="19"/>
        </w:rPr>
        <w:t xml:space="preserve">ым</w:t>
      </w:r>
      <w:r>
        <w:rPr>
          <w:rFonts w:ascii="Times New Roman" w:hAnsi="Times New Roman" w:cs="Times New Roman"/>
          <w:sz w:val="19"/>
          <w:szCs w:val="19"/>
        </w:rPr>
        <w:t xml:space="preserve"> договор</w:t>
      </w:r>
      <w:r>
        <w:rPr>
          <w:rFonts w:ascii="Times New Roman" w:hAnsi="Times New Roman" w:cs="Times New Roman"/>
          <w:sz w:val="19"/>
          <w:szCs w:val="19"/>
        </w:rPr>
        <w:t xml:space="preserve">ам</w:t>
      </w:r>
      <w:r>
        <w:rPr>
          <w:rFonts w:ascii="Times New Roman" w:hAnsi="Times New Roman" w:cs="Times New Roman"/>
          <w:sz w:val="19"/>
          <w:szCs w:val="19"/>
        </w:rPr>
        <w:t xml:space="preserve">;</w:t>
      </w:r>
      <w:r>
        <w:rPr>
          <w:rFonts w:ascii="Times New Roman" w:hAnsi="Times New Roman" w:cs="Times New Roman"/>
          <w:sz w:val="19"/>
          <w:szCs w:val="19"/>
        </w:rPr>
      </w:r>
      <w:r>
        <w:rPr>
          <w:rFonts w:ascii="Times New Roman" w:hAnsi="Times New Roman" w:cs="Times New Roman"/>
          <w:sz w:val="19"/>
          <w:szCs w:val="19"/>
        </w:rPr>
      </w:r>
    </w:p>
    <w:p>
      <w:pPr>
        <w:pStyle w:val="1096"/>
        <w:jc w:val="both"/>
        <w:rPr>
          <w:rFonts w:ascii="Times New Roman" w:hAnsi="Times New Roman" w:cs="Times New Roman"/>
          <w:sz w:val="19"/>
          <w:szCs w:val="19"/>
        </w:rPr>
      </w:pPr>
      <w:r>
        <w:rPr>
          <w:rFonts w:ascii="Times New Roman" w:hAnsi="Times New Roman" w:cs="Times New Roman"/>
          <w:sz w:val="19"/>
          <w:szCs w:val="19"/>
        </w:rPr>
        <w:t xml:space="preserve">- </w:t>
      </w:r>
      <w:r>
        <w:rPr>
          <w:rFonts w:ascii="Times New Roman" w:hAnsi="Times New Roman" w:cs="Times New Roman"/>
          <w:sz w:val="19"/>
          <w:szCs w:val="19"/>
        </w:rPr>
        <w:t xml:space="preserve">за недействительность переданных ему требований при условии, что такая недействительность вызвана обстоятельства</w:t>
      </w:r>
      <w:r>
        <w:rPr>
          <w:rFonts w:ascii="Times New Roman" w:hAnsi="Times New Roman" w:cs="Times New Roman"/>
          <w:sz w:val="19"/>
          <w:szCs w:val="19"/>
        </w:rPr>
        <w:t xml:space="preserve">ми, о которых Банк не знал или не мог знать или о которых он предупредил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r>
        <w:rPr>
          <w:rFonts w:ascii="Times New Roman" w:hAnsi="Times New Roman" w:cs="Times New Roman"/>
          <w:sz w:val="19"/>
          <w:szCs w:val="19"/>
        </w:rPr>
      </w:r>
      <w:r>
        <w:rPr>
          <w:rFonts w:ascii="Times New Roman" w:hAnsi="Times New Roman" w:cs="Times New Roman"/>
          <w:sz w:val="19"/>
          <w:szCs w:val="19"/>
        </w:rPr>
      </w:r>
    </w:p>
    <w:p>
      <w:pPr>
        <w:pStyle w:val="1091"/>
        <w:ind w:firstLine="709"/>
        <w:jc w:val="both"/>
        <w:rPr>
          <w:sz w:val="19"/>
          <w:szCs w:val="19"/>
        </w:rPr>
      </w:pPr>
      <w:r>
        <w:rPr>
          <w:sz w:val="19"/>
          <w:szCs w:val="19"/>
        </w:rPr>
        <w:t xml:space="preserve">3.4. </w:t>
      </w:r>
      <w:r>
        <w:rPr>
          <w:sz w:val="19"/>
          <w:szCs w:val="19"/>
        </w:rPr>
        <w:t xml:space="preserve">Риск наступления каких-либо неблагоприятных обстоятельств, связанных с ухудшением качества передаваемых прав, несет исключительно Новый кредитор, а Кредитор освобождается от какой</w:t>
      </w:r>
      <w:r>
        <w:rPr>
          <w:sz w:val="19"/>
          <w:szCs w:val="19"/>
        </w:rPr>
        <w:t xml:space="preserve">-либо ответственности за их наступление (включая освобожд</w:t>
      </w:r>
      <w:r>
        <w:rPr>
          <w:sz w:val="19"/>
          <w:szCs w:val="19"/>
        </w:rPr>
        <w:t xml:space="preserve">е</w:t>
      </w:r>
      <w:r>
        <w:rPr>
          <w:sz w:val="19"/>
          <w:szCs w:val="19"/>
        </w:rPr>
        <w:t xml:space="preserve">ние Кредитора от выплаты каких-либо компенсаций и т.д.).</w:t>
      </w:r>
      <w:r>
        <w:rPr>
          <w:sz w:val="19"/>
          <w:szCs w:val="19"/>
        </w:rPr>
      </w:r>
      <w:r>
        <w:rPr>
          <w:sz w:val="19"/>
          <w:szCs w:val="19"/>
        </w:rPr>
      </w:r>
    </w:p>
    <w:p>
      <w:pPr>
        <w:pStyle w:val="1091"/>
        <w:ind w:firstLine="709"/>
        <w:jc w:val="both"/>
        <w:rPr>
          <w:sz w:val="19"/>
          <w:szCs w:val="19"/>
        </w:rPr>
      </w:pPr>
      <w:r>
        <w:rPr>
          <w:sz w:val="19"/>
          <w:szCs w:val="19"/>
        </w:rPr>
        <w:t xml:space="preserve">Новый кредитор несет</w:t>
      </w:r>
      <w:r>
        <w:rPr>
          <w:sz w:val="19"/>
          <w:szCs w:val="19"/>
        </w:rPr>
        <w:t xml:space="preserve"> единоличную ответственность за принятие решения о подписании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w:t>
      </w:r>
      <w:r>
        <w:rPr>
          <w:sz w:val="19"/>
          <w:szCs w:val="19"/>
        </w:rPr>
        <w:t xml:space="preserve">й Договора, он не полагается и не будет полагаться на мнение Кредитора, какие-либо его указания и рекомендации при подписании Договора, и Новый кредитор не считает Кредитора ответственным за какое-либо мнение, указания или рекомендации в отношении Договора</w:t>
      </w:r>
      <w:r>
        <w:rPr>
          <w:sz w:val="19"/>
          <w:szCs w:val="19"/>
        </w:rPr>
        <w:t xml:space="preserve">.</w:t>
      </w:r>
      <w:r>
        <w:rPr>
          <w:sz w:val="19"/>
          <w:szCs w:val="19"/>
        </w:rPr>
      </w:r>
      <w:r>
        <w:rPr>
          <w:sz w:val="19"/>
          <w:szCs w:val="19"/>
        </w:rPr>
      </w:r>
    </w:p>
    <w:p>
      <w:pPr>
        <w:pStyle w:val="1091"/>
        <w:ind w:firstLine="709"/>
        <w:jc w:val="both"/>
        <w:spacing w:after="120"/>
        <w:rPr>
          <w:sz w:val="19"/>
          <w:szCs w:val="19"/>
        </w:rPr>
      </w:pPr>
      <w:r>
        <w:rPr>
          <w:sz w:val="19"/>
          <w:szCs w:val="19"/>
        </w:rPr>
        <w:t xml:space="preserve">Новый кредитор самостоятельно несет ответственность, убытки и расходы, вызванные неполным, ненадлежащим или несвоевременным исполнением Должниками своих обязательств по </w:t>
      </w:r>
      <w:r>
        <w:rPr>
          <w:sz w:val="19"/>
          <w:szCs w:val="19"/>
        </w:rPr>
        <w:t xml:space="preserve">К</w:t>
      </w:r>
      <w:r>
        <w:rPr>
          <w:sz w:val="19"/>
          <w:szCs w:val="19"/>
        </w:rPr>
        <w:t xml:space="preserve">редитным договорам</w:t>
      </w:r>
      <w:r>
        <w:rPr>
          <w:sz w:val="19"/>
          <w:szCs w:val="19"/>
        </w:rPr>
        <w:t xml:space="preserve">/Договорам об открытии кредитной линии</w:t>
      </w:r>
      <w:r>
        <w:rPr>
          <w:sz w:val="19"/>
          <w:szCs w:val="19"/>
        </w:rPr>
        <w:t xml:space="preserve"> и договорам обеспечения вследствие неплатежеспособности.</w:t>
      </w:r>
      <w:r>
        <w:rPr>
          <w:sz w:val="19"/>
          <w:szCs w:val="19"/>
        </w:rPr>
      </w:r>
      <w:r>
        <w:rPr>
          <w:sz w:val="19"/>
          <w:szCs w:val="19"/>
        </w:rPr>
      </w:r>
    </w:p>
    <w:p>
      <w:pPr>
        <w:pStyle w:val="1091"/>
        <w:ind w:firstLine="709"/>
        <w:jc w:val="both"/>
        <w:spacing w:after="120"/>
        <w:rPr>
          <w:sz w:val="19"/>
          <w:szCs w:val="19"/>
        </w:rPr>
      </w:pPr>
      <w:r>
        <w:rPr>
          <w:sz w:val="19"/>
          <w:szCs w:val="19"/>
        </w:rPr>
        <w:t xml:space="preserve">3.5. За иное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w:t>
      </w:r>
      <w:r>
        <w:rPr>
          <w:sz w:val="19"/>
          <w:szCs w:val="19"/>
        </w:rPr>
        <w:t xml:space="preserve">е</w:t>
      </w:r>
      <w:r>
        <w:rPr>
          <w:sz w:val="19"/>
          <w:szCs w:val="19"/>
        </w:rPr>
        <w:t xml:space="preserve">рации.</w:t>
      </w:r>
      <w:r>
        <w:rPr>
          <w:sz w:val="19"/>
          <w:szCs w:val="19"/>
        </w:rPr>
      </w:r>
      <w:r>
        <w:rPr>
          <w:sz w:val="19"/>
          <w:szCs w:val="19"/>
        </w:rPr>
      </w:r>
    </w:p>
    <w:p>
      <w:pPr>
        <w:pStyle w:val="1096"/>
        <w:ind w:firstLine="0"/>
        <w:jc w:val="center"/>
        <w:shd w:val="clear" w:color="auto" w:fill="cccccc"/>
        <w:rPr>
          <w:rFonts w:ascii="Times New Roman" w:hAnsi="Times New Roman" w:cs="Times New Roman"/>
          <w:b/>
          <w:bCs/>
          <w:sz w:val="19"/>
          <w:szCs w:val="19"/>
        </w:rPr>
      </w:pPr>
      <w:r>
        <w:rPr>
          <w:rFonts w:ascii="Times New Roman" w:hAnsi="Times New Roman" w:cs="Times New Roman"/>
          <w:b/>
          <w:bCs/>
          <w:sz w:val="19"/>
          <w:szCs w:val="19"/>
        </w:rPr>
        <w:t xml:space="preserve">4. ФОРС-МАЖОР</w:t>
      </w:r>
      <w:r>
        <w:rPr>
          <w:rFonts w:ascii="Times New Roman" w:hAnsi="Times New Roman" w:cs="Times New Roman"/>
          <w:b/>
          <w:bCs/>
          <w:sz w:val="19"/>
          <w:szCs w:val="19"/>
        </w:rPr>
      </w:r>
      <w:r>
        <w:rPr>
          <w:rFonts w:ascii="Times New Roman" w:hAnsi="Times New Roman" w:cs="Times New Roman"/>
          <w:b/>
          <w:bCs/>
          <w:sz w:val="19"/>
          <w:szCs w:val="19"/>
        </w:rPr>
      </w:r>
    </w:p>
    <w:p>
      <w:pPr>
        <w:pStyle w:val="1096"/>
        <w:ind w:firstLine="0"/>
        <w:jc w:val="both"/>
        <w:rPr>
          <w:rFonts w:ascii="Times New Roman" w:hAnsi="Times New Roman" w:cs="Times New Roman"/>
          <w:b/>
          <w:bCs/>
          <w:sz w:val="19"/>
          <w:szCs w:val="19"/>
        </w:rPr>
      </w:pPr>
      <w:r>
        <w:rPr>
          <w:rFonts w:ascii="Times New Roman" w:hAnsi="Times New Roman" w:cs="Times New Roman"/>
          <w:b/>
          <w:bCs/>
          <w:sz w:val="19"/>
          <w:szCs w:val="19"/>
        </w:rPr>
        <w:tab/>
      </w:r>
      <w:r>
        <w:rPr>
          <w:rFonts w:ascii="Times New Roman" w:hAnsi="Times New Roman" w:cs="Times New Roman"/>
          <w:b/>
          <w:bCs/>
          <w:sz w:val="19"/>
          <w:szCs w:val="19"/>
        </w:rPr>
      </w:r>
      <w:r>
        <w:rPr>
          <w:rFonts w:ascii="Times New Roman" w:hAnsi="Times New Roman" w:cs="Times New Roman"/>
          <w:b/>
          <w:bCs/>
          <w:sz w:val="19"/>
          <w:szCs w:val="19"/>
        </w:rPr>
      </w:r>
    </w:p>
    <w:p>
      <w:pPr>
        <w:pStyle w:val="1096"/>
        <w:ind w:firstLine="0"/>
        <w:jc w:val="both"/>
        <w:rPr>
          <w:rFonts w:ascii="Times New Roman" w:hAnsi="Times New Roman" w:cs="Times New Roman"/>
          <w:sz w:val="19"/>
          <w:szCs w:val="19"/>
        </w:rPr>
      </w:pPr>
      <w:r>
        <w:rPr>
          <w:rFonts w:ascii="Times New Roman" w:hAnsi="Times New Roman" w:cs="Times New Roman"/>
          <w:sz w:val="19"/>
          <w:szCs w:val="19"/>
        </w:rPr>
        <w:t xml:space="preserve">4.1.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w:t>
      </w:r>
      <w:r>
        <w:rPr>
          <w:rFonts w:ascii="Times New Roman" w:hAnsi="Times New Roman" w:cs="Times New Roman"/>
          <w:sz w:val="19"/>
          <w:szCs w:val="19"/>
        </w:rPr>
        <w:t xml:space="preserve">з</w:t>
      </w:r>
      <w:r>
        <w:rPr>
          <w:rFonts w:ascii="Times New Roman" w:hAnsi="Times New Roman" w:cs="Times New Roman"/>
          <w:sz w:val="19"/>
          <w:szCs w:val="19"/>
        </w:rPr>
        <w:t xml:space="preserve">никших после заключения Договора в результате обстоятельств чрезвычайного характера, которые стороны не могли предвидеть и/или предотвратить.</w:t>
      </w:r>
      <w:r>
        <w:rPr>
          <w:rFonts w:ascii="Times New Roman" w:hAnsi="Times New Roman" w:cs="Times New Roman"/>
          <w:sz w:val="19"/>
          <w:szCs w:val="19"/>
        </w:rPr>
      </w:r>
      <w:r>
        <w:rPr>
          <w:rFonts w:ascii="Times New Roman" w:hAnsi="Times New Roman" w:cs="Times New Roman"/>
          <w:sz w:val="19"/>
          <w:szCs w:val="19"/>
        </w:rPr>
      </w:r>
    </w:p>
    <w:p>
      <w:pPr>
        <w:pStyle w:val="1096"/>
        <w:ind w:firstLine="0"/>
        <w:jc w:val="both"/>
        <w:rPr>
          <w:rFonts w:ascii="Times New Roman" w:hAnsi="Times New Roman" w:cs="Times New Roman"/>
          <w:sz w:val="19"/>
          <w:szCs w:val="19"/>
        </w:rPr>
      </w:pPr>
      <w:r>
        <w:rPr>
          <w:rFonts w:ascii="Times New Roman" w:hAnsi="Times New Roman" w:cs="Times New Roman"/>
          <w:sz w:val="19"/>
          <w:szCs w:val="19"/>
        </w:rPr>
        <w:tab/>
        <w:t xml:space="preserve">4.2. При наступлении обстоятельств, указанных в пункте 4.1 Договора, каждая сторона должна без промедления известить о них в письменном виде другую сторон</w:t>
      </w:r>
      <w:r>
        <w:rPr>
          <w:rFonts w:ascii="Times New Roman" w:hAnsi="Times New Roman" w:cs="Times New Roman"/>
          <w:sz w:val="19"/>
          <w:szCs w:val="19"/>
        </w:rPr>
        <w:t xml:space="preserve">у. Извещение должно содержать данные о характере обстоятельств; к извещению должны быть также приложены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w:t>
      </w:r>
      <w:r>
        <w:rPr>
          <w:rFonts w:ascii="Times New Roman" w:hAnsi="Times New Roman" w:cs="Times New Roman"/>
          <w:sz w:val="19"/>
          <w:szCs w:val="19"/>
        </w:rPr>
        <w:t xml:space="preserve">я</w:t>
      </w:r>
      <w:r>
        <w:rPr>
          <w:rFonts w:ascii="Times New Roman" w:hAnsi="Times New Roman" w:cs="Times New Roman"/>
          <w:sz w:val="19"/>
          <w:szCs w:val="19"/>
        </w:rPr>
        <w:t xml:space="preserve">зательств по настоящему Договору.</w:t>
      </w:r>
      <w:r>
        <w:rPr>
          <w:rFonts w:ascii="Times New Roman" w:hAnsi="Times New Roman" w:cs="Times New Roman"/>
          <w:sz w:val="19"/>
          <w:szCs w:val="19"/>
        </w:rPr>
      </w:r>
      <w:r>
        <w:rPr>
          <w:rFonts w:ascii="Times New Roman" w:hAnsi="Times New Roman" w:cs="Times New Roman"/>
          <w:sz w:val="19"/>
          <w:szCs w:val="19"/>
        </w:rPr>
      </w:r>
    </w:p>
    <w:p>
      <w:pPr>
        <w:pStyle w:val="1096"/>
        <w:ind w:firstLine="0"/>
        <w:jc w:val="both"/>
        <w:rPr>
          <w:rFonts w:ascii="Times New Roman" w:hAnsi="Times New Roman" w:cs="Times New Roman"/>
          <w:sz w:val="19"/>
          <w:szCs w:val="19"/>
        </w:rPr>
      </w:pPr>
      <w:r>
        <w:rPr>
          <w:rFonts w:ascii="Times New Roman" w:hAnsi="Times New Roman" w:cs="Times New Roman"/>
          <w:sz w:val="19"/>
          <w:szCs w:val="19"/>
        </w:rPr>
        <w:tab/>
        <w:t xml:space="preserve">4.3. Если сторона не направит или несвоевременно направит извещение, предусмотренное пунктом 4.2 настоящего Договора, то она обязана возместить второй стороне пон</w:t>
      </w:r>
      <w:r>
        <w:rPr>
          <w:rFonts w:ascii="Times New Roman" w:hAnsi="Times New Roman" w:cs="Times New Roman"/>
          <w:sz w:val="19"/>
          <w:szCs w:val="19"/>
        </w:rPr>
        <w:t xml:space="preserve">е</w:t>
      </w:r>
      <w:r>
        <w:rPr>
          <w:rFonts w:ascii="Times New Roman" w:hAnsi="Times New Roman" w:cs="Times New Roman"/>
          <w:sz w:val="19"/>
          <w:szCs w:val="19"/>
        </w:rPr>
        <w:t xml:space="preserve">сенные ею убытки.</w:t>
      </w:r>
      <w:r>
        <w:rPr>
          <w:rFonts w:ascii="Times New Roman" w:hAnsi="Times New Roman" w:cs="Times New Roman"/>
          <w:sz w:val="19"/>
          <w:szCs w:val="19"/>
        </w:rPr>
      </w:r>
      <w:r>
        <w:rPr>
          <w:rFonts w:ascii="Times New Roman" w:hAnsi="Times New Roman" w:cs="Times New Roman"/>
          <w:sz w:val="19"/>
          <w:szCs w:val="19"/>
        </w:rPr>
      </w:r>
    </w:p>
    <w:p>
      <w:pPr>
        <w:pStyle w:val="1096"/>
        <w:ind w:firstLine="0"/>
        <w:jc w:val="both"/>
        <w:rPr>
          <w:rFonts w:ascii="Times New Roman" w:hAnsi="Times New Roman" w:cs="Times New Roman"/>
          <w:sz w:val="19"/>
          <w:szCs w:val="19"/>
        </w:rPr>
      </w:pPr>
      <w:r>
        <w:rPr>
          <w:rFonts w:ascii="Times New Roman" w:hAnsi="Times New Roman" w:cs="Times New Roman"/>
          <w:sz w:val="19"/>
          <w:szCs w:val="19"/>
        </w:rPr>
        <w:tab/>
        <w:t xml:space="preserve">4.4. В случаях наступления обстоятельств, указанных в пункте 4.1 настоящего Договора, срок выполнения стороной обязательств по Договору отодвигается соразмерно времени, в течение которого действуют эти о</w:t>
      </w:r>
      <w:r>
        <w:rPr>
          <w:rFonts w:ascii="Times New Roman" w:hAnsi="Times New Roman" w:cs="Times New Roman"/>
          <w:sz w:val="19"/>
          <w:szCs w:val="19"/>
        </w:rPr>
        <w:t xml:space="preserve">б</w:t>
      </w:r>
      <w:r>
        <w:rPr>
          <w:rFonts w:ascii="Times New Roman" w:hAnsi="Times New Roman" w:cs="Times New Roman"/>
          <w:sz w:val="19"/>
          <w:szCs w:val="19"/>
        </w:rPr>
        <w:t xml:space="preserve">стоятельства и их последствия.</w:t>
      </w:r>
      <w:r>
        <w:rPr>
          <w:rFonts w:ascii="Times New Roman" w:hAnsi="Times New Roman" w:cs="Times New Roman"/>
          <w:sz w:val="19"/>
          <w:szCs w:val="19"/>
        </w:rPr>
      </w:r>
      <w:r>
        <w:rPr>
          <w:rFonts w:ascii="Times New Roman" w:hAnsi="Times New Roman" w:cs="Times New Roman"/>
          <w:sz w:val="19"/>
          <w:szCs w:val="19"/>
        </w:rPr>
      </w:r>
    </w:p>
    <w:p>
      <w:pPr>
        <w:pStyle w:val="1096"/>
        <w:ind w:firstLine="0"/>
        <w:jc w:val="both"/>
        <w:rPr>
          <w:rFonts w:ascii="Times New Roman" w:hAnsi="Times New Roman" w:cs="Times New Roman"/>
          <w:sz w:val="19"/>
          <w:szCs w:val="19"/>
        </w:rPr>
      </w:pPr>
      <w:r>
        <w:rPr>
          <w:rFonts w:ascii="Times New Roman" w:hAnsi="Times New Roman" w:cs="Times New Roman"/>
          <w:sz w:val="19"/>
          <w:szCs w:val="19"/>
        </w:rPr>
        <w:tab/>
        <w:t xml:space="preserve">4.5. Если наступившие обстоятельства, указанные в пункте 4.1 настоящего Договора, и их последствия продолжают действовать более </w:t>
      </w:r>
      <w:r>
        <w:rPr>
          <w:rFonts w:ascii="Times New Roman" w:hAnsi="Times New Roman" w:cs="Times New Roman"/>
          <w:sz w:val="19"/>
          <w:szCs w:val="19"/>
        </w:rPr>
        <w:t xml:space="preserve">5 рабочих дней</w:t>
      </w:r>
      <w:r>
        <w:rPr>
          <w:rFonts w:ascii="Times New Roman" w:hAnsi="Times New Roman" w:cs="Times New Roman"/>
          <w:sz w:val="19"/>
          <w:szCs w:val="19"/>
        </w:rPr>
        <w:t xml:space="preserve">, стороны проводят дополнительные переговоры для выявления приемлемых альтернативных способов исполнения настоящего Дог</w:t>
      </w:r>
      <w:r>
        <w:rPr>
          <w:rFonts w:ascii="Times New Roman" w:hAnsi="Times New Roman" w:cs="Times New Roman"/>
          <w:sz w:val="19"/>
          <w:szCs w:val="19"/>
        </w:rPr>
        <w:t xml:space="preserve">о</w:t>
      </w:r>
      <w:r>
        <w:rPr>
          <w:rFonts w:ascii="Times New Roman" w:hAnsi="Times New Roman" w:cs="Times New Roman"/>
          <w:sz w:val="19"/>
          <w:szCs w:val="19"/>
        </w:rPr>
        <w:t xml:space="preserve">вора.</w:t>
      </w:r>
      <w:r>
        <w:rPr>
          <w:rFonts w:ascii="Times New Roman" w:hAnsi="Times New Roman" w:cs="Times New Roman"/>
          <w:sz w:val="19"/>
          <w:szCs w:val="19"/>
        </w:rPr>
      </w:r>
      <w:r>
        <w:rPr>
          <w:rFonts w:ascii="Times New Roman" w:hAnsi="Times New Roman" w:cs="Times New Roman"/>
          <w:sz w:val="19"/>
          <w:szCs w:val="19"/>
        </w:rPr>
      </w:r>
    </w:p>
    <w:p>
      <w:pPr>
        <w:pStyle w:val="1096"/>
        <w:ind w:firstLine="0"/>
        <w:jc w:val="both"/>
        <w:rPr>
          <w:rFonts w:ascii="Times New Roman" w:hAnsi="Times New Roman" w:cs="Times New Roman"/>
          <w:sz w:val="19"/>
          <w:szCs w:val="19"/>
        </w:rPr>
      </w:pPr>
      <w:r>
        <w:rPr>
          <w:rFonts w:ascii="Times New Roman" w:hAnsi="Times New Roman" w:cs="Times New Roman"/>
          <w:sz w:val="19"/>
          <w:szCs w:val="19"/>
        </w:rPr>
      </w:r>
      <w:r>
        <w:rPr>
          <w:rFonts w:ascii="Times New Roman" w:hAnsi="Times New Roman" w:cs="Times New Roman"/>
          <w:sz w:val="19"/>
          <w:szCs w:val="19"/>
        </w:rPr>
      </w:r>
      <w:r>
        <w:rPr>
          <w:rFonts w:ascii="Times New Roman" w:hAnsi="Times New Roman" w:cs="Times New Roman"/>
          <w:sz w:val="19"/>
          <w:szCs w:val="19"/>
        </w:rPr>
      </w:r>
    </w:p>
    <w:p>
      <w:pPr>
        <w:pStyle w:val="1096"/>
        <w:ind w:firstLine="0"/>
        <w:jc w:val="center"/>
        <w:shd w:val="clear" w:color="auto" w:fill="cccccc"/>
        <w:rPr>
          <w:rFonts w:ascii="Times New Roman" w:hAnsi="Times New Roman" w:cs="Times New Roman"/>
          <w:b/>
          <w:bCs/>
          <w:sz w:val="19"/>
          <w:szCs w:val="19"/>
        </w:rPr>
      </w:pPr>
      <w:r>
        <w:rPr>
          <w:rFonts w:ascii="Times New Roman" w:hAnsi="Times New Roman" w:cs="Times New Roman"/>
          <w:b/>
          <w:bCs/>
          <w:sz w:val="19"/>
          <w:szCs w:val="19"/>
        </w:rPr>
        <w:t xml:space="preserve">5. РАЗРЕШЕНИЕ СПОРОВ</w:t>
      </w:r>
      <w:r>
        <w:rPr>
          <w:rFonts w:ascii="Times New Roman" w:hAnsi="Times New Roman" w:cs="Times New Roman"/>
          <w:b/>
          <w:bCs/>
          <w:sz w:val="19"/>
          <w:szCs w:val="19"/>
        </w:rPr>
      </w:r>
      <w:r>
        <w:rPr>
          <w:rFonts w:ascii="Times New Roman" w:hAnsi="Times New Roman" w:cs="Times New Roman"/>
          <w:b/>
          <w:bCs/>
          <w:sz w:val="19"/>
          <w:szCs w:val="19"/>
        </w:rPr>
      </w:r>
    </w:p>
    <w:p>
      <w:pPr>
        <w:pStyle w:val="1102"/>
        <w:ind w:firstLine="720"/>
        <w:widowControl w:val="off"/>
        <w:rPr>
          <w:rFonts w:ascii="Times New Roman" w:hAnsi="Times New Roman"/>
          <w:sz w:val="19"/>
          <w:szCs w:val="19"/>
        </w:rPr>
      </w:pPr>
      <w:r>
        <w:rPr>
          <w:rFonts w:ascii="Times New Roman" w:hAnsi="Times New Roman"/>
          <w:sz w:val="19"/>
          <w:szCs w:val="19"/>
        </w:rPr>
      </w:r>
      <w:r>
        <w:rPr>
          <w:rFonts w:ascii="Times New Roman" w:hAnsi="Times New Roman"/>
          <w:sz w:val="19"/>
          <w:szCs w:val="19"/>
        </w:rPr>
      </w:r>
      <w:r>
        <w:rPr>
          <w:rFonts w:ascii="Times New Roman" w:hAnsi="Times New Roman"/>
          <w:sz w:val="19"/>
          <w:szCs w:val="19"/>
        </w:rPr>
      </w:r>
    </w:p>
    <w:p>
      <w:pPr>
        <w:pStyle w:val="1102"/>
        <w:ind w:firstLine="720"/>
        <w:widowControl w:val="off"/>
        <w:rPr>
          <w:rFonts w:ascii="Times New Roman" w:hAnsi="Times New Roman"/>
          <w:sz w:val="19"/>
          <w:szCs w:val="19"/>
        </w:rPr>
      </w:pPr>
      <w:r>
        <w:rPr>
          <w:rFonts w:ascii="Times New Roman" w:hAnsi="Times New Roman"/>
          <w:sz w:val="19"/>
          <w:szCs w:val="19"/>
        </w:rPr>
        <w:t xml:space="preserve">5.1. </w:t>
      </w:r>
      <w:r>
        <w:rPr>
          <w:rFonts w:ascii="Times New Roman" w:hAnsi="Times New Roman"/>
          <w:sz w:val="19"/>
          <w:szCs w:val="19"/>
        </w:rPr>
        <w:t xml:space="preserve">Любой спор, возникающий из отношений сторон по настоящему Дог</w:t>
      </w:r>
      <w:r>
        <w:rPr>
          <w:rFonts w:ascii="Times New Roman" w:hAnsi="Times New Roman"/>
          <w:sz w:val="19"/>
          <w:szCs w:val="19"/>
        </w:rPr>
        <w:t xml:space="preserve">овору и/или в связи с ним, в том числе любой вопрос в отношении существования, действительности, исполнения или прекращения Договора, при недостижении сторонами согласия по нему в результате переговоров, подлежит передаче на рассмотрение в Арбитражный суд </w:t>
      </w:r>
      <w:r>
        <w:rPr>
          <w:rFonts w:ascii="Times New Roman" w:hAnsi="Times New Roman"/>
          <w:sz w:val="19"/>
          <w:szCs w:val="19"/>
        </w:rPr>
        <w:t xml:space="preserve">Республики Мордовия</w:t>
      </w:r>
      <w:r>
        <w:rPr>
          <w:rFonts w:ascii="Times New Roman" w:hAnsi="Times New Roman"/>
          <w:sz w:val="19"/>
          <w:szCs w:val="19"/>
        </w:rPr>
        <w:t xml:space="preserve">.</w:t>
      </w:r>
      <w:r>
        <w:rPr>
          <w:rFonts w:ascii="Times New Roman" w:hAnsi="Times New Roman"/>
          <w:sz w:val="19"/>
          <w:szCs w:val="19"/>
        </w:rPr>
      </w:r>
      <w:r>
        <w:rPr>
          <w:rFonts w:ascii="Times New Roman" w:hAnsi="Times New Roman"/>
          <w:sz w:val="19"/>
          <w:szCs w:val="19"/>
        </w:rPr>
      </w:r>
    </w:p>
    <w:p>
      <w:pPr>
        <w:pStyle w:val="1091"/>
        <w:ind w:firstLine="708"/>
        <w:jc w:val="both"/>
        <w:widowControl w:val="off"/>
        <w:rPr>
          <w:sz w:val="19"/>
          <w:szCs w:val="19"/>
        </w:rPr>
      </w:pPr>
      <w:r>
        <w:rPr>
          <w:sz w:val="19"/>
          <w:szCs w:val="19"/>
        </w:rPr>
        <w:t xml:space="preserve">Данный пункт не должен трактоваться как установление сторонами претензионного порядка разрешения</w:t>
      </w:r>
      <w:r>
        <w:rPr>
          <w:sz w:val="19"/>
          <w:szCs w:val="19"/>
        </w:rPr>
        <w:t xml:space="preserve"> споров по настоящему Договору.</w:t>
      </w:r>
      <w:r>
        <w:rPr>
          <w:sz w:val="19"/>
          <w:szCs w:val="19"/>
        </w:rPr>
      </w:r>
      <w:r>
        <w:rPr>
          <w:sz w:val="19"/>
          <w:szCs w:val="19"/>
        </w:rPr>
      </w:r>
    </w:p>
    <w:p>
      <w:pPr>
        <w:pStyle w:val="1091"/>
        <w:ind w:firstLine="708"/>
        <w:jc w:val="both"/>
        <w:widowControl w:val="off"/>
        <w:rPr>
          <w:sz w:val="19"/>
          <w:szCs w:val="19"/>
        </w:rPr>
      </w:pPr>
      <w:r>
        <w:rPr>
          <w:sz w:val="19"/>
          <w:szCs w:val="19"/>
        </w:rPr>
      </w:r>
      <w:r>
        <w:rPr>
          <w:sz w:val="19"/>
          <w:szCs w:val="19"/>
        </w:rPr>
      </w:r>
      <w:r>
        <w:rPr>
          <w:sz w:val="19"/>
          <w:szCs w:val="19"/>
        </w:rPr>
      </w:r>
    </w:p>
    <w:p>
      <w:pPr>
        <w:pStyle w:val="1096"/>
        <w:ind w:firstLine="0"/>
        <w:jc w:val="center"/>
        <w:shd w:val="clear" w:color="auto" w:fill="cccccc"/>
        <w:rPr>
          <w:rFonts w:ascii="Times New Roman" w:hAnsi="Times New Roman" w:cs="Times New Roman"/>
          <w:b/>
          <w:bCs/>
          <w:sz w:val="19"/>
          <w:szCs w:val="19"/>
        </w:rPr>
      </w:pPr>
      <w:r>
        <w:rPr>
          <w:rFonts w:ascii="Times New Roman" w:hAnsi="Times New Roman" w:cs="Times New Roman"/>
          <w:b/>
          <w:bCs/>
          <w:sz w:val="19"/>
          <w:szCs w:val="19"/>
        </w:rPr>
        <w:t xml:space="preserve">6. ЗАКЛЮЧИ</w:t>
      </w:r>
      <w:r>
        <w:rPr>
          <w:rFonts w:ascii="Times New Roman" w:hAnsi="Times New Roman" w:cs="Times New Roman"/>
          <w:b/>
          <w:bCs/>
          <w:sz w:val="19"/>
          <w:szCs w:val="19"/>
        </w:rPr>
        <w:t xml:space="preserve">ТЕЛЬНЫЕ ПОЛОЖЕНИЯ</w:t>
      </w:r>
      <w:r>
        <w:rPr>
          <w:rFonts w:ascii="Times New Roman" w:hAnsi="Times New Roman" w:cs="Times New Roman"/>
          <w:b/>
          <w:bCs/>
          <w:sz w:val="19"/>
          <w:szCs w:val="19"/>
        </w:rPr>
      </w:r>
      <w:r>
        <w:rPr>
          <w:rFonts w:ascii="Times New Roman" w:hAnsi="Times New Roman" w:cs="Times New Roman"/>
          <w:b/>
          <w:bCs/>
          <w:sz w:val="19"/>
          <w:szCs w:val="19"/>
        </w:rPr>
      </w:r>
    </w:p>
    <w:p>
      <w:pPr>
        <w:pStyle w:val="1091"/>
        <w:numPr>
          <w:ilvl w:val="0"/>
          <w:numId w:val="0"/>
        </w:numPr>
        <w:ind w:firstLine="708"/>
        <w:jc w:val="both"/>
        <w:rPr>
          <w:sz w:val="19"/>
          <w:szCs w:val="19"/>
        </w:rPr>
      </w:pPr>
      <w:r>
        <w:rPr>
          <w:sz w:val="19"/>
          <w:szCs w:val="19"/>
        </w:rPr>
      </w:r>
      <w:r>
        <w:rPr>
          <w:sz w:val="19"/>
          <w:szCs w:val="19"/>
        </w:rPr>
      </w:r>
      <w:r>
        <w:rPr>
          <w:sz w:val="19"/>
          <w:szCs w:val="19"/>
        </w:rPr>
      </w:r>
    </w:p>
    <w:p>
      <w:pPr>
        <w:pStyle w:val="1091"/>
        <w:numPr>
          <w:ilvl w:val="0"/>
          <w:numId w:val="0"/>
        </w:numPr>
        <w:ind w:firstLine="708"/>
        <w:jc w:val="both"/>
        <w:rPr>
          <w:sz w:val="19"/>
          <w:szCs w:val="19"/>
        </w:rPr>
      </w:pPr>
      <w:r>
        <w:rPr>
          <w:sz w:val="19"/>
          <w:szCs w:val="19"/>
        </w:rPr>
        <w:t xml:space="preserve">6.1. Договор вступает в силу с момента его подписания уполномоченными представителями Сторон и действует до полного исполнения Сторонами своих обяз</w:t>
      </w:r>
      <w:r>
        <w:rPr>
          <w:sz w:val="19"/>
          <w:szCs w:val="19"/>
        </w:rPr>
        <w:t xml:space="preserve">ательств по нему. При подписании Договор должен быть скреплен оттисками печатей Кредитора и Нового кредитора (при наличии печати у Нового кредитора). Если Договор заключен в электронной форме с использованием усиленной квалифицированной электронной подписи</w:t>
      </w:r>
      <w:r>
        <w:rPr>
          <w:sz w:val="19"/>
          <w:szCs w:val="19"/>
          <w:vertAlign w:val="superscript"/>
        </w:rPr>
        <w:footnoteReference w:id="2"/>
      </w:r>
      <w:r>
        <w:rPr>
          <w:sz w:val="19"/>
          <w:szCs w:val="19"/>
        </w:rPr>
        <w:t xml:space="preserve">, то скрепление Договора оттисками печатей Сторон не осуществляется. </w:t>
      </w:r>
      <w:r>
        <w:rPr>
          <w:sz w:val="19"/>
          <w:szCs w:val="19"/>
        </w:rPr>
      </w:r>
      <w:r>
        <w:rPr>
          <w:sz w:val="19"/>
          <w:szCs w:val="19"/>
        </w:rPr>
      </w:r>
    </w:p>
    <w:p>
      <w:pPr>
        <w:pStyle w:val="1091"/>
        <w:numPr>
          <w:ilvl w:val="0"/>
          <w:numId w:val="0"/>
        </w:numPr>
        <w:ind w:firstLine="708"/>
        <w:jc w:val="both"/>
        <w:rPr>
          <w:sz w:val="19"/>
          <w:szCs w:val="19"/>
        </w:rPr>
      </w:pPr>
      <w:r>
        <w:rPr>
          <w:sz w:val="19"/>
          <w:szCs w:val="19"/>
        </w:rPr>
        <w:t xml:space="preserve">6.2. Любые изменения и дополнения к настоящему Договору действительны лишь в том случае, если они совершены в письменной форме и подписаны надлежаще уполномоченными представителями сторон.</w:t>
      </w:r>
      <w:r>
        <w:rPr>
          <w:sz w:val="19"/>
          <w:szCs w:val="19"/>
        </w:rPr>
      </w:r>
      <w:r>
        <w:rPr>
          <w:sz w:val="19"/>
          <w:szCs w:val="19"/>
        </w:rPr>
      </w:r>
    </w:p>
    <w:p>
      <w:pPr>
        <w:pStyle w:val="1091"/>
        <w:numPr>
          <w:ilvl w:val="0"/>
          <w:numId w:val="0"/>
        </w:numPr>
        <w:ind w:firstLine="708"/>
        <w:jc w:val="both"/>
        <w:rPr>
          <w:sz w:val="19"/>
          <w:szCs w:val="19"/>
        </w:rPr>
      </w:pPr>
      <w:r>
        <w:rPr>
          <w:sz w:val="19"/>
          <w:szCs w:val="19"/>
        </w:rPr>
        <w:t xml:space="preserve">6.3. Все уведомления и сообщения должны направляться сторонами друг другу в письменной форме. Уведомления и сообщения будут считаться направленными надлежащим образом, если они направлены заказным письмом с уведомлением о вручении (в том числе ЭЗП</w:t>
      </w:r>
      <w:r>
        <w:rPr>
          <w:sz w:val="19"/>
          <w:szCs w:val="19"/>
          <w:vertAlign w:val="superscript"/>
        </w:rPr>
        <w:footnoteReference w:id="3"/>
      </w:r>
      <w:r>
        <w:rPr>
          <w:sz w:val="19"/>
          <w:szCs w:val="19"/>
        </w:rPr>
        <w:t xml:space="preserve">) или доставлены по адресам сторон, указанным в статье 7 настоящего Договора, и вручены под расписку уполномоченным должностным лицам или представителям сторон.</w:t>
      </w:r>
      <w:r>
        <w:rPr>
          <w:sz w:val="19"/>
          <w:szCs w:val="19"/>
        </w:rPr>
      </w:r>
      <w:r>
        <w:rPr>
          <w:sz w:val="19"/>
          <w:szCs w:val="19"/>
        </w:rPr>
      </w:r>
    </w:p>
    <w:p>
      <w:pPr>
        <w:pStyle w:val="1091"/>
        <w:numPr>
          <w:ilvl w:val="0"/>
          <w:numId w:val="0"/>
        </w:numPr>
        <w:ind w:firstLine="708"/>
        <w:jc w:val="both"/>
        <w:rPr>
          <w:sz w:val="19"/>
          <w:szCs w:val="19"/>
        </w:rPr>
      </w:pPr>
      <w:r>
        <w:rPr>
          <w:sz w:val="19"/>
          <w:szCs w:val="19"/>
        </w:rPr>
        <w:t xml:space="preserve">6.4. Во всем остальном, что прямо не предусмотрено настоящим Договором, стороны руководствуются действующим законодательством Российской Федерации.</w:t>
      </w:r>
      <w:r>
        <w:rPr>
          <w:sz w:val="19"/>
          <w:szCs w:val="19"/>
        </w:rPr>
      </w:r>
      <w:r>
        <w:rPr>
          <w:sz w:val="19"/>
          <w:szCs w:val="19"/>
        </w:rPr>
      </w:r>
    </w:p>
    <w:p>
      <w:pPr>
        <w:pStyle w:val="1091"/>
        <w:numPr>
          <w:ilvl w:val="0"/>
          <w:numId w:val="0"/>
        </w:numPr>
        <w:ind w:firstLine="708"/>
        <w:jc w:val="both"/>
        <w:rPr>
          <w:sz w:val="19"/>
          <w:szCs w:val="19"/>
        </w:rPr>
      </w:pPr>
      <w:r>
        <w:rPr>
          <w:sz w:val="19"/>
          <w:szCs w:val="19"/>
        </w:rPr>
        <w:t xml:space="preserve">6.5.</w:t>
      </w:r>
      <w:r>
        <w:rPr>
          <w:sz w:val="19"/>
          <w:szCs w:val="19"/>
          <w:lang w:val="en-US"/>
        </w:rPr>
        <w:t xml:space="preserve"> </w:t>
      </w:r>
      <w:r>
        <w:rPr>
          <w:sz w:val="19"/>
          <w:szCs w:val="19"/>
        </w:rPr>
        <w:t xml:space="preserve">Договор составлен в 2 (Двух) идентичных экземплярах, имеющих равную юридическую силу, 1 (Один) </w:t>
      </w:r>
      <w:r>
        <w:rPr>
          <w:bCs/>
          <w:iCs/>
          <w:sz w:val="19"/>
          <w:szCs w:val="19"/>
        </w:rPr>
        <w:t xml:space="preserve">–</w:t>
      </w:r>
      <w:r>
        <w:rPr>
          <w:sz w:val="19"/>
          <w:szCs w:val="19"/>
        </w:rPr>
        <w:t xml:space="preserve"> для Кредитора и 1 (Один)</w:t>
      </w:r>
      <w:r>
        <w:rPr>
          <w:sz w:val="19"/>
          <w:szCs w:val="19"/>
          <w:lang w:val="en-US"/>
        </w:rPr>
        <w:t xml:space="preserve"> </w:t>
      </w:r>
      <w:r>
        <w:rPr>
          <w:bCs/>
          <w:iCs/>
          <w:sz w:val="19"/>
          <w:szCs w:val="19"/>
        </w:rPr>
        <w:t xml:space="preserve">–</w:t>
      </w:r>
      <w:r>
        <w:rPr>
          <w:sz w:val="19"/>
          <w:szCs w:val="19"/>
        </w:rPr>
        <w:t xml:space="preserve"> для Нового кредитора.</w:t>
      </w:r>
      <w:r>
        <w:rPr>
          <w:sz w:val="19"/>
          <w:szCs w:val="19"/>
        </w:rPr>
      </w:r>
      <w:r>
        <w:rPr>
          <w:sz w:val="19"/>
          <w:szCs w:val="19"/>
        </w:rPr>
      </w:r>
    </w:p>
    <w:p>
      <w:pPr>
        <w:pStyle w:val="1091"/>
        <w:numPr>
          <w:ilvl w:val="0"/>
          <w:numId w:val="0"/>
        </w:numPr>
        <w:ind w:firstLine="708"/>
        <w:jc w:val="both"/>
        <w:rPr>
          <w:sz w:val="19"/>
          <w:szCs w:val="19"/>
        </w:rPr>
      </w:pPr>
      <w:r>
        <w:rPr>
          <w:sz w:val="19"/>
          <w:szCs w:val="19"/>
        </w:rPr>
      </w:r>
      <w:r>
        <w:rPr>
          <w:sz w:val="19"/>
          <w:szCs w:val="19"/>
        </w:rPr>
      </w:r>
      <w:r>
        <w:rPr>
          <w:sz w:val="19"/>
          <w:szCs w:val="19"/>
        </w:rPr>
      </w:r>
    </w:p>
    <w:p>
      <w:pPr>
        <w:pStyle w:val="1091"/>
        <w:numPr>
          <w:ilvl w:val="0"/>
          <w:numId w:val="0"/>
        </w:numPr>
        <w:ind w:firstLine="708"/>
        <w:jc w:val="both"/>
        <w:rPr>
          <w:sz w:val="19"/>
          <w:szCs w:val="19"/>
        </w:rPr>
      </w:pPr>
      <w:r>
        <w:rPr>
          <w:sz w:val="19"/>
          <w:szCs w:val="19"/>
        </w:rPr>
      </w:r>
      <w:r>
        <w:rPr>
          <w:sz w:val="19"/>
          <w:szCs w:val="19"/>
        </w:rPr>
      </w:r>
      <w:r>
        <w:rPr>
          <w:sz w:val="19"/>
          <w:szCs w:val="19"/>
        </w:rPr>
      </w:r>
    </w:p>
    <w:p>
      <w:pPr>
        <w:pStyle w:val="1091"/>
        <w:numPr>
          <w:ilvl w:val="0"/>
          <w:numId w:val="0"/>
        </w:numPr>
        <w:ind w:firstLine="708"/>
        <w:jc w:val="both"/>
        <w:rPr>
          <w:sz w:val="19"/>
          <w:szCs w:val="19"/>
        </w:rPr>
      </w:pPr>
      <w:r>
        <w:rPr>
          <w:sz w:val="19"/>
          <w:szCs w:val="19"/>
        </w:rPr>
      </w:r>
      <w:r>
        <w:rPr>
          <w:sz w:val="19"/>
          <w:szCs w:val="19"/>
        </w:rPr>
      </w:r>
      <w:r>
        <w:rPr>
          <w:sz w:val="19"/>
          <w:szCs w:val="19"/>
        </w:rPr>
      </w:r>
    </w:p>
    <w:p>
      <w:pPr>
        <w:pStyle w:val="1091"/>
        <w:numPr>
          <w:ilvl w:val="0"/>
          <w:numId w:val="0"/>
        </w:numPr>
        <w:ind w:firstLine="708"/>
        <w:jc w:val="both"/>
        <w:rPr>
          <w:sz w:val="19"/>
          <w:szCs w:val="19"/>
        </w:rPr>
      </w:pPr>
      <w:r>
        <w:rPr>
          <w:sz w:val="19"/>
          <w:szCs w:val="19"/>
        </w:rPr>
      </w:r>
      <w:r>
        <w:rPr>
          <w:sz w:val="19"/>
          <w:szCs w:val="19"/>
        </w:rPr>
      </w:r>
      <w:r>
        <w:rPr>
          <w:sz w:val="19"/>
          <w:szCs w:val="19"/>
        </w:rPr>
      </w:r>
    </w:p>
    <w:p>
      <w:pPr>
        <w:pStyle w:val="1091"/>
        <w:numPr>
          <w:ilvl w:val="0"/>
          <w:numId w:val="0"/>
        </w:numPr>
        <w:ind w:firstLine="708"/>
        <w:jc w:val="both"/>
        <w:rPr>
          <w:sz w:val="19"/>
          <w:szCs w:val="19"/>
        </w:rPr>
      </w:pPr>
      <w:r>
        <w:rPr>
          <w:sz w:val="19"/>
          <w:szCs w:val="19"/>
        </w:rPr>
      </w:r>
      <w:r>
        <w:rPr>
          <w:sz w:val="19"/>
          <w:szCs w:val="19"/>
        </w:rPr>
      </w:r>
      <w:r>
        <w:rPr>
          <w:sz w:val="19"/>
          <w:szCs w:val="19"/>
        </w:rPr>
      </w:r>
    </w:p>
    <w:p>
      <w:pPr>
        <w:pStyle w:val="1091"/>
        <w:numPr>
          <w:ilvl w:val="0"/>
          <w:numId w:val="0"/>
        </w:numPr>
        <w:ind w:firstLine="708"/>
        <w:jc w:val="both"/>
        <w:rPr>
          <w:sz w:val="19"/>
          <w:szCs w:val="19"/>
        </w:rPr>
      </w:pPr>
      <w:r>
        <w:rPr>
          <w:sz w:val="19"/>
          <w:szCs w:val="19"/>
        </w:rPr>
      </w:r>
      <w:r>
        <w:rPr>
          <w:sz w:val="19"/>
          <w:szCs w:val="19"/>
        </w:rPr>
      </w:r>
      <w:r>
        <w:rPr>
          <w:sz w:val="19"/>
          <w:szCs w:val="19"/>
        </w:rPr>
      </w:r>
    </w:p>
    <w:p>
      <w:pPr>
        <w:pStyle w:val="1091"/>
        <w:numPr>
          <w:ilvl w:val="0"/>
          <w:numId w:val="0"/>
        </w:numPr>
        <w:ind w:firstLine="708"/>
        <w:jc w:val="both"/>
        <w:rPr>
          <w:sz w:val="19"/>
          <w:szCs w:val="19"/>
        </w:rPr>
      </w:pPr>
      <w:r>
        <w:rPr>
          <w:sz w:val="19"/>
          <w:szCs w:val="19"/>
        </w:rPr>
      </w:r>
      <w:r>
        <w:rPr>
          <w:sz w:val="19"/>
          <w:szCs w:val="19"/>
        </w:rPr>
      </w:r>
      <w:r>
        <w:rPr>
          <w:sz w:val="19"/>
          <w:szCs w:val="19"/>
        </w:rPr>
      </w:r>
    </w:p>
    <w:p>
      <w:pPr>
        <w:pStyle w:val="1091"/>
        <w:numPr>
          <w:ilvl w:val="0"/>
          <w:numId w:val="0"/>
        </w:numPr>
        <w:ind w:firstLine="708"/>
        <w:jc w:val="both"/>
        <w:rPr>
          <w:sz w:val="19"/>
          <w:szCs w:val="19"/>
        </w:rPr>
      </w:pPr>
      <w:r>
        <w:rPr>
          <w:sz w:val="19"/>
          <w:szCs w:val="19"/>
        </w:rPr>
      </w:r>
      <w:r>
        <w:rPr>
          <w:sz w:val="19"/>
          <w:szCs w:val="19"/>
        </w:rPr>
      </w:r>
      <w:r>
        <w:rPr>
          <w:sz w:val="19"/>
          <w:szCs w:val="19"/>
        </w:rPr>
      </w:r>
    </w:p>
    <w:p>
      <w:pPr>
        <w:pStyle w:val="1091"/>
        <w:numPr>
          <w:ilvl w:val="0"/>
          <w:numId w:val="0"/>
        </w:numPr>
        <w:ind w:firstLine="708"/>
        <w:jc w:val="both"/>
        <w:rPr>
          <w:sz w:val="19"/>
          <w:szCs w:val="19"/>
        </w:rPr>
      </w:pPr>
      <w:r>
        <w:rPr>
          <w:sz w:val="19"/>
          <w:szCs w:val="19"/>
        </w:rPr>
      </w:r>
      <w:r>
        <w:rPr>
          <w:sz w:val="19"/>
          <w:szCs w:val="19"/>
        </w:rPr>
      </w:r>
      <w:r>
        <w:rPr>
          <w:sz w:val="19"/>
          <w:szCs w:val="19"/>
        </w:rPr>
      </w:r>
    </w:p>
    <w:p>
      <w:pPr>
        <w:pStyle w:val="1091"/>
        <w:numPr>
          <w:ilvl w:val="0"/>
          <w:numId w:val="0"/>
        </w:numPr>
        <w:ind w:firstLine="708"/>
        <w:jc w:val="both"/>
        <w:rPr>
          <w:sz w:val="19"/>
          <w:szCs w:val="19"/>
        </w:rPr>
      </w:pPr>
      <w:r>
        <w:rPr>
          <w:sz w:val="19"/>
          <w:szCs w:val="19"/>
        </w:rPr>
      </w:r>
      <w:r>
        <w:rPr>
          <w:sz w:val="19"/>
          <w:szCs w:val="19"/>
        </w:rPr>
      </w:r>
      <w:r>
        <w:rPr>
          <w:sz w:val="19"/>
          <w:szCs w:val="19"/>
        </w:rPr>
      </w:r>
    </w:p>
    <w:p>
      <w:pPr>
        <w:pStyle w:val="1092"/>
        <w:keepNext w:val="0"/>
        <w:shd w:val="clear" w:color="auto" w:fill="cccccc"/>
        <w:widowControl w:val="off"/>
        <w:rPr>
          <w:sz w:val="19"/>
          <w:szCs w:val="19"/>
          <w:u w:val="none"/>
        </w:rPr>
      </w:pPr>
      <w:r>
        <w:rPr>
          <w:sz w:val="19"/>
          <w:szCs w:val="19"/>
          <w:u w:val="none"/>
        </w:rPr>
        <w:t xml:space="preserve">7. ЮРИДИЧЕСКИЕ АДРЕСА, БАНКОВСКИЕ РЕКВИЗИТЫ</w:t>
      </w:r>
      <w:r>
        <w:rPr>
          <w:sz w:val="19"/>
          <w:szCs w:val="19"/>
          <w:u w:val="none"/>
        </w:rPr>
      </w:r>
      <w:r>
        <w:rPr>
          <w:sz w:val="19"/>
          <w:szCs w:val="19"/>
          <w:u w:val="none"/>
        </w:rPr>
      </w:r>
    </w:p>
    <w:p>
      <w:pPr>
        <w:pStyle w:val="1092"/>
        <w:keepNext w:val="0"/>
        <w:shd w:val="clear" w:color="auto" w:fill="cccccc"/>
        <w:widowControl w:val="off"/>
        <w:rPr>
          <w:sz w:val="19"/>
          <w:szCs w:val="19"/>
          <w:u w:val="none"/>
        </w:rPr>
      </w:pPr>
      <w:r>
        <w:rPr>
          <w:sz w:val="19"/>
          <w:szCs w:val="19"/>
          <w:u w:val="none"/>
        </w:rPr>
        <w:t xml:space="preserve">И МЕСТО НАХОЖДЕНИЯ СТ</w:t>
      </w:r>
      <w:r>
        <w:rPr>
          <w:sz w:val="19"/>
          <w:szCs w:val="19"/>
          <w:u w:val="none"/>
        </w:rPr>
        <w:t xml:space="preserve">О</w:t>
      </w:r>
      <w:r>
        <w:rPr>
          <w:sz w:val="19"/>
          <w:szCs w:val="19"/>
          <w:u w:val="none"/>
        </w:rPr>
        <w:t xml:space="preserve">РОН. ПОДПИСИ СТОРОН</w:t>
      </w:r>
      <w:r>
        <w:rPr>
          <w:sz w:val="19"/>
          <w:szCs w:val="19"/>
          <w:u w:val="none"/>
        </w:rPr>
      </w:r>
      <w:r>
        <w:rPr>
          <w:sz w:val="19"/>
          <w:szCs w:val="19"/>
          <w:u w:val="none"/>
        </w:rPr>
      </w:r>
    </w:p>
    <w:tbl>
      <w:tblPr>
        <w:tblW w:w="9944" w:type="dxa"/>
        <w:jc w:val="center"/>
        <w:tblInd w:w="480" w:type="dxa"/>
        <w:tblLayout w:type="fixed"/>
        <w:tblCellMar>
          <w:left w:w="70" w:type="dxa"/>
          <w:top w:w="0" w:type="dxa"/>
          <w:right w:w="70" w:type="dxa"/>
          <w:bottom w:w="0" w:type="dxa"/>
        </w:tblCellMar>
        <w:tblLook w:val="04A0" w:firstRow="1" w:lastRow="0" w:firstColumn="1" w:lastColumn="0" w:noHBand="0" w:noVBand="1"/>
      </w:tblPr>
      <w:tblGrid>
        <w:gridCol w:w="8"/>
        <w:gridCol w:w="5074"/>
        <w:gridCol w:w="8"/>
        <w:gridCol w:w="4846"/>
      </w:tblGrid>
      <w:tr>
        <w:tblPrEx/>
        <w:trPr/>
        <w:tc>
          <w:tcPr>
            <w:gridSpan w:val="2"/>
            <w:tcBorders>
              <w:top w:val="none" w:color="000000" w:sz="4" w:space="0"/>
              <w:left w:val="none" w:color="000000" w:sz="4" w:space="0"/>
              <w:bottom w:val="none" w:color="000000" w:sz="4" w:space="0"/>
              <w:right w:val="none" w:color="000000" w:sz="4" w:space="0"/>
            </w:tcBorders>
            <w:tcW w:w="5082" w:type="dxa"/>
            <w:vAlign w:val="top"/>
            <w:textDirection w:val="lrTb"/>
            <w:noWrap w:val="false"/>
          </w:tcPr>
          <w:p>
            <w:pPr>
              <w:pStyle w:val="1091"/>
              <w:jc w:val="both"/>
              <w:widowControl w:val="off"/>
              <w:rPr>
                <w:b/>
                <w:bCs/>
                <w:sz w:val="19"/>
                <w:szCs w:val="19"/>
                <w:highlight w:val="yellow"/>
              </w:rPr>
            </w:pPr>
            <w:r>
              <w:rPr>
                <w:b/>
                <w:bCs/>
                <w:sz w:val="19"/>
                <w:szCs w:val="19"/>
                <w:highlight w:val="yellow"/>
              </w:rPr>
            </w:r>
            <w:r>
              <w:rPr>
                <w:b/>
                <w:bCs/>
                <w:sz w:val="19"/>
                <w:szCs w:val="19"/>
                <w:highlight w:val="yellow"/>
              </w:rPr>
            </w:r>
            <w:r>
              <w:rPr>
                <w:b/>
                <w:bCs/>
                <w:sz w:val="19"/>
                <w:szCs w:val="19"/>
                <w:highlight w:val="yellow"/>
              </w:rPr>
            </w:r>
          </w:p>
        </w:tc>
        <w:tc>
          <w:tcPr>
            <w:gridSpan w:val="2"/>
            <w:tcBorders>
              <w:top w:val="none" w:color="000000" w:sz="4" w:space="0"/>
              <w:left w:val="none" w:color="000000" w:sz="4" w:space="0"/>
              <w:bottom w:val="none" w:color="000000" w:sz="4" w:space="0"/>
              <w:right w:val="none" w:color="000000" w:sz="4" w:space="0"/>
            </w:tcBorders>
            <w:tcW w:w="4854" w:type="dxa"/>
            <w:vAlign w:val="top"/>
            <w:textDirection w:val="lrTb"/>
            <w:noWrap w:val="false"/>
          </w:tcPr>
          <w:p>
            <w:pPr>
              <w:pStyle w:val="1091"/>
              <w:jc w:val="both"/>
              <w:widowControl w:val="off"/>
              <w:rPr>
                <w:b/>
                <w:bCs/>
                <w:sz w:val="19"/>
                <w:szCs w:val="19"/>
                <w:highlight w:val="yellow"/>
              </w:rPr>
            </w:pPr>
            <w:r>
              <w:rPr>
                <w:b/>
                <w:bCs/>
                <w:sz w:val="19"/>
                <w:szCs w:val="19"/>
                <w:highlight w:val="yellow"/>
              </w:rPr>
            </w:r>
            <w:r>
              <w:rPr>
                <w:b/>
                <w:bCs/>
                <w:sz w:val="19"/>
                <w:szCs w:val="19"/>
                <w:highlight w:val="yellow"/>
              </w:rPr>
            </w:r>
            <w:r>
              <w:rPr>
                <w:b/>
                <w:bCs/>
                <w:sz w:val="19"/>
                <w:szCs w:val="19"/>
                <w:highlight w:val="yellow"/>
              </w:rPr>
            </w:r>
          </w:p>
        </w:tc>
      </w:tr>
      <w:tr>
        <w:tblPrEx/>
        <w:trPr/>
        <w:tc>
          <w:tcPr>
            <w:gridSpan w:val="2"/>
            <w:tcBorders>
              <w:top w:val="none" w:color="000000" w:sz="4" w:space="0"/>
              <w:left w:val="none" w:color="000000" w:sz="4" w:space="0"/>
              <w:bottom w:val="none" w:color="000000" w:sz="4" w:space="0"/>
              <w:right w:val="none" w:color="000000" w:sz="4" w:space="0"/>
            </w:tcBorders>
            <w:tcW w:w="5082" w:type="dxa"/>
            <w:vAlign w:val="top"/>
            <w:textDirection w:val="lrTb"/>
            <w:noWrap w:val="false"/>
          </w:tcPr>
          <w:p>
            <w:pPr>
              <w:pStyle w:val="1106"/>
              <w:keepNext w:val="0"/>
              <w:widowControl w:val="off"/>
              <w:rPr>
                <w:b/>
                <w:bCs/>
                <w:sz w:val="19"/>
                <w:szCs w:val="19"/>
              </w:rPr>
              <w:outlineLvl w:val="3"/>
            </w:pPr>
            <w:r>
              <w:rPr>
                <w:b/>
                <w:bCs/>
                <w:sz w:val="19"/>
                <w:szCs w:val="19"/>
              </w:rPr>
              <w:t xml:space="preserve">Кредитор</w:t>
            </w:r>
            <w:r>
              <w:rPr>
                <w:b/>
                <w:bCs/>
                <w:sz w:val="19"/>
                <w:szCs w:val="19"/>
              </w:rPr>
            </w:r>
            <w:r>
              <w:rPr>
                <w:b/>
                <w:bCs/>
                <w:sz w:val="19"/>
                <w:szCs w:val="19"/>
              </w:rPr>
            </w:r>
          </w:p>
          <w:p>
            <w:pPr>
              <w:pStyle w:val="1091"/>
              <w:keepNext/>
              <w:rPr>
                <w:b/>
                <w:bCs/>
                <w:sz w:val="19"/>
                <w:szCs w:val="19"/>
              </w:rPr>
              <w:outlineLvl w:val="3"/>
            </w:pPr>
            <w:r>
              <w:rPr>
                <w:b/>
                <w:bCs/>
                <w:sz w:val="19"/>
                <w:szCs w:val="19"/>
              </w:rPr>
              <w:t xml:space="preserve">Акционерное общество «Российский Сельскохозяйственный банк</w:t>
            </w:r>
            <w:r>
              <w:rPr>
                <w:b/>
                <w:bCs/>
                <w:sz w:val="19"/>
                <w:szCs w:val="19"/>
              </w:rPr>
            </w:r>
            <w:r>
              <w:rPr>
                <w:b/>
                <w:bCs/>
                <w:sz w:val="19"/>
                <w:szCs w:val="19"/>
              </w:rPr>
            </w:r>
          </w:p>
          <w:p>
            <w:pPr>
              <w:pStyle w:val="1091"/>
              <w:keepNext/>
              <w:rPr>
                <w:bCs/>
                <w:sz w:val="19"/>
                <w:szCs w:val="19"/>
              </w:rPr>
              <w:outlineLvl w:val="3"/>
            </w:pPr>
            <w:r>
              <w:rPr>
                <w:bCs/>
                <w:sz w:val="19"/>
                <w:szCs w:val="19"/>
              </w:rPr>
              <w:t xml:space="preserve">Юридический адрес: 119034, Москва, Гагаринский переулок, д. 3</w:t>
            </w:r>
            <w:r>
              <w:rPr>
                <w:bCs/>
                <w:sz w:val="19"/>
                <w:szCs w:val="19"/>
              </w:rPr>
            </w:r>
            <w:r>
              <w:rPr>
                <w:bCs/>
                <w:sz w:val="19"/>
                <w:szCs w:val="19"/>
              </w:rPr>
            </w:r>
          </w:p>
          <w:p>
            <w:pPr>
              <w:pStyle w:val="1091"/>
              <w:keepNext/>
              <w:rPr>
                <w:bCs/>
                <w:sz w:val="19"/>
                <w:szCs w:val="19"/>
              </w:rPr>
              <w:outlineLvl w:val="3"/>
            </w:pPr>
            <w:r>
              <w:rPr>
                <w:bCs/>
                <w:sz w:val="19"/>
                <w:szCs w:val="19"/>
              </w:rPr>
              <w:t xml:space="preserve">Мордовский региональный филиал АО «Россельхозбанк»</w:t>
            </w:r>
            <w:r>
              <w:rPr>
                <w:bCs/>
                <w:sz w:val="19"/>
                <w:szCs w:val="19"/>
              </w:rPr>
            </w:r>
            <w:r>
              <w:rPr>
                <w:bCs/>
                <w:sz w:val="19"/>
                <w:szCs w:val="19"/>
              </w:rPr>
            </w:r>
          </w:p>
          <w:p>
            <w:pPr>
              <w:pStyle w:val="1091"/>
              <w:keepNext/>
              <w:rPr>
                <w:bCs/>
                <w:sz w:val="19"/>
                <w:szCs w:val="19"/>
              </w:rPr>
              <w:outlineLvl w:val="3"/>
            </w:pPr>
            <w:r>
              <w:rPr>
                <w:bCs/>
                <w:sz w:val="19"/>
                <w:szCs w:val="19"/>
              </w:rPr>
              <w:t xml:space="preserve">Почтовый адрес: 430005, г. Саранск,</w:t>
            </w:r>
            <w:r>
              <w:rPr>
                <w:bCs/>
                <w:sz w:val="19"/>
                <w:szCs w:val="19"/>
              </w:rPr>
            </w:r>
            <w:r>
              <w:rPr>
                <w:bCs/>
                <w:sz w:val="19"/>
                <w:szCs w:val="19"/>
              </w:rPr>
            </w:r>
          </w:p>
          <w:p>
            <w:pPr>
              <w:pStyle w:val="1091"/>
              <w:keepNext/>
              <w:rPr>
                <w:bCs/>
                <w:sz w:val="19"/>
                <w:szCs w:val="19"/>
              </w:rPr>
              <w:outlineLvl w:val="3"/>
            </w:pPr>
            <w:r>
              <w:rPr>
                <w:bCs/>
                <w:sz w:val="19"/>
                <w:szCs w:val="19"/>
              </w:rPr>
              <w:t xml:space="preserve">ул. Советская, 47 «а»</w:t>
            </w:r>
            <w:r>
              <w:rPr>
                <w:bCs/>
                <w:sz w:val="19"/>
                <w:szCs w:val="19"/>
              </w:rPr>
            </w:r>
            <w:r>
              <w:rPr>
                <w:bCs/>
                <w:sz w:val="19"/>
                <w:szCs w:val="19"/>
              </w:rPr>
            </w:r>
          </w:p>
          <w:p>
            <w:pPr>
              <w:pStyle w:val="1091"/>
              <w:keepNext/>
              <w:rPr>
                <w:bCs/>
                <w:sz w:val="19"/>
                <w:szCs w:val="19"/>
              </w:rPr>
              <w:outlineLvl w:val="3"/>
            </w:pPr>
            <w:r>
              <w:rPr>
                <w:bCs/>
                <w:sz w:val="19"/>
                <w:szCs w:val="19"/>
              </w:rPr>
              <w:t xml:space="preserve">ИНН: 7725114488 КПП: 132602001 БИК: 048952750</w:t>
            </w:r>
            <w:r>
              <w:rPr>
                <w:bCs/>
                <w:sz w:val="19"/>
                <w:szCs w:val="19"/>
              </w:rPr>
            </w:r>
            <w:r>
              <w:rPr>
                <w:bCs/>
                <w:sz w:val="19"/>
                <w:szCs w:val="19"/>
              </w:rPr>
            </w:r>
          </w:p>
          <w:p>
            <w:pPr>
              <w:pStyle w:val="1091"/>
              <w:keepNext/>
              <w:rPr>
                <w:bCs/>
                <w:sz w:val="19"/>
                <w:szCs w:val="19"/>
              </w:rPr>
              <w:outlineLvl w:val="3"/>
            </w:pPr>
            <w:r>
              <w:rPr>
                <w:bCs/>
                <w:sz w:val="19"/>
                <w:szCs w:val="19"/>
              </w:rPr>
              <w:t xml:space="preserve">ОКПО 55339547, ОГРН 1027700342890</w:t>
            </w:r>
            <w:r>
              <w:rPr>
                <w:bCs/>
                <w:sz w:val="19"/>
                <w:szCs w:val="19"/>
              </w:rPr>
            </w:r>
            <w:r>
              <w:rPr>
                <w:bCs/>
                <w:sz w:val="19"/>
                <w:szCs w:val="19"/>
              </w:rPr>
            </w:r>
          </w:p>
          <w:p>
            <w:pPr>
              <w:pStyle w:val="1091"/>
              <w:widowControl w:val="off"/>
              <w:tabs>
                <w:tab w:val="center" w:pos="4153" w:leader="none"/>
                <w:tab w:val="right" w:pos="8306" w:leader="none"/>
              </w:tabs>
              <w:rPr>
                <w:b/>
                <w:sz w:val="19"/>
                <w:szCs w:val="19"/>
                <w:lang w:val="en-US" w:eastAsia="en-US"/>
              </w:rPr>
              <w:outlineLvl w:val="3"/>
            </w:pPr>
            <w:r>
              <w:rPr>
                <w:sz w:val="19"/>
                <w:szCs w:val="19"/>
                <w:lang w:val="en-US" w:eastAsia="en-US"/>
              </w:rPr>
              <w:t xml:space="preserve">к/сч. № 30101810900000000750 в Отделении – НБ Республика Мордовия.</w:t>
            </w:r>
            <w:r>
              <w:rPr>
                <w:b/>
                <w:sz w:val="19"/>
                <w:szCs w:val="19"/>
                <w:lang w:val="en-US" w:eastAsia="en-US"/>
              </w:rPr>
            </w:r>
            <w:r>
              <w:rPr>
                <w:b/>
                <w:sz w:val="19"/>
                <w:szCs w:val="19"/>
                <w:lang w:val="en-US" w:eastAsia="en-US"/>
              </w:rPr>
            </w:r>
          </w:p>
          <w:p>
            <w:pPr>
              <w:pStyle w:val="1091"/>
              <w:jc w:val="both"/>
              <w:widowControl w:val="off"/>
              <w:rPr>
                <w:sz w:val="19"/>
                <w:szCs w:val="19"/>
                <w:highlight w:val="yellow"/>
              </w:rPr>
            </w:pPr>
            <w:r>
              <w:rPr>
                <w:sz w:val="19"/>
                <w:szCs w:val="19"/>
                <w:highlight w:val="yellow"/>
              </w:rPr>
              <w:t xml:space="preserve">счет</w:t>
            </w:r>
            <w:r>
              <w:rPr>
                <w:sz w:val="19"/>
                <w:szCs w:val="19"/>
                <w:highlight w:val="yellow"/>
              </w:rPr>
              <w:t xml:space="preserve"> </w:t>
            </w:r>
            <w:r>
              <w:rPr>
                <w:sz w:val="19"/>
                <w:szCs w:val="19"/>
                <w:highlight w:val="yellow"/>
              </w:rPr>
              <w:t xml:space="preserve">№</w:t>
            </w:r>
            <w:r>
              <w:rPr>
                <w:sz w:val="19"/>
                <w:szCs w:val="19"/>
                <w:highlight w:val="yellow"/>
              </w:rPr>
              <w:t xml:space="preserve"> </w:t>
            </w:r>
            <w:r>
              <w:rPr>
                <w:sz w:val="19"/>
                <w:szCs w:val="19"/>
                <w:highlight w:val="yellow"/>
              </w:rPr>
            </w:r>
            <w:r>
              <w:rPr>
                <w:sz w:val="19"/>
                <w:szCs w:val="19"/>
                <w:highlight w:val="yellow"/>
              </w:rPr>
            </w:r>
          </w:p>
        </w:tc>
        <w:tc>
          <w:tcPr>
            <w:gridSpan w:val="2"/>
            <w:tcBorders>
              <w:top w:val="none" w:color="000000" w:sz="4" w:space="0"/>
              <w:left w:val="none" w:color="000000" w:sz="4" w:space="0"/>
              <w:bottom w:val="none" w:color="000000" w:sz="4" w:space="0"/>
              <w:right w:val="none" w:color="000000" w:sz="4" w:space="0"/>
            </w:tcBorders>
            <w:tcW w:w="4854" w:type="dxa"/>
            <w:vAlign w:val="top"/>
            <w:textDirection w:val="lrTb"/>
            <w:noWrap w:val="false"/>
          </w:tcPr>
          <w:p>
            <w:pPr>
              <w:pStyle w:val="1106"/>
              <w:keepNext w:val="0"/>
              <w:widowControl w:val="off"/>
              <w:rPr>
                <w:b/>
                <w:bCs/>
                <w:sz w:val="19"/>
                <w:szCs w:val="19"/>
                <w:highlight w:val="yellow"/>
              </w:rPr>
              <w:outlineLvl w:val="3"/>
            </w:pPr>
            <w:r>
              <w:rPr>
                <w:b/>
                <w:bCs/>
                <w:sz w:val="19"/>
                <w:szCs w:val="19"/>
                <w:highlight w:val="yellow"/>
              </w:rPr>
              <w:t xml:space="preserve">Новый кредитор</w:t>
            </w:r>
            <w:r>
              <w:rPr>
                <w:b/>
                <w:bCs/>
                <w:sz w:val="19"/>
                <w:szCs w:val="19"/>
                <w:highlight w:val="yellow"/>
              </w:rPr>
            </w:r>
            <w:r>
              <w:rPr>
                <w:b/>
                <w:bCs/>
                <w:sz w:val="19"/>
                <w:szCs w:val="19"/>
                <w:highlight w:val="yellow"/>
              </w:rPr>
            </w:r>
          </w:p>
          <w:p>
            <w:pPr>
              <w:pStyle w:val="1091"/>
              <w:rPr>
                <w:sz w:val="19"/>
                <w:szCs w:val="19"/>
                <w:highlight w:val="yellow"/>
              </w:rPr>
            </w:pPr>
            <w:r>
              <w:rPr>
                <w:sz w:val="19"/>
                <w:szCs w:val="19"/>
                <w:highlight w:val="yellow"/>
              </w:rPr>
            </w:r>
            <w:r>
              <w:rPr>
                <w:sz w:val="19"/>
                <w:szCs w:val="19"/>
                <w:highlight w:val="yellow"/>
              </w:rPr>
            </w:r>
            <w:r>
              <w:rPr>
                <w:sz w:val="19"/>
                <w:szCs w:val="19"/>
                <w:highlight w:val="yellow"/>
              </w:rPr>
            </w:r>
          </w:p>
          <w:p>
            <w:pPr>
              <w:pStyle w:val="1091"/>
              <w:jc w:val="both"/>
              <w:widowControl w:val="off"/>
              <w:rPr>
                <w:sz w:val="19"/>
                <w:szCs w:val="19"/>
                <w:highlight w:val="yellow"/>
              </w:rPr>
            </w:pPr>
            <w:r>
              <w:rPr>
                <w:bCs/>
                <w:sz w:val="19"/>
                <w:szCs w:val="19"/>
                <w:highlight w:val="yellow"/>
              </w:rPr>
              <w:t xml:space="preserve">Место регистрации: </w:t>
            </w:r>
            <w:r>
              <w:rPr>
                <w:sz w:val="19"/>
                <w:szCs w:val="19"/>
                <w:highlight w:val="yellow"/>
              </w:rPr>
            </w:r>
            <w:r>
              <w:rPr>
                <w:sz w:val="19"/>
                <w:szCs w:val="19"/>
                <w:highlight w:val="yellow"/>
              </w:rPr>
            </w:r>
          </w:p>
          <w:p>
            <w:pPr>
              <w:pStyle w:val="1091"/>
              <w:jc w:val="both"/>
              <w:widowControl w:val="off"/>
              <w:rPr>
                <w:sz w:val="19"/>
                <w:szCs w:val="19"/>
                <w:highlight w:val="yellow"/>
              </w:rPr>
            </w:pPr>
            <w:r>
              <w:rPr>
                <w:bCs/>
                <w:sz w:val="19"/>
                <w:szCs w:val="19"/>
                <w:highlight w:val="yellow"/>
              </w:rPr>
              <w:t xml:space="preserve">ИНН </w:t>
            </w:r>
            <w:r>
              <w:rPr>
                <w:sz w:val="19"/>
                <w:szCs w:val="19"/>
                <w:highlight w:val="yellow"/>
              </w:rPr>
            </w:r>
            <w:r>
              <w:rPr>
                <w:sz w:val="19"/>
                <w:szCs w:val="19"/>
                <w:highlight w:val="yellow"/>
              </w:rPr>
            </w:r>
          </w:p>
          <w:p>
            <w:pPr>
              <w:pStyle w:val="1091"/>
              <w:jc w:val="both"/>
              <w:widowControl w:val="off"/>
              <w:rPr>
                <w:sz w:val="19"/>
                <w:szCs w:val="19"/>
              </w:rPr>
            </w:pPr>
            <w:r>
              <w:rPr>
                <w:bCs/>
                <w:sz w:val="19"/>
                <w:szCs w:val="19"/>
                <w:highlight w:val="yellow"/>
              </w:rPr>
              <w:t xml:space="preserve">Паспорт: серия</w:t>
            </w:r>
            <w:r>
              <w:rPr>
                <w:sz w:val="19"/>
                <w:szCs w:val="19"/>
                <w:highlight w:val="yellow"/>
              </w:rPr>
              <w:t xml:space="preserve">, </w:t>
            </w:r>
            <w:r>
              <w:rPr>
                <w:sz w:val="19"/>
                <w:szCs w:val="19"/>
                <w:highlight w:val="yellow"/>
              </w:rPr>
              <w:t xml:space="preserve"> </w:t>
            </w:r>
            <w:r>
              <w:rPr>
                <w:sz w:val="19"/>
                <w:szCs w:val="19"/>
                <w:highlight w:val="yellow"/>
              </w:rPr>
              <w:t xml:space="preserve">выдан , дата выдачи –, код подразделения -.</w:t>
            </w:r>
            <w:r>
              <w:rPr>
                <w:sz w:val="19"/>
                <w:szCs w:val="19"/>
              </w:rPr>
            </w:r>
            <w:r>
              <w:rPr>
                <w:sz w:val="19"/>
                <w:szCs w:val="19"/>
              </w:rPr>
            </w:r>
          </w:p>
        </w:tc>
      </w:tr>
      <w:tr>
        <w:tblPrEx/>
        <w:trPr/>
        <w:tc>
          <w:tcPr>
            <w:gridSpan w:val="2"/>
            <w:tcBorders>
              <w:top w:val="none" w:color="000000" w:sz="4" w:space="0"/>
              <w:left w:val="none" w:color="000000" w:sz="4" w:space="0"/>
              <w:bottom w:val="none" w:color="000000" w:sz="4" w:space="0"/>
              <w:right w:val="none" w:color="000000" w:sz="4" w:space="0"/>
            </w:tcBorders>
            <w:tcW w:w="5082" w:type="dxa"/>
            <w:vAlign w:val="top"/>
            <w:textDirection w:val="lrTb"/>
            <w:noWrap w:val="false"/>
          </w:tcPr>
          <w:p>
            <w:pPr>
              <w:pStyle w:val="1091"/>
              <w:jc w:val="both"/>
              <w:widowControl w:val="off"/>
              <w:rPr>
                <w:sz w:val="19"/>
                <w:szCs w:val="19"/>
                <w:highlight w:val="yellow"/>
              </w:rPr>
            </w:pPr>
            <w:r>
              <w:rPr>
                <w:sz w:val="19"/>
                <w:szCs w:val="19"/>
                <w:highlight w:val="yellow"/>
              </w:rPr>
            </w:r>
            <w:r>
              <w:rPr>
                <w:sz w:val="19"/>
                <w:szCs w:val="19"/>
                <w:highlight w:val="yellow"/>
              </w:rPr>
            </w:r>
            <w:r>
              <w:rPr>
                <w:sz w:val="19"/>
                <w:szCs w:val="19"/>
                <w:highlight w:val="yellow"/>
              </w:rPr>
            </w:r>
          </w:p>
        </w:tc>
        <w:tc>
          <w:tcPr>
            <w:gridSpan w:val="2"/>
            <w:tcBorders>
              <w:top w:val="none" w:color="000000" w:sz="4" w:space="0"/>
              <w:left w:val="none" w:color="000000" w:sz="4" w:space="0"/>
              <w:bottom w:val="none" w:color="000000" w:sz="4" w:space="0"/>
              <w:right w:val="none" w:color="000000" w:sz="4" w:space="0"/>
            </w:tcBorders>
            <w:tcW w:w="4854" w:type="dxa"/>
            <w:vAlign w:val="top"/>
            <w:textDirection w:val="lrTb"/>
            <w:noWrap w:val="false"/>
          </w:tcPr>
          <w:p>
            <w:pPr>
              <w:pStyle w:val="1091"/>
              <w:jc w:val="both"/>
              <w:widowControl w:val="off"/>
              <w:rPr>
                <w:sz w:val="19"/>
                <w:szCs w:val="19"/>
                <w:highlight w:val="yellow"/>
              </w:rPr>
            </w:pPr>
            <w:r>
              <w:rPr>
                <w:sz w:val="19"/>
                <w:szCs w:val="19"/>
                <w:highlight w:val="yellow"/>
              </w:rPr>
            </w:r>
            <w:r>
              <w:rPr>
                <w:sz w:val="19"/>
                <w:szCs w:val="19"/>
                <w:highlight w:val="yellow"/>
              </w:rPr>
            </w:r>
            <w:r>
              <w:rPr>
                <w:sz w:val="19"/>
                <w:szCs w:val="19"/>
                <w:highlight w:val="yellow"/>
              </w:rPr>
            </w:r>
          </w:p>
        </w:tc>
      </w:tr>
      <w:tr>
        <w:tblPrEx/>
        <w:trPr>
          <w:cantSplit/>
          <w:trHeight w:val="371"/>
        </w:trPr>
        <w:tc>
          <w:tcPr>
            <w:gridSpan w:val="4"/>
            <w:tcBorders>
              <w:top w:val="none" w:color="000000" w:sz="4" w:space="0"/>
              <w:left w:val="none" w:color="000000" w:sz="4" w:space="0"/>
              <w:bottom w:val="none" w:color="000000" w:sz="4" w:space="0"/>
              <w:right w:val="none" w:color="000000" w:sz="4" w:space="0"/>
            </w:tcBorders>
            <w:tcW w:w="9936" w:type="dxa"/>
            <w:vAlign w:val="top"/>
            <w:textDirection w:val="lrTb"/>
            <w:noWrap w:val="false"/>
          </w:tcPr>
          <w:p>
            <w:pPr>
              <w:pStyle w:val="1091"/>
              <w:jc w:val="center"/>
              <w:widowControl w:val="off"/>
              <w:rPr>
                <w:b/>
                <w:sz w:val="19"/>
                <w:szCs w:val="19"/>
              </w:rPr>
            </w:pPr>
            <w:r>
              <w:rPr>
                <w:b/>
                <w:sz w:val="19"/>
                <w:szCs w:val="19"/>
              </w:rPr>
              <w:t xml:space="preserve">ПОДПИСИ СТОРОН:</w:t>
            </w:r>
            <w:r>
              <w:rPr>
                <w:b/>
                <w:sz w:val="19"/>
                <w:szCs w:val="19"/>
              </w:rPr>
            </w:r>
            <w:r>
              <w:rPr>
                <w:b/>
                <w:sz w:val="19"/>
                <w:szCs w:val="19"/>
              </w:rPr>
            </w:r>
          </w:p>
        </w:tc>
      </w:tr>
      <w:tr>
        <w:tblPrEx/>
        <w:trPr>
          <w:trHeight w:val="1244"/>
        </w:trPr>
        <w:tc>
          <w:tcPr>
            <w:gridSpan w:val="2"/>
            <w:tcBorders>
              <w:top w:val="none" w:color="000000" w:sz="4" w:space="0"/>
              <w:left w:val="none" w:color="000000" w:sz="4" w:space="0"/>
              <w:bottom w:val="none" w:color="000000" w:sz="4" w:space="0"/>
              <w:right w:val="none" w:color="000000" w:sz="4" w:space="0"/>
            </w:tcBorders>
            <w:tcW w:w="5082" w:type="dxa"/>
            <w:vAlign w:val="top"/>
            <w:textDirection w:val="lrTb"/>
            <w:noWrap w:val="false"/>
          </w:tcPr>
          <w:p>
            <w:pPr>
              <w:pStyle w:val="1106"/>
              <w:keepNext w:val="0"/>
              <w:widowControl w:val="off"/>
              <w:rPr>
                <w:sz w:val="19"/>
                <w:szCs w:val="19"/>
              </w:rPr>
              <w:outlineLvl w:val="3"/>
            </w:pPr>
            <w:r>
              <w:rPr>
                <w:b/>
                <w:bCs/>
                <w:sz w:val="19"/>
                <w:szCs w:val="19"/>
              </w:rPr>
              <w:t xml:space="preserve">Кредитор  </w:t>
            </w:r>
            <w:r>
              <w:rPr>
                <w:sz w:val="19"/>
                <w:szCs w:val="19"/>
              </w:rPr>
            </w:r>
            <w:r>
              <w:rPr>
                <w:sz w:val="19"/>
                <w:szCs w:val="19"/>
              </w:rPr>
            </w:r>
          </w:p>
          <w:p>
            <w:pPr>
              <w:pStyle w:val="1109"/>
              <w:rPr>
                <w:rFonts w:ascii="Times New Roman" w:hAnsi="Times New Roman"/>
                <w:sz w:val="19"/>
                <w:szCs w:val="19"/>
                <w:lang w:val="ru-RU" w:eastAsia="ru-RU"/>
              </w:rPr>
            </w:pPr>
            <w:r>
              <w:rPr>
                <w:rFonts w:ascii="Times New Roman" w:hAnsi="Times New Roman"/>
                <w:sz w:val="19"/>
                <w:szCs w:val="19"/>
                <w:lang w:val="ru-RU" w:eastAsia="ru-RU"/>
              </w:rPr>
            </w:r>
            <w:r>
              <w:rPr>
                <w:rFonts w:ascii="Times New Roman" w:hAnsi="Times New Roman"/>
                <w:sz w:val="19"/>
                <w:szCs w:val="19"/>
                <w:lang w:val="ru-RU" w:eastAsia="ru-RU"/>
              </w:rPr>
            </w:r>
            <w:r>
              <w:rPr>
                <w:rFonts w:ascii="Times New Roman" w:hAnsi="Times New Roman"/>
                <w:sz w:val="19"/>
                <w:szCs w:val="19"/>
                <w:lang w:val="ru-RU" w:eastAsia="ru-RU"/>
              </w:rPr>
            </w:r>
          </w:p>
          <w:p>
            <w:pPr>
              <w:pStyle w:val="1109"/>
              <w:rPr>
                <w:rFonts w:ascii="Times New Roman" w:hAnsi="Times New Roman"/>
                <w:sz w:val="19"/>
                <w:szCs w:val="19"/>
                <w:lang w:val="ru-RU" w:eastAsia="ru-RU"/>
              </w:rPr>
            </w:pPr>
            <w:r>
              <w:rPr>
                <w:rFonts w:ascii="Times New Roman" w:hAnsi="Times New Roman"/>
                <w:sz w:val="19"/>
                <w:szCs w:val="19"/>
                <w:lang w:val="ru-RU" w:eastAsia="ru-RU"/>
              </w:rPr>
              <w:t xml:space="preserve">Директор _</w:t>
            </w:r>
            <w:r>
              <w:rPr>
                <w:rFonts w:ascii="Times New Roman" w:hAnsi="Times New Roman"/>
                <w:sz w:val="19"/>
                <w:szCs w:val="19"/>
                <w:lang w:val="ru-RU" w:eastAsia="ru-RU"/>
              </w:rPr>
              <w:t xml:space="preserve">_______________</w:t>
            </w:r>
            <w:r>
              <w:rPr>
                <w:rFonts w:ascii="Times New Roman" w:hAnsi="Times New Roman"/>
                <w:sz w:val="19"/>
                <w:szCs w:val="19"/>
                <w:lang w:val="ru-RU" w:eastAsia="ru-RU"/>
              </w:rPr>
              <w:t xml:space="preserve">_ В.А.</w:t>
            </w:r>
            <w:r>
              <w:rPr>
                <w:rFonts w:ascii="Times New Roman" w:hAnsi="Times New Roman"/>
                <w:sz w:val="19"/>
                <w:szCs w:val="19"/>
                <w:lang w:val="ru-RU" w:eastAsia="ru-RU"/>
              </w:rPr>
              <w:t xml:space="preserve"> Пузаков</w:t>
            </w:r>
            <w:r>
              <w:rPr>
                <w:rFonts w:ascii="Times New Roman" w:hAnsi="Times New Roman"/>
                <w:sz w:val="19"/>
                <w:szCs w:val="19"/>
                <w:lang w:val="ru-RU" w:eastAsia="ru-RU"/>
              </w:rPr>
            </w:r>
            <w:r>
              <w:rPr>
                <w:rFonts w:ascii="Times New Roman" w:hAnsi="Times New Roman"/>
                <w:sz w:val="19"/>
                <w:szCs w:val="19"/>
                <w:lang w:val="ru-RU" w:eastAsia="ru-RU"/>
              </w:rPr>
            </w:r>
          </w:p>
          <w:p>
            <w:pPr>
              <w:pStyle w:val="1091"/>
              <w:widowControl w:val="off"/>
              <w:rPr>
                <w:sz w:val="19"/>
                <w:szCs w:val="19"/>
                <w:vertAlign w:val="superscript"/>
              </w:rPr>
            </w:pPr>
            <w:r>
              <w:rPr>
                <w:sz w:val="19"/>
                <w:szCs w:val="19"/>
                <w:vertAlign w:val="superscript"/>
              </w:rPr>
              <w:t xml:space="preserve">                                           (подпись)       </w:t>
            </w:r>
            <w:r>
              <w:rPr>
                <w:sz w:val="19"/>
                <w:szCs w:val="19"/>
                <w:vertAlign w:val="superscript"/>
              </w:rPr>
            </w:r>
            <w:r>
              <w:rPr>
                <w:sz w:val="19"/>
                <w:szCs w:val="19"/>
                <w:vertAlign w:val="superscript"/>
              </w:rPr>
            </w:r>
          </w:p>
          <w:p>
            <w:pPr>
              <w:pStyle w:val="1091"/>
              <w:widowControl w:val="off"/>
              <w:rPr>
                <w:sz w:val="19"/>
                <w:szCs w:val="19"/>
              </w:rPr>
            </w:pPr>
            <w:r>
              <w:rPr>
                <w:sz w:val="19"/>
                <w:szCs w:val="19"/>
              </w:rPr>
            </w:r>
            <w:r>
              <w:rPr>
                <w:sz w:val="19"/>
                <w:szCs w:val="19"/>
              </w:rPr>
            </w:r>
            <w:r>
              <w:rPr>
                <w:sz w:val="19"/>
                <w:szCs w:val="19"/>
              </w:rPr>
            </w:r>
          </w:p>
          <w:p>
            <w:pPr>
              <w:pStyle w:val="1091"/>
              <w:widowControl w:val="off"/>
              <w:rPr>
                <w:sz w:val="19"/>
                <w:szCs w:val="19"/>
              </w:rPr>
            </w:pPr>
            <w:r>
              <w:rPr>
                <w:sz w:val="19"/>
                <w:szCs w:val="19"/>
              </w:rPr>
              <w:t xml:space="preserve">МП </w:t>
            </w:r>
            <w:r>
              <w:rPr>
                <w:sz w:val="19"/>
                <w:szCs w:val="19"/>
              </w:rPr>
            </w:r>
            <w:r>
              <w:rPr>
                <w:sz w:val="19"/>
                <w:szCs w:val="19"/>
              </w:rPr>
            </w:r>
          </w:p>
        </w:tc>
        <w:tc>
          <w:tcPr>
            <w:gridSpan w:val="2"/>
            <w:tcBorders>
              <w:top w:val="none" w:color="000000" w:sz="4" w:space="0"/>
              <w:left w:val="none" w:color="000000" w:sz="4" w:space="0"/>
              <w:bottom w:val="none" w:color="000000" w:sz="4" w:space="0"/>
              <w:right w:val="none" w:color="000000" w:sz="4" w:space="0"/>
            </w:tcBorders>
            <w:tcW w:w="4854" w:type="dxa"/>
            <w:vAlign w:val="top"/>
            <w:textDirection w:val="lrTb"/>
            <w:noWrap w:val="false"/>
          </w:tcPr>
          <w:p>
            <w:pPr>
              <w:pStyle w:val="1106"/>
              <w:keepNext w:val="0"/>
              <w:widowControl w:val="off"/>
              <w:rPr>
                <w:b/>
                <w:bCs/>
                <w:sz w:val="19"/>
                <w:szCs w:val="19"/>
              </w:rPr>
              <w:outlineLvl w:val="3"/>
            </w:pPr>
            <w:r>
              <w:rPr>
                <w:b/>
                <w:bCs/>
                <w:sz w:val="19"/>
                <w:szCs w:val="19"/>
              </w:rPr>
              <w:t xml:space="preserve">Новый кредитор</w:t>
            </w:r>
            <w:r>
              <w:rPr>
                <w:b/>
                <w:bCs/>
                <w:sz w:val="19"/>
                <w:szCs w:val="19"/>
              </w:rPr>
            </w:r>
            <w:r>
              <w:rPr>
                <w:b/>
                <w:bCs/>
                <w:sz w:val="19"/>
                <w:szCs w:val="19"/>
              </w:rPr>
            </w:r>
          </w:p>
          <w:p>
            <w:pPr>
              <w:pStyle w:val="1109"/>
              <w:rPr>
                <w:rFonts w:ascii="Times New Roman" w:hAnsi="Times New Roman"/>
                <w:sz w:val="19"/>
                <w:szCs w:val="19"/>
                <w:lang w:val="ru-RU" w:eastAsia="ru-RU"/>
              </w:rPr>
            </w:pPr>
            <w:r>
              <w:rPr>
                <w:rFonts w:ascii="Times New Roman" w:hAnsi="Times New Roman"/>
                <w:sz w:val="19"/>
                <w:szCs w:val="19"/>
                <w:lang w:val="ru-RU" w:eastAsia="ru-RU"/>
              </w:rPr>
            </w:r>
            <w:r>
              <w:rPr>
                <w:rFonts w:ascii="Times New Roman" w:hAnsi="Times New Roman"/>
                <w:sz w:val="19"/>
                <w:szCs w:val="19"/>
                <w:lang w:val="ru-RU" w:eastAsia="ru-RU"/>
              </w:rPr>
            </w:r>
            <w:r>
              <w:rPr>
                <w:rFonts w:ascii="Times New Roman" w:hAnsi="Times New Roman"/>
                <w:sz w:val="19"/>
                <w:szCs w:val="19"/>
                <w:lang w:val="ru-RU" w:eastAsia="ru-RU"/>
              </w:rPr>
            </w:r>
          </w:p>
          <w:p>
            <w:pPr>
              <w:pStyle w:val="1109"/>
              <w:rPr>
                <w:rFonts w:ascii="Times New Roman" w:hAnsi="Times New Roman"/>
                <w:sz w:val="19"/>
                <w:szCs w:val="19"/>
                <w:lang w:val="ru-RU" w:eastAsia="ru-RU"/>
              </w:rPr>
            </w:pPr>
            <w:r>
              <w:rPr>
                <w:rFonts w:ascii="Times New Roman" w:hAnsi="Times New Roman"/>
                <w:sz w:val="19"/>
                <w:szCs w:val="19"/>
                <w:lang w:val="ru-RU" w:eastAsia="ru-RU"/>
              </w:rPr>
              <w:t xml:space="preserve">__________  __________  ________________</w:t>
            </w:r>
            <w:r>
              <w:rPr>
                <w:rFonts w:ascii="Times New Roman" w:hAnsi="Times New Roman"/>
                <w:sz w:val="19"/>
                <w:szCs w:val="19"/>
                <w:lang w:val="ru-RU" w:eastAsia="ru-RU"/>
              </w:rPr>
            </w:r>
            <w:r>
              <w:rPr>
                <w:rFonts w:ascii="Times New Roman" w:hAnsi="Times New Roman"/>
                <w:sz w:val="19"/>
                <w:szCs w:val="19"/>
                <w:lang w:val="ru-RU" w:eastAsia="ru-RU"/>
              </w:rPr>
            </w:r>
          </w:p>
          <w:p>
            <w:pPr>
              <w:pStyle w:val="1091"/>
              <w:widowControl w:val="off"/>
              <w:rPr>
                <w:sz w:val="19"/>
                <w:szCs w:val="19"/>
                <w:vertAlign w:val="superscript"/>
              </w:rPr>
            </w:pPr>
            <w:r>
              <w:rPr>
                <w:sz w:val="19"/>
                <w:szCs w:val="19"/>
                <w:vertAlign w:val="superscript"/>
              </w:rPr>
              <w:t xml:space="preserve">    (должность)   </w:t>
            </w:r>
            <w:r>
              <w:rPr>
                <w:sz w:val="19"/>
                <w:szCs w:val="19"/>
                <w:vertAlign w:val="superscript"/>
              </w:rPr>
              <w:t xml:space="preserve">      </w:t>
            </w:r>
            <w:r>
              <w:rPr>
                <w:sz w:val="19"/>
                <w:szCs w:val="19"/>
                <w:vertAlign w:val="superscript"/>
              </w:rPr>
              <w:t xml:space="preserve">      (подпись)       (расшифровка подписи)</w:t>
            </w:r>
            <w:r>
              <w:rPr>
                <w:sz w:val="19"/>
                <w:szCs w:val="19"/>
                <w:vertAlign w:val="superscript"/>
              </w:rPr>
            </w:r>
            <w:r>
              <w:rPr>
                <w:sz w:val="19"/>
                <w:szCs w:val="19"/>
                <w:vertAlign w:val="superscript"/>
              </w:rPr>
            </w:r>
          </w:p>
          <w:p>
            <w:pPr>
              <w:pStyle w:val="1091"/>
              <w:widowControl w:val="off"/>
              <w:tabs>
                <w:tab w:val="left" w:pos="1570" w:leader="none"/>
                <w:tab w:val="center" w:pos="2357" w:leader="none"/>
              </w:tabs>
              <w:rPr>
                <w:sz w:val="19"/>
                <w:szCs w:val="19"/>
              </w:rPr>
            </w:pPr>
            <w:r>
              <w:rPr>
                <w:sz w:val="19"/>
                <w:szCs w:val="19"/>
              </w:rPr>
            </w:r>
            <w:r>
              <w:rPr>
                <w:sz w:val="19"/>
                <w:szCs w:val="19"/>
              </w:rPr>
            </w:r>
            <w:r>
              <w:rPr>
                <w:sz w:val="19"/>
                <w:szCs w:val="19"/>
              </w:rPr>
            </w:r>
          </w:p>
          <w:p>
            <w:pPr>
              <w:pStyle w:val="1091"/>
              <w:widowControl w:val="off"/>
              <w:tabs>
                <w:tab w:val="left" w:pos="1570" w:leader="none"/>
                <w:tab w:val="center" w:pos="2357" w:leader="none"/>
              </w:tabs>
              <w:rPr>
                <w:sz w:val="19"/>
                <w:szCs w:val="19"/>
              </w:rPr>
            </w:pPr>
            <w:r>
              <w:rPr>
                <w:sz w:val="19"/>
                <w:szCs w:val="19"/>
              </w:rPr>
              <w:t xml:space="preserve">МП </w:t>
            </w:r>
            <w:r>
              <w:rPr>
                <w:bCs/>
                <w:i/>
                <w:sz w:val="19"/>
                <w:szCs w:val="19"/>
              </w:rPr>
              <w:t xml:space="preserve">(при наличии) </w:t>
            </w:r>
            <w:r>
              <w:rPr>
                <w:sz w:val="19"/>
                <w:szCs w:val="19"/>
              </w:rPr>
              <w:t xml:space="preserve"> </w:t>
            </w:r>
            <w:r>
              <w:rPr>
                <w:sz w:val="19"/>
                <w:szCs w:val="19"/>
              </w:rPr>
            </w:r>
            <w:r>
              <w:rPr>
                <w:sz w:val="19"/>
                <w:szCs w:val="19"/>
              </w:rPr>
            </w:r>
          </w:p>
        </w:tc>
      </w:tr>
      <w:tr>
        <w:tblPrEx/>
        <w:trPr/>
        <w:tc>
          <w:tcPr>
            <w:gridSpan w:val="2"/>
            <w:tcBorders>
              <w:top w:val="none" w:color="000000" w:sz="4" w:space="0"/>
              <w:left w:val="none" w:color="000000" w:sz="4" w:space="0"/>
              <w:bottom w:val="none" w:color="000000" w:sz="4" w:space="0"/>
              <w:right w:val="none" w:color="000000" w:sz="4" w:space="0"/>
            </w:tcBorders>
            <w:tcW w:w="5082" w:type="dxa"/>
            <w:vAlign w:val="top"/>
            <w:textDirection w:val="lrTb"/>
            <w:noWrap w:val="false"/>
          </w:tcPr>
          <w:p>
            <w:pPr>
              <w:pStyle w:val="1091"/>
              <w:jc w:val="both"/>
              <w:widowControl w:val="off"/>
              <w:rPr>
                <w:sz w:val="19"/>
                <w:szCs w:val="19"/>
              </w:rPr>
            </w:pPr>
            <w:r>
              <w:rPr>
                <w:sz w:val="19"/>
                <w:szCs w:val="19"/>
              </w:rPr>
            </w:r>
            <w:r>
              <w:rPr>
                <w:sz w:val="19"/>
                <w:szCs w:val="19"/>
              </w:rPr>
            </w:r>
            <w:r>
              <w:rPr>
                <w:sz w:val="19"/>
                <w:szCs w:val="19"/>
              </w:rPr>
            </w:r>
          </w:p>
        </w:tc>
        <w:tc>
          <w:tcPr>
            <w:gridSpan w:val="2"/>
            <w:tcBorders>
              <w:top w:val="none" w:color="000000" w:sz="4" w:space="0"/>
              <w:left w:val="none" w:color="000000" w:sz="4" w:space="0"/>
              <w:bottom w:val="none" w:color="000000" w:sz="4" w:space="0"/>
              <w:right w:val="none" w:color="000000" w:sz="4" w:space="0"/>
            </w:tcBorders>
            <w:tcW w:w="4854" w:type="dxa"/>
            <w:vAlign w:val="top"/>
            <w:textDirection w:val="lrTb"/>
            <w:noWrap w:val="false"/>
          </w:tcPr>
          <w:p>
            <w:pPr>
              <w:pStyle w:val="1091"/>
              <w:jc w:val="both"/>
              <w:widowControl w:val="off"/>
              <w:rPr>
                <w:sz w:val="19"/>
                <w:szCs w:val="19"/>
              </w:rPr>
            </w:pPr>
            <w:r>
              <w:rPr>
                <w:sz w:val="19"/>
                <w:szCs w:val="19"/>
              </w:rPr>
            </w:r>
            <w:r>
              <w:rPr>
                <w:sz w:val="19"/>
                <w:szCs w:val="19"/>
              </w:rPr>
            </w:r>
            <w:r>
              <w:rPr>
                <w:sz w:val="19"/>
                <w:szCs w:val="19"/>
              </w:rPr>
            </w:r>
          </w:p>
        </w:tc>
      </w:tr>
    </w:tbl>
    <w:p>
      <w:pPr>
        <w:pStyle w:val="1091"/>
        <w:ind w:firstLine="709"/>
        <w:jc w:val="both"/>
        <w:tabs>
          <w:tab w:val="left" w:pos="1134" w:leader="none"/>
        </w:tabs>
        <w:rPr>
          <w:bCs/>
          <w:sz w:val="19"/>
          <w:szCs w:val="19"/>
        </w:rPr>
      </w:pPr>
      <w:r>
        <w:rPr>
          <w:b/>
          <w:color w:val="00b0f0"/>
          <w:sz w:val="19"/>
          <w:szCs w:val="19"/>
        </w:rPr>
        <w:t xml:space="preserve"> </w:t>
      </w:r>
      <w:r>
        <w:rPr>
          <w:bCs/>
          <w:sz w:val="19"/>
          <w:szCs w:val="19"/>
        </w:rPr>
        <w:t xml:space="preserve">Я, ______________________________________________________________________</w:t>
      </w:r>
      <w:r>
        <w:rPr>
          <w:bCs/>
          <w:sz w:val="19"/>
          <w:szCs w:val="19"/>
        </w:rPr>
      </w:r>
      <w:r>
        <w:rPr>
          <w:bCs/>
          <w:sz w:val="19"/>
          <w:szCs w:val="19"/>
        </w:rPr>
      </w:r>
    </w:p>
    <w:p>
      <w:pPr>
        <w:pStyle w:val="1091"/>
        <w:tabs>
          <w:tab w:val="left" w:pos="1134" w:leader="none"/>
        </w:tabs>
        <w:rPr>
          <w:bCs/>
          <w:sz w:val="19"/>
          <w:szCs w:val="19"/>
          <w:vertAlign w:val="superscript"/>
        </w:rPr>
      </w:pPr>
      <w:r>
        <w:rPr>
          <w:bCs/>
          <w:sz w:val="19"/>
          <w:szCs w:val="19"/>
          <w:vertAlign w:val="superscript"/>
        </w:rPr>
        <w:t xml:space="preserve">                  (должность, Ф.И.О. (полностью) работника Банка, в чьем присутствии подписан документ)</w:t>
      </w:r>
      <w:r>
        <w:rPr>
          <w:bCs/>
          <w:sz w:val="19"/>
          <w:szCs w:val="19"/>
          <w:vertAlign w:val="superscript"/>
        </w:rPr>
      </w:r>
      <w:r>
        <w:rPr>
          <w:bCs/>
          <w:sz w:val="19"/>
          <w:szCs w:val="19"/>
          <w:vertAlign w:val="superscript"/>
        </w:rPr>
      </w:r>
    </w:p>
    <w:p>
      <w:pPr>
        <w:pStyle w:val="1091"/>
        <w:jc w:val="both"/>
        <w:tabs>
          <w:tab w:val="left" w:pos="1134" w:leader="none"/>
        </w:tabs>
        <w:rPr>
          <w:bCs/>
          <w:sz w:val="19"/>
          <w:szCs w:val="19"/>
        </w:rPr>
      </w:pPr>
      <w:r>
        <w:rPr>
          <w:bCs/>
          <w:sz w:val="19"/>
          <w:szCs w:val="19"/>
        </w:rPr>
        <w:t xml:space="preserve">удостоверяю, что подпись ________________________________________________________</w:t>
      </w:r>
      <w:r>
        <w:rPr>
          <w:bCs/>
          <w:sz w:val="19"/>
          <w:szCs w:val="19"/>
        </w:rPr>
      </w:r>
      <w:r>
        <w:rPr>
          <w:bCs/>
          <w:sz w:val="19"/>
          <w:szCs w:val="19"/>
        </w:rPr>
      </w:r>
    </w:p>
    <w:p>
      <w:pPr>
        <w:pStyle w:val="1091"/>
        <w:ind w:firstLine="1843"/>
        <w:tabs>
          <w:tab w:val="left" w:pos="1134" w:leader="none"/>
        </w:tabs>
        <w:rPr>
          <w:bCs/>
          <w:sz w:val="19"/>
          <w:szCs w:val="19"/>
          <w:vertAlign w:val="superscript"/>
        </w:rPr>
      </w:pPr>
      <w:r>
        <w:rPr>
          <w:bCs/>
          <w:sz w:val="19"/>
          <w:szCs w:val="19"/>
        </w:rPr>
        <w:t xml:space="preserve">                  </w:t>
      </w:r>
      <w:r>
        <w:rPr>
          <w:bCs/>
          <w:sz w:val="19"/>
          <w:szCs w:val="19"/>
          <w:vertAlign w:val="superscript"/>
        </w:rPr>
        <w:t xml:space="preserve">(Ф.И.О. (полностью) лица, подпись которого удостоверяется)</w:t>
      </w:r>
      <w:r>
        <w:rPr>
          <w:bCs/>
          <w:sz w:val="19"/>
          <w:szCs w:val="19"/>
          <w:vertAlign w:val="superscript"/>
        </w:rPr>
      </w:r>
      <w:r>
        <w:rPr>
          <w:bCs/>
          <w:sz w:val="19"/>
          <w:szCs w:val="19"/>
          <w:vertAlign w:val="superscript"/>
        </w:rPr>
      </w:r>
    </w:p>
    <w:p>
      <w:pPr>
        <w:pStyle w:val="1097"/>
        <w:rPr>
          <w:rFonts w:ascii="Times New Roman" w:hAnsi="Times New Roman" w:cs="Times New Roman"/>
          <w:bCs/>
          <w:sz w:val="19"/>
          <w:szCs w:val="19"/>
        </w:rPr>
      </w:pPr>
      <w:r>
        <w:rPr>
          <w:rFonts w:ascii="Times New Roman" w:hAnsi="Times New Roman" w:cs="Times New Roman"/>
          <w:bCs/>
          <w:sz w:val="19"/>
          <w:szCs w:val="19"/>
        </w:rPr>
        <w:t xml:space="preserve">совершена в моем присутствии, личность подписанта установлена.</w:t>
      </w:r>
      <w:r>
        <w:rPr>
          <w:rFonts w:ascii="Times New Roman" w:hAnsi="Times New Roman" w:cs="Times New Roman"/>
          <w:bCs/>
          <w:sz w:val="19"/>
          <w:szCs w:val="19"/>
        </w:rPr>
      </w:r>
      <w:r>
        <w:rPr>
          <w:rFonts w:ascii="Times New Roman" w:hAnsi="Times New Roman" w:cs="Times New Roman"/>
          <w:bCs/>
          <w:sz w:val="19"/>
          <w:szCs w:val="19"/>
        </w:rPr>
      </w:r>
    </w:p>
    <w:sectPr>
      <w:headerReference w:type="default" r:id="rId9"/>
      <w:headerReference w:type="first" r:id="rId10"/>
      <w:footerReference w:type="default" r:id="rId11"/>
      <w:footerReference w:type="even" r:id="rId12"/>
      <w:footerReference w:type="first" r:id="rId13"/>
      <w:footnotePr/>
      <w:endnotePr/>
      <w:type w:val="nextPage"/>
      <w:pgSz w:w="11906" w:h="16838" w:orient="portrait"/>
      <w:pgMar w:top="709" w:right="566" w:bottom="851" w:left="993" w:header="567" w:footer="686"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Times New Roman">
    <w:panose1 w:val="02020603050405020304"/>
  </w:font>
  <w:font w:name="Symbol">
    <w:panose1 w:val="05010000000000000000"/>
  </w:font>
  <w:font w:name="Wingdings">
    <w:panose1 w:val="05010000000000000000"/>
  </w:font>
  <w:font w:name="Baltica">
    <w:panose1 w:val="02000603000000000000"/>
  </w:font>
  <w:font w:name="Tahoma">
    <w:panose1 w:val="020B0604030504040204"/>
  </w:font>
  <w:font w:name="Peterburg">
    <w:panose1 w:val="02000603000000000000"/>
  </w:font>
  <w:font w:name="Courier New">
    <w:panose1 w:val="020704090202050204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01"/>
      <w:rPr>
        <w:color w:val="000000"/>
        <w:sz w:val="18"/>
        <w:szCs w:val="18"/>
      </w:rPr>
    </w:pPr>
    <w:r>
      <w:rPr>
        <w:sz w:val="18"/>
        <w:szCs w:val="18"/>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page">
                <wp:posOffset>6840220</wp:posOffset>
              </wp:positionH>
              <wp:positionV relativeFrom="page">
                <wp:posOffset>10053955</wp:posOffset>
              </wp:positionV>
              <wp:extent cx="350520" cy="208280"/>
              <wp:effectExtent l="0" t="0" r="0" b="0"/>
              <wp:wrapNone/>
              <wp:docPr id="1" name="_x0000_s2049"/>
              <wp:cNvGraphicFramePr/>
              <a:graphic xmlns:a="http://schemas.openxmlformats.org/drawingml/2006/main">
                <a:graphicData uri="http://schemas.microsoft.com/office/word/2010/wordprocessingShape">
                  <wps:wsp>
                    <wps:cNvPr id="0" name=""/>
                    <wps:cNvSpPr txBox="1"/>
                    <wps:spPr bwMode="auto">
                      <a:xfrm>
                        <a:off x="0" y="0"/>
                        <a:ext cx="350520" cy="208280"/>
                      </a:xfrm>
                      <a:prstGeom prst="rect">
                        <a:avLst/>
                      </a:prstGeom>
                      <a:noFill/>
                      <a:ln w="6350">
                        <a:noFill/>
                      </a:ln>
                    </wps:spPr>
                    <wps:txbx>
                      <w:txbxContent>
                        <w:p>
                          <w:pPr>
                            <w:pStyle w:val="1101"/>
                            <w:jc w:val="right"/>
                            <w:rPr>
                              <w:color w:val="000000"/>
                              <w:sz w:val="16"/>
                              <w:szCs w:val="16"/>
                            </w:rPr>
                          </w:pPr>
                          <w:r>
                            <w:rPr>
                              <w:color w:val="000000"/>
                              <w:sz w:val="16"/>
                              <w:szCs w:val="16"/>
                            </w:rPr>
                            <w:fldChar w:fldCharType="begin"/>
                          </w:r>
                          <w:r>
                            <w:rPr>
                              <w:color w:val="000000"/>
                              <w:sz w:val="16"/>
                              <w:szCs w:val="16"/>
                            </w:rPr>
                            <w:instrText xml:space="preserve">PAGE  \* Arabic  \* MERGEFORMAT</w:instrText>
                          </w:r>
                          <w:r>
                            <w:rPr>
                              <w:color w:val="000000"/>
                              <w:sz w:val="16"/>
                              <w:szCs w:val="16"/>
                            </w:rPr>
                            <w:fldChar w:fldCharType="separate"/>
                          </w:r>
                          <w:r>
                            <w:rPr>
                              <w:color w:val="000000"/>
                              <w:sz w:val="16"/>
                              <w:szCs w:val="16"/>
                            </w:rPr>
                            <w:t xml:space="preserve">6</w:t>
                          </w:r>
                          <w:r>
                            <w:rPr>
                              <w:color w:val="000000"/>
                              <w:sz w:val="16"/>
                              <w:szCs w:val="16"/>
                            </w:rPr>
                            <w:fldChar w:fldCharType="end"/>
                          </w:r>
                          <w:r>
                            <w:rPr>
                              <w:color w:val="000000"/>
                              <w:sz w:val="16"/>
                              <w:szCs w:val="16"/>
                            </w:rPr>
                          </w:r>
                          <w:r>
                            <w:rPr>
                              <w:color w:val="000000"/>
                              <w:sz w:val="16"/>
                              <w:szCs w:val="16"/>
                            </w:rPr>
                          </w:r>
                        </w:p>
                        <w:p>
                          <w:pPr>
                            <w:pStyle w:val="1091"/>
                          </w:pPr>
                          <w:r/>
                          <w:r/>
                        </w:p>
                      </w:txbxContent>
                    </wps:txbx>
                    <wps:bodyPr wrap="square" upright="1">
                      <a:spAutoFit/>
                    </wps:bodyPr>
                  </wps:wsp>
                </a:graphicData>
              </a:graphic>
            </wp:anchor>
          </w:drawing>
        </mc:Choice>
        <mc:Fallback>
          <w:pict>
            <v:shape id="shape 0" o:spid="_x0000_s0" o:spt="202" type="#_x0000_t202" style="position:absolute;z-index:524288;o:allowoverlap:true;o:allowincell:true;mso-position-horizontal-relative:page;margin-left:538.60pt;mso-position-horizontal:absolute;mso-position-vertical-relative:page;margin-top:791.65pt;mso-position-vertical:absolute;width:27.60pt;height:16.40pt;mso-wrap-distance-left:9.00pt;mso-wrap-distance-top:0.00pt;mso-wrap-distance-right:9.00pt;mso-wrap-distance-bottom:0.00pt;visibility:visible;" filled="f" stroked="f" strokeweight="0.50pt">
              <v:textbox inset="0,0,0,0">
                <w:txbxContent>
                  <w:p>
                    <w:pPr>
                      <w:pStyle w:val="1101"/>
                      <w:jc w:val="right"/>
                      <w:rPr>
                        <w:color w:val="000000"/>
                        <w:sz w:val="16"/>
                        <w:szCs w:val="16"/>
                      </w:rPr>
                    </w:pPr>
                    <w:r>
                      <w:rPr>
                        <w:color w:val="000000"/>
                        <w:sz w:val="16"/>
                        <w:szCs w:val="16"/>
                      </w:rPr>
                      <w:fldChar w:fldCharType="begin"/>
                    </w:r>
                    <w:r>
                      <w:rPr>
                        <w:color w:val="000000"/>
                        <w:sz w:val="16"/>
                        <w:szCs w:val="16"/>
                      </w:rPr>
                      <w:instrText xml:space="preserve">PAGE  \* Arabic  \* MERGEFORMAT</w:instrText>
                    </w:r>
                    <w:r>
                      <w:rPr>
                        <w:color w:val="000000"/>
                        <w:sz w:val="16"/>
                        <w:szCs w:val="16"/>
                      </w:rPr>
                      <w:fldChar w:fldCharType="separate"/>
                    </w:r>
                    <w:r>
                      <w:rPr>
                        <w:color w:val="000000"/>
                        <w:sz w:val="16"/>
                        <w:szCs w:val="16"/>
                      </w:rPr>
                      <w:t xml:space="preserve">6</w:t>
                    </w:r>
                    <w:r>
                      <w:rPr>
                        <w:color w:val="000000"/>
                        <w:sz w:val="16"/>
                        <w:szCs w:val="16"/>
                      </w:rPr>
                      <w:fldChar w:fldCharType="end"/>
                    </w:r>
                    <w:r>
                      <w:rPr>
                        <w:color w:val="000000"/>
                        <w:sz w:val="16"/>
                        <w:szCs w:val="16"/>
                      </w:rPr>
                    </w:r>
                    <w:r>
                      <w:rPr>
                        <w:color w:val="000000"/>
                        <w:sz w:val="16"/>
                        <w:szCs w:val="16"/>
                      </w:rPr>
                    </w:r>
                  </w:p>
                  <w:p>
                    <w:pPr>
                      <w:pStyle w:val="1091"/>
                    </w:pPr>
                    <w:r/>
                    <w:r/>
                  </w:p>
                </w:txbxContent>
              </v:textbox>
            </v:shape>
          </w:pict>
        </mc:Fallback>
      </mc:AlternateContent>
    </w:r>
    <w:r>
      <w:rPr>
        <w:rFonts w:ascii="Arial" w:hAnsi="Arial" w:cs="Arial"/>
        <w:bCs/>
        <w:sz w:val="18"/>
        <w:szCs w:val="18"/>
      </w:rPr>
      <w:t xml:space="preserve"> </w:t>
    </w:r>
    <w:r>
      <w:rPr>
        <w:color w:val="000000"/>
        <w:sz w:val="18"/>
        <w:szCs w:val="18"/>
      </w:rPr>
    </w:r>
    <w:r>
      <w:rPr>
        <w:color w:val="000000"/>
        <w:sz w:val="18"/>
        <w:szCs w:val="18"/>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01"/>
      <w:rPr>
        <w:rStyle w:val="1103"/>
      </w:rPr>
      <w:framePr w:wrap="around" w:vAnchor="text" w:hAnchor="margin" w:xAlign="right" w:y="1"/>
    </w:pPr>
    <w:r>
      <w:rPr>
        <w:rStyle w:val="1103"/>
      </w:rPr>
      <w:fldChar w:fldCharType="begin"/>
    </w:r>
    <w:r>
      <w:rPr>
        <w:rStyle w:val="1103"/>
      </w:rPr>
      <w:instrText xml:space="preserve">PAGE  </w:instrText>
    </w:r>
    <w:r>
      <w:rPr>
        <w:rStyle w:val="1103"/>
      </w:rPr>
      <w:fldChar w:fldCharType="end"/>
    </w:r>
    <w:r>
      <w:rPr>
        <w:rStyle w:val="1103"/>
      </w:rPr>
    </w:r>
    <w:r>
      <w:rPr>
        <w:rStyle w:val="1103"/>
      </w:rPr>
    </w:r>
  </w:p>
  <w:p>
    <w:pPr>
      <w:pStyle w:val="1101"/>
      <w:ind w:right="360"/>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01"/>
      <w:ind w:right="360"/>
      <w:jc w:val="both"/>
      <w:rPr>
        <w:b/>
        <w:bCs/>
        <w:sz w:val="18"/>
        <w:szCs w:val="18"/>
        <w:lang w:val="en-US"/>
      </w:rPr>
    </w:pPr>
    <w:r>
      <w:rPr>
        <w:b/>
        <w:bCs/>
        <w:sz w:val="18"/>
        <w:szCs w:val="18"/>
        <w:lang w:val="en-US"/>
      </w:rPr>
    </w:r>
    <w:r>
      <w:rPr>
        <w:b/>
        <w:bCs/>
        <w:sz w:val="18"/>
        <w:szCs w:val="18"/>
        <w:lang w:val="en-US"/>
      </w:rPr>
    </w:r>
    <w:r>
      <w:rPr>
        <w:b/>
        <w:bCs/>
        <w:sz w:val="18"/>
        <w:szCs w:val="18"/>
        <w:lang w:val="en-US"/>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17"/>
        <w:jc w:val="both"/>
        <w:rPr>
          <w:sz w:val="16"/>
        </w:rPr>
      </w:pPr>
      <w:r>
        <w:rPr>
          <w:sz w:val="16"/>
        </w:rPr>
      </w:r>
      <w:r>
        <w:rPr>
          <w:sz w:val="16"/>
        </w:rPr>
      </w:r>
      <w:r>
        <w:rPr>
          <w:sz w:val="16"/>
        </w:rPr>
      </w:r>
    </w:p>
    <w:p>
      <w:pPr>
        <w:pStyle w:val="1117"/>
        <w:jc w:val="both"/>
        <w:rPr>
          <w:sz w:val="13"/>
          <w:szCs w:val="13"/>
        </w:rPr>
      </w:pPr>
      <w:r>
        <w:rPr>
          <w:rStyle w:val="1119"/>
          <w:sz w:val="13"/>
          <w:szCs w:val="13"/>
        </w:rPr>
      </w:r>
      <w:r>
        <w:rPr>
          <w:sz w:val="13"/>
          <w:szCs w:val="13"/>
        </w:rPr>
        <w:t xml:space="preserve"> Термин «Усиленная квалифицированная электронная подпись» применяется согласно терминологии, изложенной в Фед</w:t>
      </w:r>
      <w:r>
        <w:rPr>
          <w:sz w:val="13"/>
          <w:szCs w:val="13"/>
        </w:rPr>
        <w:t xml:space="preserve">е</w:t>
      </w:r>
      <w:r>
        <w:rPr>
          <w:sz w:val="13"/>
          <w:szCs w:val="13"/>
        </w:rPr>
        <w:t xml:space="preserve">ральном законе от 06.04.2011 № 63-ФЗ «Об электронной подписи».</w:t>
      </w:r>
      <w:r>
        <w:rPr>
          <w:sz w:val="13"/>
          <w:szCs w:val="13"/>
        </w:rPr>
      </w:r>
      <w:r>
        <w:rPr>
          <w:sz w:val="13"/>
          <w:szCs w:val="13"/>
        </w:rPr>
      </w:r>
    </w:p>
  </w:footnote>
  <w:footnote w:id="3">
    <w:p>
      <w:pPr>
        <w:pStyle w:val="1117"/>
        <w:jc w:val="both"/>
        <w:rPr>
          <w:rFonts w:ascii="Arial" w:hAnsi="Arial" w:cs="Arial"/>
          <w:sz w:val="13"/>
          <w:szCs w:val="13"/>
        </w:rPr>
      </w:pPr>
      <w:r>
        <w:rPr>
          <w:rStyle w:val="1119"/>
          <w:rFonts w:ascii="Arial" w:hAnsi="Arial" w:cs="Arial"/>
          <w:sz w:val="13"/>
          <w:szCs w:val="13"/>
        </w:rPr>
        <w:footnoteRef/>
      </w:r>
      <w:r>
        <w:rPr>
          <w:rFonts w:ascii="Arial" w:hAnsi="Arial" w:cs="Arial"/>
          <w:sz w:val="13"/>
          <w:szCs w:val="13"/>
        </w:rPr>
        <w:t xml:space="preserve"> </w:t>
      </w:r>
      <w:r>
        <w:rPr>
          <w:rFonts w:ascii="Arial" w:hAnsi="Arial" w:cs="Arial"/>
          <w:b/>
          <w:sz w:val="13"/>
          <w:szCs w:val="13"/>
        </w:rPr>
        <w:t xml:space="preserve">Электронное заказное письмо (ЭЗП) </w:t>
      </w:r>
      <w:r>
        <w:rPr>
          <w:rFonts w:ascii="Arial" w:hAnsi="Arial" w:cs="Arial"/>
          <w:sz w:val="13"/>
          <w:szCs w:val="13"/>
        </w:rPr>
        <w:t xml:space="preserve">- исходящее письмо Кредитора в электронной форме, подписанное Кредитором с применением усиленной квалифицированной электронной подписи (</w:t>
      </w:r>
      <w:r>
        <w:rPr>
          <w:rFonts w:ascii="Arial" w:hAnsi="Arial" w:cs="Arial"/>
          <w:bCs/>
          <w:sz w:val="13"/>
          <w:szCs w:val="13"/>
        </w:rPr>
        <w:t xml:space="preserve">применяется согласно терминологии, изложенной в Федеральном законе от 06.04.2011 № 63-ФЗ «Об электронной подписи») и </w:t>
      </w:r>
      <w:r>
        <w:rPr>
          <w:rFonts w:ascii="Arial" w:hAnsi="Arial" w:cs="Arial"/>
          <w:sz w:val="13"/>
          <w:szCs w:val="13"/>
        </w:rPr>
        <w:t xml:space="preserve">направляемое Кредитором в электронной форме в адрес третьих лиц посредством услуги АО «Почта России», которая позволяет адресатам, зарегистрированным в </w:t>
      </w:r>
      <w:r>
        <w:rPr>
          <w:rFonts w:ascii="Arial" w:hAnsi="Arial" w:eastAsia="Calibri" w:cs="Arial"/>
          <w:bCs/>
          <w:color w:val="202122"/>
          <w:sz w:val="13"/>
          <w:szCs w:val="13"/>
          <w:shd w:val="clear" w:color="auto" w:fill="ffffff"/>
          <w:lang w:eastAsia="en-US"/>
        </w:rPr>
        <w:t xml:space="preserve">федеральной государственной информационной системе</w:t>
      </w:r>
      <w:r>
        <w:rPr>
          <w:rFonts w:ascii="Arial" w:hAnsi="Arial" w:cs="Arial"/>
          <w:bCs/>
          <w:sz w:val="13"/>
          <w:szCs w:val="13"/>
        </w:rPr>
        <w:t xml:space="preserve"> «Единая система идентификации и аутентификации </w:t>
      </w:r>
      <w:r>
        <w:rPr>
          <w:rFonts w:ascii="Arial" w:hAnsi="Arial" w:eastAsia="Calibri" w:cs="Arial"/>
          <w:bCs/>
          <w:iCs/>
          <w:color w:val="202122"/>
          <w:sz w:val="13"/>
          <w:szCs w:val="13"/>
          <w:shd w:val="clear" w:color="auto" w:fill="ffffff"/>
          <w:lang w:eastAsia="en-US"/>
        </w:rP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Pr>
          <w:rFonts w:ascii="Arial" w:hAnsi="Arial" w:eastAsia="Calibri" w:cs="Arial"/>
          <w:bCs/>
          <w:color w:val="202122"/>
          <w:sz w:val="13"/>
          <w:szCs w:val="13"/>
          <w:shd w:val="clear" w:color="auto" w:fill="ffffff"/>
          <w:lang w:eastAsia="en-US"/>
        </w:rPr>
        <w:t xml:space="preserve">(ЕСИА)</w:t>
      </w:r>
      <w:r>
        <w:rPr>
          <w:rFonts w:ascii="Arial" w:hAnsi="Arial" w:cs="Arial"/>
          <w:sz w:val="13"/>
          <w:szCs w:val="13"/>
        </w:rPr>
        <w:t xml:space="preserve"> и давшим согласие на получение писем в личном кабинете федеральной государственной информационной системы «</w:t>
      </w:r>
      <w:r>
        <w:rPr>
          <w:rFonts w:ascii="Arial" w:hAnsi="Arial" w:cs="Arial"/>
          <w:bCs/>
          <w:sz w:val="13"/>
          <w:szCs w:val="13"/>
        </w:rPr>
        <w:t xml:space="preserve">Единый портал государственных и муниципальных услуг (функций)»,</w:t>
      </w:r>
      <w:r>
        <w:rPr>
          <w:rFonts w:ascii="Arial" w:hAnsi="Arial" w:cs="Arial"/>
          <w:sz w:val="13"/>
          <w:szCs w:val="13"/>
        </w:rPr>
        <w:t xml:space="preserve"> получать их, сохраняя юридическую значимость сообщения.</w:t>
      </w:r>
      <w:r>
        <w:rPr>
          <w:rFonts w:ascii="Arial" w:hAnsi="Arial" w:cs="Arial"/>
          <w:sz w:val="13"/>
          <w:szCs w:val="13"/>
        </w:rPr>
      </w:r>
      <w:r>
        <w:rPr>
          <w:rFonts w:ascii="Arial" w:hAnsi="Arial" w:cs="Arial"/>
          <w:sz w:val="13"/>
          <w:szCs w:val="13"/>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9498" w:type="dxa"/>
      <w:tblInd w:w="675" w:type="dxa"/>
      <w:tblLayout w:type="fixed"/>
      <w:tblCellMar>
        <w:left w:w="108" w:type="dxa"/>
        <w:top w:w="0" w:type="dxa"/>
        <w:right w:w="108" w:type="dxa"/>
        <w:bottom w:w="0" w:type="dxa"/>
      </w:tblCellMar>
      <w:tblLook w:val="04A0" w:firstRow="1" w:lastRow="0" w:firstColumn="1" w:lastColumn="0" w:noHBand="0" w:noVBand="1"/>
    </w:tblPr>
    <w:tblGrid>
      <w:gridCol w:w="7797"/>
      <w:gridCol w:w="1701"/>
    </w:tblGrid>
    <w:tr>
      <w:tblPrEx/>
      <w:trPr/>
      <w:tc>
        <w:tcPr>
          <w:tcBorders>
            <w:top w:val="none" w:color="000000" w:sz="0" w:space="0"/>
            <w:left w:val="none" w:color="000000" w:sz="0" w:space="0"/>
            <w:bottom w:val="none" w:color="000000" w:sz="0" w:space="0"/>
            <w:right w:val="none" w:color="000000" w:sz="0" w:space="0"/>
          </w:tcBorders>
          <w:tcW w:w="7797" w:type="dxa"/>
          <w:vAlign w:val="top"/>
          <w:textDirection w:val="lrTb"/>
          <w:noWrap w:val="false"/>
        </w:tcPr>
        <w:p>
          <w:pPr>
            <w:pStyle w:val="1091"/>
            <w:jc w:val="center"/>
            <w:rPr>
              <w:sz w:val="16"/>
              <w:szCs w:val="16"/>
            </w:rPr>
          </w:pPr>
          <w:r>
            <w:rPr>
              <w:sz w:val="16"/>
              <w:szCs w:val="16"/>
              <w:highlight w:val="yellow"/>
            </w:rPr>
            <w:t xml:space="preserve">Договор уступки прав (требований) №</w:t>
          </w:r>
          <w:r>
            <w:rPr>
              <w:sz w:val="16"/>
              <w:szCs w:val="16"/>
              <w:highlight w:val="yellow"/>
              <w:lang w:val="en-US"/>
            </w:rPr>
            <w:t xml:space="preserve">UP</w:t>
          </w:r>
          <w:r>
            <w:rPr>
              <w:sz w:val="16"/>
              <w:szCs w:val="16"/>
              <w:highlight w:val="yellow"/>
            </w:rPr>
            <w:t xml:space="preserve">2</w:t>
          </w:r>
          <w:r>
            <w:rPr>
              <w:sz w:val="16"/>
              <w:szCs w:val="16"/>
              <w:highlight w:val="yellow"/>
            </w:rPr>
            <w:t xml:space="preserve">52000/0</w:t>
          </w:r>
          <w:r>
            <w:rPr>
              <w:sz w:val="16"/>
              <w:szCs w:val="16"/>
              <w:highlight w:val="yellow"/>
            </w:rPr>
            <w:t xml:space="preserve">0</w:t>
          </w:r>
          <w:r>
            <w:rPr>
              <w:sz w:val="16"/>
              <w:szCs w:val="16"/>
              <w:highlight w:val="yellow"/>
            </w:rPr>
            <w:t xml:space="preserve"> от «</w:t>
          </w:r>
          <w:r>
            <w:rPr>
              <w:sz w:val="16"/>
              <w:szCs w:val="16"/>
              <w:highlight w:val="yellow"/>
            </w:rPr>
            <w:t xml:space="preserve">    </w:t>
          </w:r>
          <w:r>
            <w:rPr>
              <w:sz w:val="16"/>
              <w:szCs w:val="16"/>
              <w:highlight w:val="yellow"/>
            </w:rPr>
            <w:t xml:space="preserve">» </w:t>
          </w:r>
          <w:r>
            <w:rPr>
              <w:sz w:val="16"/>
              <w:szCs w:val="16"/>
              <w:highlight w:val="yellow"/>
            </w:rPr>
            <w:t xml:space="preserve">мая 202</w:t>
          </w:r>
          <w:r>
            <w:rPr>
              <w:sz w:val="16"/>
              <w:szCs w:val="16"/>
              <w:highlight w:val="yellow"/>
            </w:rPr>
            <w:t xml:space="preserve">5 г.</w:t>
          </w:r>
          <w:r>
            <w:rPr>
              <w:sz w:val="16"/>
              <w:szCs w:val="16"/>
            </w:rPr>
          </w:r>
          <w:r>
            <w:rPr>
              <w:sz w:val="16"/>
              <w:szCs w:val="16"/>
            </w:rPr>
          </w:r>
        </w:p>
      </w:tc>
      <w:tc>
        <w:tcPr>
          <w:tcBorders>
            <w:top w:val="none" w:color="000000" w:sz="0" w:space="0"/>
            <w:left w:val="none" w:color="000000" w:sz="0" w:space="0"/>
            <w:bottom w:val="none" w:color="000000" w:sz="0" w:space="0"/>
            <w:right w:val="none" w:color="000000" w:sz="0" w:space="0"/>
          </w:tcBorders>
          <w:tcW w:w="1701" w:type="dxa"/>
          <w:vAlign w:val="top"/>
          <w:textDirection w:val="lrTb"/>
          <w:noWrap w:val="false"/>
        </w:tcPr>
        <w:p>
          <w:pPr>
            <w:pStyle w:val="1091"/>
            <w:jc w:val="right"/>
            <w:rPr>
              <w:sz w:val="16"/>
              <w:szCs w:val="16"/>
            </w:rPr>
          </w:pPr>
          <w:r>
            <w:rPr>
              <w:sz w:val="16"/>
              <w:szCs w:val="16"/>
            </w:rPr>
          </w:r>
          <w:r>
            <w:rPr>
              <w:sz w:val="16"/>
              <w:szCs w:val="16"/>
            </w:rPr>
          </w:r>
          <w:r>
            <w:rPr>
              <w:sz w:val="16"/>
              <w:szCs w:val="16"/>
            </w:rPr>
          </w:r>
        </w:p>
      </w:tc>
    </w:tr>
  </w:tbl>
  <w:p>
    <w:pPr>
      <w:pStyle w:val="1091"/>
      <w:rPr>
        <w:sz w:val="10"/>
        <w:szCs w:val="10"/>
      </w:rPr>
    </w:pPr>
    <w:r>
      <w:rPr>
        <w:sz w:val="10"/>
        <w:szCs w:val="10"/>
      </w:rPr>
    </w:r>
    <w:r>
      <w:rPr>
        <w:sz w:val="10"/>
        <w:szCs w:val="10"/>
      </w:rPr>
    </w:r>
    <w:r>
      <w:rPr>
        <w:sz w:val="10"/>
        <w:szCs w:val="10"/>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91"/>
      <w:jc w:val="right"/>
      <w:rPr>
        <w:rFonts w:ascii="Arial" w:hAnsi="Arial" w:cs="Arial"/>
        <w:sz w:val="16"/>
        <w:szCs w:val="16"/>
      </w:rPr>
    </w:pPr>
    <w:r>
      <w:rPr>
        <w:rFonts w:ascii="Arial" w:hAnsi="Arial" w:cs="Arial"/>
        <w:sz w:val="16"/>
        <w:szCs w:val="16"/>
      </w:rPr>
    </w:r>
    <w:r>
      <w:rPr>
        <w:rFonts w:ascii="Arial" w:hAnsi="Arial" w:cs="Arial"/>
        <w:sz w:val="16"/>
        <w:szCs w:val="16"/>
      </w:rPr>
    </w:r>
    <w:r>
      <w:rPr>
        <w:rFonts w:ascii="Arial" w:hAnsi="Arial" w:cs="Arial"/>
        <w:sz w:val="16"/>
        <w:szCs w:val="16"/>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
    <w:multiLevelType w:val="hybridMultilevel"/>
    <w:lvl w:ilvl="0">
      <w:start w:val="1"/>
      <w:numFmt w:val="bullet"/>
      <w:isLgl w:val="false"/>
      <w:suff w:val="tab"/>
      <w:lvlText w:val=""/>
      <w:lvlJc w:val="left"/>
      <w:pPr>
        <w:ind w:left="1440" w:hanging="360"/>
        <w:tabs>
          <w:tab w:val="num" w:pos="1440" w:leader="none"/>
        </w:tabs>
      </w:pPr>
      <w:rPr>
        <w:rFonts w:ascii="Symbol" w:hAnsi="Symbol"/>
      </w:rPr>
    </w:lvl>
    <w:lvl w:ilvl="1">
      <w:start w:val="1"/>
      <w:numFmt w:val="bullet"/>
      <w:isLgl w:val="false"/>
      <w:suff w:val="tab"/>
      <w:lvlText w:val="o"/>
      <w:lvlJc w:val="left"/>
      <w:pPr>
        <w:ind w:left="2160" w:hanging="360"/>
        <w:tabs>
          <w:tab w:val="num" w:pos="2160" w:leader="none"/>
        </w:tabs>
      </w:pPr>
      <w:rPr>
        <w:rFonts w:ascii="Courier New" w:hAnsi="Courier New"/>
      </w:rPr>
    </w:lvl>
    <w:lvl w:ilvl="2">
      <w:start w:val="1"/>
      <w:numFmt w:val="bullet"/>
      <w:isLgl w:val="false"/>
      <w:suff w:val="tab"/>
      <w:lvlText w:val=""/>
      <w:lvlJc w:val="left"/>
      <w:pPr>
        <w:ind w:left="2880" w:hanging="360"/>
        <w:tabs>
          <w:tab w:val="num" w:pos="2880" w:leader="none"/>
        </w:tabs>
      </w:pPr>
      <w:rPr>
        <w:rFonts w:ascii="Wingdings" w:hAnsi="Wingdings"/>
      </w:rPr>
    </w:lvl>
    <w:lvl w:ilvl="3">
      <w:start w:val="1"/>
      <w:numFmt w:val="bullet"/>
      <w:isLgl w:val="false"/>
      <w:suff w:val="tab"/>
      <w:lvlText w:val=""/>
      <w:lvlJc w:val="left"/>
      <w:pPr>
        <w:ind w:left="3600" w:hanging="360"/>
        <w:tabs>
          <w:tab w:val="num" w:pos="3600" w:leader="none"/>
        </w:tabs>
      </w:pPr>
      <w:rPr>
        <w:rFonts w:ascii="Symbol" w:hAnsi="Symbol"/>
      </w:rPr>
    </w:lvl>
    <w:lvl w:ilvl="4">
      <w:start w:val="1"/>
      <w:numFmt w:val="bullet"/>
      <w:isLgl w:val="false"/>
      <w:suff w:val="tab"/>
      <w:lvlText w:val="o"/>
      <w:lvlJc w:val="left"/>
      <w:pPr>
        <w:ind w:left="4320" w:hanging="360"/>
        <w:tabs>
          <w:tab w:val="num" w:pos="4320" w:leader="none"/>
        </w:tabs>
      </w:pPr>
      <w:rPr>
        <w:rFonts w:ascii="Courier New" w:hAnsi="Courier New"/>
      </w:rPr>
    </w:lvl>
    <w:lvl w:ilvl="5">
      <w:start w:val="1"/>
      <w:numFmt w:val="bullet"/>
      <w:isLgl w:val="false"/>
      <w:suff w:val="tab"/>
      <w:lvlText w:val=""/>
      <w:lvlJc w:val="left"/>
      <w:pPr>
        <w:ind w:left="5040" w:hanging="360"/>
        <w:tabs>
          <w:tab w:val="num" w:pos="5040" w:leader="none"/>
        </w:tabs>
      </w:pPr>
      <w:rPr>
        <w:rFonts w:ascii="Wingdings" w:hAnsi="Wingdings"/>
      </w:rPr>
    </w:lvl>
    <w:lvl w:ilvl="6">
      <w:start w:val="1"/>
      <w:numFmt w:val="bullet"/>
      <w:isLgl w:val="false"/>
      <w:suff w:val="tab"/>
      <w:lvlText w:val=""/>
      <w:lvlJc w:val="left"/>
      <w:pPr>
        <w:ind w:left="5760" w:hanging="360"/>
        <w:tabs>
          <w:tab w:val="num" w:pos="5760" w:leader="none"/>
        </w:tabs>
      </w:pPr>
      <w:rPr>
        <w:rFonts w:ascii="Symbol" w:hAnsi="Symbol"/>
      </w:rPr>
    </w:lvl>
    <w:lvl w:ilvl="7">
      <w:start w:val="1"/>
      <w:numFmt w:val="bullet"/>
      <w:isLgl w:val="false"/>
      <w:suff w:val="tab"/>
      <w:lvlText w:val="o"/>
      <w:lvlJc w:val="left"/>
      <w:pPr>
        <w:ind w:left="6480" w:hanging="360"/>
        <w:tabs>
          <w:tab w:val="num" w:pos="6480" w:leader="none"/>
        </w:tabs>
      </w:pPr>
      <w:rPr>
        <w:rFonts w:ascii="Courier New" w:hAnsi="Courier New"/>
      </w:rPr>
    </w:lvl>
    <w:lvl w:ilvl="8">
      <w:start w:val="1"/>
      <w:numFmt w:val="bullet"/>
      <w:isLgl w:val="false"/>
      <w:suff w:val="tab"/>
      <w:lvlText w:val=""/>
      <w:lvlJc w:val="left"/>
      <w:pPr>
        <w:ind w:left="7200" w:hanging="360"/>
        <w:tabs>
          <w:tab w:val="num" w:pos="7200" w:leader="none"/>
        </w:tabs>
      </w:pPr>
      <w:rPr>
        <w:rFonts w:ascii="Wingdings" w:hAnsi="Wingdings"/>
      </w:rPr>
    </w:lvl>
  </w:abstractNum>
  <w:abstractNum w:abstractNumId="2">
    <w:multiLevelType w:val="hybridMultilevel"/>
    <w:lvl w:ilvl="0">
      <w:start w:val="4"/>
      <w:numFmt w:val="decimal"/>
      <w:isLgl w:val="false"/>
      <w:suff w:val="tab"/>
      <w:lvlText w:val="%1)"/>
      <w:lvlJc w:val="left"/>
      <w:pPr>
        <w:ind w:left="1080" w:hanging="360"/>
        <w:tabs>
          <w:tab w:val="num" w:pos="1080" w:leader="none"/>
        </w:tabs>
      </w:p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3">
    <w:multiLevelType w:val="hybridMultilevel"/>
    <w:lvl w:ilvl="0">
      <w:start w:val="1"/>
      <w:numFmt w:val="decimal"/>
      <w:isLgl w:val="false"/>
      <w:suff w:val="tab"/>
      <w:lvlText w:val="%1)"/>
      <w:lvlJc w:val="left"/>
      <w:pPr>
        <w:ind w:left="1070" w:hanging="360"/>
      </w:pPr>
    </w:lvl>
    <w:lvl w:ilvl="1">
      <w:start w:val="1"/>
      <w:numFmt w:val="bullet"/>
      <w:isLgl w:val="false"/>
      <w:suff w:val="tab"/>
      <w:lvlText w:val="o"/>
      <w:lvlJc w:val="left"/>
      <w:pPr>
        <w:ind w:left="3207" w:hanging="360"/>
      </w:pPr>
      <w:rPr>
        <w:rFonts w:ascii="Courier New" w:hAnsi="Courier New" w:cs="Courier New"/>
      </w:rPr>
    </w:lvl>
    <w:lvl w:ilvl="2">
      <w:start w:val="1"/>
      <w:numFmt w:val="bullet"/>
      <w:isLgl w:val="false"/>
      <w:suff w:val="tab"/>
      <w:lvlText w:val=""/>
      <w:lvlJc w:val="left"/>
      <w:pPr>
        <w:ind w:left="3927" w:hanging="360"/>
      </w:pPr>
      <w:rPr>
        <w:rFonts w:ascii="Wingdings" w:hAnsi="Wingdings"/>
      </w:rPr>
    </w:lvl>
    <w:lvl w:ilvl="3">
      <w:start w:val="1"/>
      <w:numFmt w:val="bullet"/>
      <w:isLgl w:val="false"/>
      <w:suff w:val="tab"/>
      <w:lvlText w:val=""/>
      <w:lvlJc w:val="left"/>
      <w:pPr>
        <w:ind w:left="4647" w:hanging="360"/>
      </w:pPr>
      <w:rPr>
        <w:rFonts w:ascii="Symbol" w:hAnsi="Symbol"/>
      </w:rPr>
    </w:lvl>
    <w:lvl w:ilvl="4">
      <w:start w:val="1"/>
      <w:numFmt w:val="bullet"/>
      <w:isLgl w:val="false"/>
      <w:suff w:val="tab"/>
      <w:lvlText w:val="o"/>
      <w:lvlJc w:val="left"/>
      <w:pPr>
        <w:ind w:left="5367" w:hanging="360"/>
      </w:pPr>
      <w:rPr>
        <w:rFonts w:ascii="Courier New" w:hAnsi="Courier New" w:cs="Courier New"/>
      </w:rPr>
    </w:lvl>
    <w:lvl w:ilvl="5">
      <w:start w:val="1"/>
      <w:numFmt w:val="bullet"/>
      <w:isLgl w:val="false"/>
      <w:suff w:val="tab"/>
      <w:lvlText w:val=""/>
      <w:lvlJc w:val="left"/>
      <w:pPr>
        <w:ind w:left="6087" w:hanging="360"/>
      </w:pPr>
      <w:rPr>
        <w:rFonts w:ascii="Wingdings" w:hAnsi="Wingdings"/>
      </w:rPr>
    </w:lvl>
    <w:lvl w:ilvl="6">
      <w:start w:val="1"/>
      <w:numFmt w:val="bullet"/>
      <w:isLgl w:val="false"/>
      <w:suff w:val="tab"/>
      <w:lvlText w:val=""/>
      <w:lvlJc w:val="left"/>
      <w:pPr>
        <w:ind w:left="6807" w:hanging="360"/>
      </w:pPr>
      <w:rPr>
        <w:rFonts w:ascii="Symbol" w:hAnsi="Symbol"/>
      </w:rPr>
    </w:lvl>
    <w:lvl w:ilvl="7">
      <w:start w:val="1"/>
      <w:numFmt w:val="bullet"/>
      <w:isLgl w:val="false"/>
      <w:suff w:val="tab"/>
      <w:lvlText w:val="o"/>
      <w:lvlJc w:val="left"/>
      <w:pPr>
        <w:ind w:left="7527" w:hanging="360"/>
      </w:pPr>
      <w:rPr>
        <w:rFonts w:ascii="Courier New" w:hAnsi="Courier New" w:cs="Courier New"/>
      </w:rPr>
    </w:lvl>
    <w:lvl w:ilvl="8">
      <w:start w:val="1"/>
      <w:numFmt w:val="bullet"/>
      <w:isLgl w:val="false"/>
      <w:suff w:val="tab"/>
      <w:lvlText w:val=""/>
      <w:lvlJc w:val="left"/>
      <w:pPr>
        <w:ind w:left="8247" w:hanging="360"/>
      </w:pPr>
      <w:rPr>
        <w:rFonts w:ascii="Wingdings" w:hAnsi="Wingdings"/>
      </w:rPr>
    </w:lvl>
  </w:abstractNum>
  <w:abstractNum w:abstractNumId="4">
    <w:multiLevelType w:val="hybridMultilevel"/>
    <w:lvl w:ilvl="0">
      <w:start w:val="1"/>
      <w:numFmt w:val="decimal"/>
      <w:isLgl w:val="false"/>
      <w:suff w:val="tab"/>
      <w:lvlText w:val="%1)"/>
      <w:lvlJc w:val="left"/>
      <w:pPr>
        <w:ind w:left="2629" w:hanging="360"/>
      </w:pPr>
    </w:lvl>
    <w:lvl w:ilvl="1">
      <w:start w:val="1"/>
      <w:numFmt w:val="bullet"/>
      <w:isLgl w:val="false"/>
      <w:suff w:val="tab"/>
      <w:lvlText w:val="o"/>
      <w:lvlJc w:val="left"/>
      <w:pPr>
        <w:ind w:left="4766" w:hanging="360"/>
      </w:pPr>
      <w:rPr>
        <w:rFonts w:ascii="Courier New" w:hAnsi="Courier New" w:cs="Courier New"/>
      </w:rPr>
    </w:lvl>
    <w:lvl w:ilvl="2">
      <w:start w:val="1"/>
      <w:numFmt w:val="bullet"/>
      <w:isLgl w:val="false"/>
      <w:suff w:val="tab"/>
      <w:lvlText w:val=""/>
      <w:lvlJc w:val="left"/>
      <w:pPr>
        <w:ind w:left="5486" w:hanging="360"/>
      </w:pPr>
      <w:rPr>
        <w:rFonts w:ascii="Wingdings" w:hAnsi="Wingdings"/>
      </w:rPr>
    </w:lvl>
    <w:lvl w:ilvl="3">
      <w:start w:val="1"/>
      <w:numFmt w:val="bullet"/>
      <w:isLgl w:val="false"/>
      <w:suff w:val="tab"/>
      <w:lvlText w:val=""/>
      <w:lvlJc w:val="left"/>
      <w:pPr>
        <w:ind w:left="6206" w:hanging="360"/>
      </w:pPr>
      <w:rPr>
        <w:rFonts w:ascii="Symbol" w:hAnsi="Symbol"/>
      </w:rPr>
    </w:lvl>
    <w:lvl w:ilvl="4">
      <w:start w:val="1"/>
      <w:numFmt w:val="bullet"/>
      <w:isLgl w:val="false"/>
      <w:suff w:val="tab"/>
      <w:lvlText w:val="o"/>
      <w:lvlJc w:val="left"/>
      <w:pPr>
        <w:ind w:left="6926" w:hanging="360"/>
      </w:pPr>
      <w:rPr>
        <w:rFonts w:ascii="Courier New" w:hAnsi="Courier New" w:cs="Courier New"/>
      </w:rPr>
    </w:lvl>
    <w:lvl w:ilvl="5">
      <w:start w:val="1"/>
      <w:numFmt w:val="bullet"/>
      <w:isLgl w:val="false"/>
      <w:suff w:val="tab"/>
      <w:lvlText w:val=""/>
      <w:lvlJc w:val="left"/>
      <w:pPr>
        <w:ind w:left="7646" w:hanging="360"/>
      </w:pPr>
      <w:rPr>
        <w:rFonts w:ascii="Wingdings" w:hAnsi="Wingdings"/>
      </w:rPr>
    </w:lvl>
    <w:lvl w:ilvl="6">
      <w:start w:val="1"/>
      <w:numFmt w:val="bullet"/>
      <w:isLgl w:val="false"/>
      <w:suff w:val="tab"/>
      <w:lvlText w:val=""/>
      <w:lvlJc w:val="left"/>
      <w:pPr>
        <w:ind w:left="8366" w:hanging="360"/>
      </w:pPr>
      <w:rPr>
        <w:rFonts w:ascii="Symbol" w:hAnsi="Symbol"/>
      </w:rPr>
    </w:lvl>
    <w:lvl w:ilvl="7">
      <w:start w:val="1"/>
      <w:numFmt w:val="bullet"/>
      <w:isLgl w:val="false"/>
      <w:suff w:val="tab"/>
      <w:lvlText w:val="o"/>
      <w:lvlJc w:val="left"/>
      <w:pPr>
        <w:ind w:left="9086" w:hanging="360"/>
      </w:pPr>
      <w:rPr>
        <w:rFonts w:ascii="Courier New" w:hAnsi="Courier New" w:cs="Courier New"/>
      </w:rPr>
    </w:lvl>
    <w:lvl w:ilvl="8">
      <w:start w:val="1"/>
      <w:numFmt w:val="bullet"/>
      <w:isLgl w:val="false"/>
      <w:suff w:val="tab"/>
      <w:lvlText w:val=""/>
      <w:lvlJc w:val="left"/>
      <w:pPr>
        <w:ind w:left="9806" w:hanging="360"/>
      </w:pPr>
      <w:rPr>
        <w:rFonts w:ascii="Wingdings" w:hAnsi="Wingdings"/>
      </w:rPr>
    </w:lvl>
  </w:abstractNum>
  <w:abstractNum w:abstractNumId="5">
    <w:multiLevelType w:val="hybridMultilevel"/>
    <w:lvl w:ilvl="0">
      <w:start w:val="1"/>
      <w:numFmt w:val="decimal"/>
      <w:isLgl w:val="false"/>
      <w:suff w:val="tab"/>
      <w:lvlText w:val="%1."/>
      <w:lvlJc w:val="left"/>
      <w:pPr>
        <w:ind w:left="360" w:hanging="360"/>
        <w:tabs>
          <w:tab w:val="num" w:pos="360" w:leader="none"/>
        </w:tabs>
      </w:pPr>
    </w:lvl>
    <w:lvl w:ilvl="1">
      <w:start w:val="4"/>
      <w:numFmt w:val="decimal"/>
      <w:isLgl w:val="false"/>
      <w:suff w:val="tab"/>
      <w:lvlText w:val="%1.%2."/>
      <w:lvlJc w:val="left"/>
      <w:pPr>
        <w:ind w:left="1452" w:hanging="720"/>
        <w:tabs>
          <w:tab w:val="num" w:pos="1452" w:leader="none"/>
        </w:tabs>
      </w:pPr>
    </w:lvl>
    <w:lvl w:ilvl="2">
      <w:start w:val="1"/>
      <w:numFmt w:val="decimal"/>
      <w:isLgl w:val="false"/>
      <w:suff w:val="tab"/>
      <w:lvlText w:val="%1.%2.%3."/>
      <w:lvlJc w:val="left"/>
      <w:pPr>
        <w:ind w:left="2184" w:hanging="720"/>
        <w:tabs>
          <w:tab w:val="num" w:pos="2184" w:leader="none"/>
        </w:tabs>
      </w:pPr>
    </w:lvl>
    <w:lvl w:ilvl="3">
      <w:start w:val="1"/>
      <w:numFmt w:val="decimal"/>
      <w:isLgl w:val="false"/>
      <w:suff w:val="tab"/>
      <w:lvlText w:val="%1.%2.%3.%4."/>
      <w:lvlJc w:val="left"/>
      <w:pPr>
        <w:ind w:left="3276" w:hanging="1080"/>
        <w:tabs>
          <w:tab w:val="num" w:pos="3276" w:leader="none"/>
        </w:tabs>
      </w:pPr>
    </w:lvl>
    <w:lvl w:ilvl="4">
      <w:start w:val="1"/>
      <w:numFmt w:val="decimal"/>
      <w:isLgl w:val="false"/>
      <w:suff w:val="tab"/>
      <w:lvlText w:val="%1.%2.%3.%4.%5."/>
      <w:lvlJc w:val="left"/>
      <w:pPr>
        <w:ind w:left="4008" w:hanging="1080"/>
        <w:tabs>
          <w:tab w:val="num" w:pos="4008" w:leader="none"/>
        </w:tabs>
      </w:pPr>
    </w:lvl>
    <w:lvl w:ilvl="5">
      <w:start w:val="1"/>
      <w:numFmt w:val="decimal"/>
      <w:isLgl w:val="false"/>
      <w:suff w:val="tab"/>
      <w:lvlText w:val="%1.%2.%3.%4.%5.%6."/>
      <w:lvlJc w:val="left"/>
      <w:pPr>
        <w:ind w:left="5100" w:hanging="1440"/>
        <w:tabs>
          <w:tab w:val="num" w:pos="5100" w:leader="none"/>
        </w:tabs>
      </w:pPr>
    </w:lvl>
    <w:lvl w:ilvl="6">
      <w:start w:val="1"/>
      <w:numFmt w:val="decimal"/>
      <w:isLgl w:val="false"/>
      <w:suff w:val="tab"/>
      <w:lvlText w:val="%1.%2.%3.%4.%5.%6.%7."/>
      <w:lvlJc w:val="left"/>
      <w:pPr>
        <w:ind w:left="5832" w:hanging="1440"/>
        <w:tabs>
          <w:tab w:val="num" w:pos="5832" w:leader="none"/>
        </w:tabs>
      </w:pPr>
    </w:lvl>
    <w:lvl w:ilvl="7">
      <w:start w:val="1"/>
      <w:numFmt w:val="decimal"/>
      <w:isLgl w:val="false"/>
      <w:suff w:val="tab"/>
      <w:lvlText w:val="%1.%2.%3.%4.%5.%6.%7.%8."/>
      <w:lvlJc w:val="left"/>
      <w:pPr>
        <w:ind w:left="6924" w:hanging="1800"/>
        <w:tabs>
          <w:tab w:val="num" w:pos="6924" w:leader="none"/>
        </w:tabs>
      </w:pPr>
    </w:lvl>
    <w:lvl w:ilvl="8">
      <w:start w:val="1"/>
      <w:numFmt w:val="decimal"/>
      <w:isLgl w:val="false"/>
      <w:suff w:val="tab"/>
      <w:lvlText w:val="%1.%2.%3.%4.%5.%6.%7.%8.%9."/>
      <w:lvlJc w:val="left"/>
      <w:pPr>
        <w:ind w:left="7656" w:hanging="1800"/>
        <w:tabs>
          <w:tab w:val="num" w:pos="7656" w:leader="none"/>
        </w:tabs>
      </w:pPr>
    </w:lvl>
  </w:abstractNum>
  <w:abstractNum w:abstractNumId="6">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7">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8">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9">
    <w:multiLevelType w:val="hybridMultilevel"/>
    <w:lvl w:ilvl="0">
      <w:start w:val="1"/>
      <w:numFmt w:val="decimal"/>
      <w:isLgl w:val="false"/>
      <w:suff w:val="tab"/>
      <w:lvlText w:val="%1)"/>
      <w:lvlJc w:val="left"/>
      <w:pPr>
        <w:ind w:left="1353" w:hanging="360"/>
      </w:pPr>
      <w:rPr>
        <w:u w:val="single"/>
      </w:rPr>
    </w:lvl>
    <w:lvl w:ilvl="1">
      <w:start w:val="1"/>
      <w:numFmt w:val="lowerLetter"/>
      <w:isLgl w:val="false"/>
      <w:suff w:val="tab"/>
      <w:lvlText w:val="%2."/>
      <w:lvlJc w:val="left"/>
      <w:pPr>
        <w:ind w:left="2073" w:hanging="360"/>
      </w:pPr>
    </w:lvl>
    <w:lvl w:ilvl="2">
      <w:start w:val="1"/>
      <w:numFmt w:val="lowerRoman"/>
      <w:isLgl w:val="false"/>
      <w:suff w:val="tab"/>
      <w:lvlText w:val="%3."/>
      <w:lvlJc w:val="right"/>
      <w:pPr>
        <w:ind w:left="2793" w:hanging="180"/>
      </w:pPr>
    </w:lvl>
    <w:lvl w:ilvl="3">
      <w:start w:val="1"/>
      <w:numFmt w:val="decimal"/>
      <w:isLgl w:val="false"/>
      <w:suff w:val="tab"/>
      <w:lvlText w:val="%4."/>
      <w:lvlJc w:val="left"/>
      <w:pPr>
        <w:ind w:left="3513" w:hanging="360"/>
      </w:pPr>
    </w:lvl>
    <w:lvl w:ilvl="4">
      <w:start w:val="1"/>
      <w:numFmt w:val="lowerLetter"/>
      <w:isLgl w:val="false"/>
      <w:suff w:val="tab"/>
      <w:lvlText w:val="%5."/>
      <w:lvlJc w:val="left"/>
      <w:pPr>
        <w:ind w:left="4233" w:hanging="360"/>
      </w:pPr>
    </w:lvl>
    <w:lvl w:ilvl="5">
      <w:start w:val="1"/>
      <w:numFmt w:val="lowerRoman"/>
      <w:isLgl w:val="false"/>
      <w:suff w:val="tab"/>
      <w:lvlText w:val="%6."/>
      <w:lvlJc w:val="right"/>
      <w:pPr>
        <w:ind w:left="4953" w:hanging="180"/>
      </w:pPr>
    </w:lvl>
    <w:lvl w:ilvl="6">
      <w:start w:val="1"/>
      <w:numFmt w:val="decimal"/>
      <w:isLgl w:val="false"/>
      <w:suff w:val="tab"/>
      <w:lvlText w:val="%7."/>
      <w:lvlJc w:val="left"/>
      <w:pPr>
        <w:ind w:left="5673" w:hanging="360"/>
      </w:pPr>
    </w:lvl>
    <w:lvl w:ilvl="7">
      <w:start w:val="1"/>
      <w:numFmt w:val="lowerLetter"/>
      <w:isLgl w:val="false"/>
      <w:suff w:val="tab"/>
      <w:lvlText w:val="%8."/>
      <w:lvlJc w:val="left"/>
      <w:pPr>
        <w:ind w:left="6393" w:hanging="360"/>
      </w:pPr>
    </w:lvl>
    <w:lvl w:ilvl="8">
      <w:start w:val="1"/>
      <w:numFmt w:val="lowerRoman"/>
      <w:isLgl w:val="false"/>
      <w:suff w:val="tab"/>
      <w:lvlText w:val="%9."/>
      <w:lvlJc w:val="right"/>
      <w:pPr>
        <w:ind w:left="7113" w:hanging="180"/>
      </w:pPr>
    </w:lvl>
  </w:abstractNum>
  <w:abstractNum w:abstractNumId="10">
    <w:multiLevelType w:val="hybridMultilevel"/>
    <w:lvl w:ilvl="0">
      <w:start w:val="1"/>
      <w:numFmt w:val="bullet"/>
      <w:isLgl w:val="false"/>
      <w:suff w:val="tab"/>
      <w:lvlText w:val="-"/>
      <w:lvlJc w:val="left"/>
      <w:pPr>
        <w:ind w:left="900" w:hanging="360"/>
        <w:tabs>
          <w:tab w:val="num" w:pos="900" w:leader="none"/>
        </w:tabs>
      </w:pPr>
      <w:rPr>
        <w:rFonts w:ascii="Times New Roman" w:hAnsi="Times New Roman" w:eastAsia="Times New Roman" w:cs="Times New Roman"/>
      </w:rPr>
    </w:lvl>
    <w:lvl w:ilvl="1">
      <w:start w:val="1"/>
      <w:numFmt w:val="bullet"/>
      <w:isLgl w:val="false"/>
      <w:suff w:val="tab"/>
      <w:lvlText w:val="o"/>
      <w:lvlJc w:val="left"/>
      <w:pPr>
        <w:ind w:left="1620" w:hanging="360"/>
        <w:tabs>
          <w:tab w:val="num" w:pos="1620" w:leader="none"/>
        </w:tabs>
      </w:pPr>
      <w:rPr>
        <w:rFonts w:ascii="Courier New" w:hAnsi="Courier New"/>
      </w:rPr>
    </w:lvl>
    <w:lvl w:ilvl="2">
      <w:start w:val="1"/>
      <w:numFmt w:val="bullet"/>
      <w:isLgl w:val="false"/>
      <w:suff w:val="tab"/>
      <w:lvlText w:val=""/>
      <w:lvlJc w:val="left"/>
      <w:pPr>
        <w:ind w:left="2340" w:hanging="360"/>
        <w:tabs>
          <w:tab w:val="num" w:pos="2340" w:leader="none"/>
        </w:tabs>
      </w:pPr>
      <w:rPr>
        <w:rFonts w:ascii="Wingdings" w:hAnsi="Wingdings"/>
      </w:rPr>
    </w:lvl>
    <w:lvl w:ilvl="3">
      <w:start w:val="1"/>
      <w:numFmt w:val="bullet"/>
      <w:isLgl w:val="false"/>
      <w:suff w:val="tab"/>
      <w:lvlText w:val=""/>
      <w:lvlJc w:val="left"/>
      <w:pPr>
        <w:ind w:left="3060" w:hanging="360"/>
        <w:tabs>
          <w:tab w:val="num" w:pos="3060" w:leader="none"/>
        </w:tabs>
      </w:pPr>
      <w:rPr>
        <w:rFonts w:ascii="Symbol" w:hAnsi="Symbol"/>
      </w:rPr>
    </w:lvl>
    <w:lvl w:ilvl="4">
      <w:start w:val="1"/>
      <w:numFmt w:val="bullet"/>
      <w:isLgl w:val="false"/>
      <w:suff w:val="tab"/>
      <w:lvlText w:val="o"/>
      <w:lvlJc w:val="left"/>
      <w:pPr>
        <w:ind w:left="3780" w:hanging="360"/>
        <w:tabs>
          <w:tab w:val="num" w:pos="3780" w:leader="none"/>
        </w:tabs>
      </w:pPr>
      <w:rPr>
        <w:rFonts w:ascii="Courier New" w:hAnsi="Courier New"/>
      </w:rPr>
    </w:lvl>
    <w:lvl w:ilvl="5">
      <w:start w:val="1"/>
      <w:numFmt w:val="bullet"/>
      <w:isLgl w:val="false"/>
      <w:suff w:val="tab"/>
      <w:lvlText w:val=""/>
      <w:lvlJc w:val="left"/>
      <w:pPr>
        <w:ind w:left="4500" w:hanging="360"/>
        <w:tabs>
          <w:tab w:val="num" w:pos="4500" w:leader="none"/>
        </w:tabs>
      </w:pPr>
      <w:rPr>
        <w:rFonts w:ascii="Wingdings" w:hAnsi="Wingdings"/>
      </w:rPr>
    </w:lvl>
    <w:lvl w:ilvl="6">
      <w:start w:val="1"/>
      <w:numFmt w:val="bullet"/>
      <w:isLgl w:val="false"/>
      <w:suff w:val="tab"/>
      <w:lvlText w:val=""/>
      <w:lvlJc w:val="left"/>
      <w:pPr>
        <w:ind w:left="5220" w:hanging="360"/>
        <w:tabs>
          <w:tab w:val="num" w:pos="5220" w:leader="none"/>
        </w:tabs>
      </w:pPr>
      <w:rPr>
        <w:rFonts w:ascii="Symbol" w:hAnsi="Symbol"/>
      </w:rPr>
    </w:lvl>
    <w:lvl w:ilvl="7">
      <w:start w:val="1"/>
      <w:numFmt w:val="bullet"/>
      <w:isLgl w:val="false"/>
      <w:suff w:val="tab"/>
      <w:lvlText w:val="o"/>
      <w:lvlJc w:val="left"/>
      <w:pPr>
        <w:ind w:left="5940" w:hanging="360"/>
        <w:tabs>
          <w:tab w:val="num" w:pos="5940" w:leader="none"/>
        </w:tabs>
      </w:pPr>
      <w:rPr>
        <w:rFonts w:ascii="Courier New" w:hAnsi="Courier New"/>
      </w:rPr>
    </w:lvl>
    <w:lvl w:ilvl="8">
      <w:start w:val="1"/>
      <w:numFmt w:val="bullet"/>
      <w:isLgl w:val="false"/>
      <w:suff w:val="tab"/>
      <w:lvlText w:val=""/>
      <w:lvlJc w:val="left"/>
      <w:pPr>
        <w:ind w:left="6660" w:hanging="360"/>
        <w:tabs>
          <w:tab w:val="num" w:pos="6660" w:leader="none"/>
        </w:tabs>
      </w:pPr>
      <w:rPr>
        <w:rFonts w:ascii="Wingdings" w:hAnsi="Wingdings"/>
      </w:rPr>
    </w:lvl>
  </w:abstractNum>
  <w:abstractNum w:abstractNumId="11">
    <w:multiLevelType w:val="hybridMultilevel"/>
    <w:lvl w:ilvl="0">
      <w:start w:val="3"/>
      <w:numFmt w:val="decimal"/>
      <w:isLgl w:val="false"/>
      <w:suff w:val="tab"/>
      <w:lvlText w:val="%1)"/>
      <w:lvlJc w:val="left"/>
      <w:pPr>
        <w:ind w:left="1068" w:hanging="360"/>
        <w:tabs>
          <w:tab w:val="num" w:pos="1068" w:leader="none"/>
        </w:tabs>
      </w:pPr>
    </w:lvl>
    <w:lvl w:ilvl="1">
      <w:start w:val="1"/>
      <w:numFmt w:val="lowerLetter"/>
      <w:isLgl w:val="false"/>
      <w:suff w:val="tab"/>
      <w:lvlText w:val="%2."/>
      <w:lvlJc w:val="left"/>
      <w:pPr>
        <w:ind w:left="1788" w:hanging="360"/>
        <w:tabs>
          <w:tab w:val="num" w:pos="1788" w:leader="none"/>
        </w:tabs>
      </w:pPr>
    </w:lvl>
    <w:lvl w:ilvl="2">
      <w:start w:val="1"/>
      <w:numFmt w:val="lowerRoman"/>
      <w:isLgl w:val="false"/>
      <w:suff w:val="tab"/>
      <w:lvlText w:val="%3."/>
      <w:lvlJc w:val="right"/>
      <w:pPr>
        <w:ind w:left="2508" w:hanging="180"/>
        <w:tabs>
          <w:tab w:val="num" w:pos="2508" w:leader="none"/>
        </w:tabs>
      </w:pPr>
    </w:lvl>
    <w:lvl w:ilvl="3">
      <w:start w:val="1"/>
      <w:numFmt w:val="decimal"/>
      <w:isLgl w:val="false"/>
      <w:suff w:val="tab"/>
      <w:lvlText w:val="%4."/>
      <w:lvlJc w:val="left"/>
      <w:pPr>
        <w:ind w:left="3228" w:hanging="360"/>
        <w:tabs>
          <w:tab w:val="num" w:pos="3228" w:leader="none"/>
        </w:tabs>
      </w:pPr>
    </w:lvl>
    <w:lvl w:ilvl="4">
      <w:start w:val="1"/>
      <w:numFmt w:val="lowerLetter"/>
      <w:isLgl w:val="false"/>
      <w:suff w:val="tab"/>
      <w:lvlText w:val="%5."/>
      <w:lvlJc w:val="left"/>
      <w:pPr>
        <w:ind w:left="3948" w:hanging="360"/>
        <w:tabs>
          <w:tab w:val="num" w:pos="3948" w:leader="none"/>
        </w:tabs>
      </w:pPr>
    </w:lvl>
    <w:lvl w:ilvl="5">
      <w:start w:val="1"/>
      <w:numFmt w:val="lowerRoman"/>
      <w:isLgl w:val="false"/>
      <w:suff w:val="tab"/>
      <w:lvlText w:val="%6."/>
      <w:lvlJc w:val="right"/>
      <w:pPr>
        <w:ind w:left="4668" w:hanging="180"/>
        <w:tabs>
          <w:tab w:val="num" w:pos="4668" w:leader="none"/>
        </w:tabs>
      </w:pPr>
    </w:lvl>
    <w:lvl w:ilvl="6">
      <w:start w:val="1"/>
      <w:numFmt w:val="decimal"/>
      <w:isLgl w:val="false"/>
      <w:suff w:val="tab"/>
      <w:lvlText w:val="%7."/>
      <w:lvlJc w:val="left"/>
      <w:pPr>
        <w:ind w:left="5388" w:hanging="360"/>
        <w:tabs>
          <w:tab w:val="num" w:pos="5388" w:leader="none"/>
        </w:tabs>
      </w:pPr>
    </w:lvl>
    <w:lvl w:ilvl="7">
      <w:start w:val="1"/>
      <w:numFmt w:val="lowerLetter"/>
      <w:isLgl w:val="false"/>
      <w:suff w:val="tab"/>
      <w:lvlText w:val="%8."/>
      <w:lvlJc w:val="left"/>
      <w:pPr>
        <w:ind w:left="6108" w:hanging="360"/>
        <w:tabs>
          <w:tab w:val="num" w:pos="6108" w:leader="none"/>
        </w:tabs>
      </w:pPr>
    </w:lvl>
    <w:lvl w:ilvl="8">
      <w:start w:val="1"/>
      <w:numFmt w:val="lowerRoman"/>
      <w:isLgl w:val="false"/>
      <w:suff w:val="tab"/>
      <w:lvlText w:val="%9."/>
      <w:lvlJc w:val="right"/>
      <w:pPr>
        <w:ind w:left="6828" w:hanging="180"/>
        <w:tabs>
          <w:tab w:val="num" w:pos="6828" w:leader="none"/>
        </w:tabs>
      </w:pPr>
    </w:lvl>
  </w:abstractNum>
  <w:abstractNum w:abstractNumId="12">
    <w:multiLevelType w:val="hybridMultilevel"/>
    <w:lvl w:ilvl="0">
      <w:start w:val="1"/>
      <w:numFmt w:val="decimal"/>
      <w:isLgl w:val="false"/>
      <w:suff w:val="tab"/>
      <w:lvlText w:val="%1."/>
      <w:lvlJc w:val="left"/>
      <w:pPr>
        <w:ind w:left="360" w:hanging="360"/>
        <w:tabs>
          <w:tab w:val="num" w:pos="360" w:leader="none"/>
        </w:tabs>
      </w:pPr>
    </w:lvl>
    <w:lvl w:ilvl="1">
      <w:start w:val="3"/>
      <w:numFmt w:val="decimal"/>
      <w:isLgl w:val="false"/>
      <w:suff w:val="tab"/>
      <w:lvlText w:val="%1.%2."/>
      <w:lvlJc w:val="left"/>
      <w:pPr>
        <w:ind w:left="1260" w:hanging="720"/>
        <w:tabs>
          <w:tab w:val="num" w:pos="1260" w:leader="none"/>
        </w:tabs>
      </w:pPr>
    </w:lvl>
    <w:lvl w:ilvl="2">
      <w:start w:val="1"/>
      <w:numFmt w:val="decimal"/>
      <w:isLgl w:val="false"/>
      <w:suff w:val="tab"/>
      <w:lvlText w:val="%1.%2.%3."/>
      <w:lvlJc w:val="left"/>
      <w:pPr>
        <w:ind w:left="1800" w:hanging="720"/>
        <w:tabs>
          <w:tab w:val="num" w:pos="1800" w:leader="none"/>
        </w:tabs>
      </w:pPr>
    </w:lvl>
    <w:lvl w:ilvl="3">
      <w:start w:val="1"/>
      <w:numFmt w:val="decimal"/>
      <w:isLgl w:val="false"/>
      <w:suff w:val="tab"/>
      <w:lvlText w:val="%1.%2.%3.%4."/>
      <w:lvlJc w:val="left"/>
      <w:pPr>
        <w:ind w:left="2700" w:hanging="1080"/>
        <w:tabs>
          <w:tab w:val="num" w:pos="2700" w:leader="none"/>
        </w:tabs>
      </w:pPr>
    </w:lvl>
    <w:lvl w:ilvl="4">
      <w:start w:val="1"/>
      <w:numFmt w:val="decimal"/>
      <w:isLgl w:val="false"/>
      <w:suff w:val="tab"/>
      <w:lvlText w:val="%1.%2.%3.%4.%5."/>
      <w:lvlJc w:val="left"/>
      <w:pPr>
        <w:ind w:left="3240" w:hanging="1080"/>
        <w:tabs>
          <w:tab w:val="num" w:pos="3240" w:leader="none"/>
        </w:tabs>
      </w:pPr>
    </w:lvl>
    <w:lvl w:ilvl="5">
      <w:start w:val="1"/>
      <w:numFmt w:val="decimal"/>
      <w:isLgl w:val="false"/>
      <w:suff w:val="tab"/>
      <w:lvlText w:val="%1.%2.%3.%4.%5.%6."/>
      <w:lvlJc w:val="left"/>
      <w:pPr>
        <w:ind w:left="4140" w:hanging="1440"/>
        <w:tabs>
          <w:tab w:val="num" w:pos="4140" w:leader="none"/>
        </w:tabs>
      </w:pPr>
    </w:lvl>
    <w:lvl w:ilvl="6">
      <w:start w:val="1"/>
      <w:numFmt w:val="decimal"/>
      <w:isLgl w:val="false"/>
      <w:suff w:val="tab"/>
      <w:lvlText w:val="%1.%2.%3.%4.%5.%6.%7."/>
      <w:lvlJc w:val="left"/>
      <w:pPr>
        <w:ind w:left="4680" w:hanging="1440"/>
        <w:tabs>
          <w:tab w:val="num" w:pos="4680" w:leader="none"/>
        </w:tabs>
      </w:pPr>
    </w:lvl>
    <w:lvl w:ilvl="7">
      <w:start w:val="1"/>
      <w:numFmt w:val="decimal"/>
      <w:isLgl w:val="false"/>
      <w:suff w:val="tab"/>
      <w:lvlText w:val="%1.%2.%3.%4.%5.%6.%7.%8."/>
      <w:lvlJc w:val="left"/>
      <w:pPr>
        <w:ind w:left="5580" w:hanging="1800"/>
        <w:tabs>
          <w:tab w:val="num" w:pos="5580" w:leader="none"/>
        </w:tabs>
      </w:pPr>
    </w:lvl>
    <w:lvl w:ilvl="8">
      <w:start w:val="1"/>
      <w:numFmt w:val="decimal"/>
      <w:isLgl w:val="false"/>
      <w:suff w:val="tab"/>
      <w:lvlText w:val="%1.%2.%3.%4.%5.%6.%7.%8.%9."/>
      <w:lvlJc w:val="left"/>
      <w:pPr>
        <w:ind w:left="6120" w:hanging="1800"/>
        <w:tabs>
          <w:tab w:val="num" w:pos="6120" w:leader="none"/>
        </w:tabs>
      </w:pPr>
    </w:lvl>
  </w:abstractNum>
  <w:abstractNum w:abstractNumId="13">
    <w:multiLevelType w:val="hybridMultilevel"/>
    <w:lvl w:ilvl="0">
      <w:start w:val="2"/>
      <w:numFmt w:val="decimal"/>
      <w:isLgl w:val="false"/>
      <w:suff w:val="tab"/>
      <w:lvlText w:val="%1)"/>
      <w:lvlJc w:val="left"/>
      <w:pPr>
        <w:ind w:left="1068" w:hanging="360"/>
        <w:tabs>
          <w:tab w:val="num" w:pos="1068" w:leader="none"/>
        </w:tabs>
      </w:pPr>
    </w:lvl>
    <w:lvl w:ilvl="1">
      <w:start w:val="1"/>
      <w:numFmt w:val="lowerLetter"/>
      <w:isLgl w:val="false"/>
      <w:suff w:val="tab"/>
      <w:lvlText w:val="%2."/>
      <w:lvlJc w:val="left"/>
      <w:pPr>
        <w:ind w:left="1788" w:hanging="360"/>
        <w:tabs>
          <w:tab w:val="num" w:pos="1788" w:leader="none"/>
        </w:tabs>
      </w:pPr>
    </w:lvl>
    <w:lvl w:ilvl="2">
      <w:start w:val="1"/>
      <w:numFmt w:val="lowerRoman"/>
      <w:isLgl w:val="false"/>
      <w:suff w:val="tab"/>
      <w:lvlText w:val="%3."/>
      <w:lvlJc w:val="right"/>
      <w:pPr>
        <w:ind w:left="2508" w:hanging="180"/>
        <w:tabs>
          <w:tab w:val="num" w:pos="2508" w:leader="none"/>
        </w:tabs>
      </w:pPr>
    </w:lvl>
    <w:lvl w:ilvl="3">
      <w:start w:val="1"/>
      <w:numFmt w:val="decimal"/>
      <w:isLgl w:val="false"/>
      <w:suff w:val="tab"/>
      <w:lvlText w:val="%4."/>
      <w:lvlJc w:val="left"/>
      <w:pPr>
        <w:ind w:left="3228" w:hanging="360"/>
        <w:tabs>
          <w:tab w:val="num" w:pos="3228" w:leader="none"/>
        </w:tabs>
      </w:pPr>
    </w:lvl>
    <w:lvl w:ilvl="4">
      <w:start w:val="1"/>
      <w:numFmt w:val="lowerLetter"/>
      <w:isLgl w:val="false"/>
      <w:suff w:val="tab"/>
      <w:lvlText w:val="%5."/>
      <w:lvlJc w:val="left"/>
      <w:pPr>
        <w:ind w:left="3948" w:hanging="360"/>
        <w:tabs>
          <w:tab w:val="num" w:pos="3948" w:leader="none"/>
        </w:tabs>
      </w:pPr>
    </w:lvl>
    <w:lvl w:ilvl="5">
      <w:start w:val="1"/>
      <w:numFmt w:val="lowerRoman"/>
      <w:isLgl w:val="false"/>
      <w:suff w:val="tab"/>
      <w:lvlText w:val="%6."/>
      <w:lvlJc w:val="right"/>
      <w:pPr>
        <w:ind w:left="4668" w:hanging="180"/>
        <w:tabs>
          <w:tab w:val="num" w:pos="4668" w:leader="none"/>
        </w:tabs>
      </w:pPr>
    </w:lvl>
    <w:lvl w:ilvl="6">
      <w:start w:val="1"/>
      <w:numFmt w:val="decimal"/>
      <w:isLgl w:val="false"/>
      <w:suff w:val="tab"/>
      <w:lvlText w:val="%7."/>
      <w:lvlJc w:val="left"/>
      <w:pPr>
        <w:ind w:left="5388" w:hanging="360"/>
        <w:tabs>
          <w:tab w:val="num" w:pos="5388" w:leader="none"/>
        </w:tabs>
      </w:pPr>
    </w:lvl>
    <w:lvl w:ilvl="7">
      <w:start w:val="1"/>
      <w:numFmt w:val="lowerLetter"/>
      <w:isLgl w:val="false"/>
      <w:suff w:val="tab"/>
      <w:lvlText w:val="%8."/>
      <w:lvlJc w:val="left"/>
      <w:pPr>
        <w:ind w:left="6108" w:hanging="360"/>
        <w:tabs>
          <w:tab w:val="num" w:pos="6108" w:leader="none"/>
        </w:tabs>
      </w:pPr>
    </w:lvl>
    <w:lvl w:ilvl="8">
      <w:start w:val="1"/>
      <w:numFmt w:val="lowerRoman"/>
      <w:isLgl w:val="false"/>
      <w:suff w:val="tab"/>
      <w:lvlText w:val="%9."/>
      <w:lvlJc w:val="right"/>
      <w:pPr>
        <w:ind w:left="6828" w:hanging="180"/>
        <w:tabs>
          <w:tab w:val="num" w:pos="6828" w:leader="none"/>
        </w:tabs>
      </w:pPr>
    </w:lvl>
  </w:abstractNum>
  <w:abstractNum w:abstractNumId="14">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5">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6">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17">
    <w:multiLevelType w:val="hybridMultilevel"/>
    <w:lvl w:ilvl="0">
      <w:start w:val="1"/>
      <w:numFmt w:val="decimal"/>
      <w:isLgl w:val="false"/>
      <w:suff w:val="tab"/>
      <w:lvlText w:val="%1."/>
      <w:lvlJc w:val="left"/>
      <w:pPr>
        <w:ind w:left="1080" w:hanging="360"/>
        <w:tabs>
          <w:tab w:val="num" w:pos="1080" w:leader="none"/>
        </w:tabs>
      </w:p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18">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9">
    <w:multiLevelType w:val="hybridMultilevel"/>
    <w:lvl w:ilvl="0">
      <w:start w:val="2"/>
      <w:numFmt w:val="decimal"/>
      <w:isLgl w:val="false"/>
      <w:suff w:val="tab"/>
      <w:lvlText w:val="%1."/>
      <w:lvlJc w:val="left"/>
      <w:pPr>
        <w:ind w:left="1200" w:hanging="1200"/>
        <w:tabs>
          <w:tab w:val="num" w:pos="1200" w:leader="none"/>
        </w:tabs>
      </w:pPr>
    </w:lvl>
    <w:lvl w:ilvl="1">
      <w:start w:val="2"/>
      <w:numFmt w:val="decimal"/>
      <w:isLgl w:val="false"/>
      <w:suff w:val="tab"/>
      <w:lvlText w:val="%1.%2."/>
      <w:lvlJc w:val="left"/>
      <w:pPr>
        <w:ind w:left="1470" w:hanging="1200"/>
        <w:tabs>
          <w:tab w:val="num" w:pos="1470" w:leader="none"/>
        </w:tabs>
      </w:pPr>
    </w:lvl>
    <w:lvl w:ilvl="2">
      <w:start w:val="1"/>
      <w:numFmt w:val="decimal"/>
      <w:isLgl w:val="false"/>
      <w:suff w:val="tab"/>
      <w:lvlText w:val="%1.%2.%3."/>
      <w:lvlJc w:val="left"/>
      <w:pPr>
        <w:ind w:left="1740" w:hanging="1200"/>
        <w:tabs>
          <w:tab w:val="num" w:pos="1740" w:leader="none"/>
        </w:tabs>
      </w:pPr>
    </w:lvl>
    <w:lvl w:ilvl="3">
      <w:start w:val="1"/>
      <w:numFmt w:val="decimal"/>
      <w:isLgl w:val="false"/>
      <w:suff w:val="tab"/>
      <w:lvlText w:val="%1.%2.%3.%4."/>
      <w:lvlJc w:val="left"/>
      <w:pPr>
        <w:ind w:left="2010" w:hanging="1200"/>
        <w:tabs>
          <w:tab w:val="num" w:pos="2010" w:leader="none"/>
        </w:tabs>
      </w:pPr>
    </w:lvl>
    <w:lvl w:ilvl="4">
      <w:start w:val="1"/>
      <w:numFmt w:val="decimal"/>
      <w:isLgl w:val="false"/>
      <w:suff w:val="tab"/>
      <w:lvlText w:val="%1.%2.%3.%4.%5."/>
      <w:lvlJc w:val="left"/>
      <w:pPr>
        <w:ind w:left="2280" w:hanging="1200"/>
        <w:tabs>
          <w:tab w:val="num" w:pos="2280" w:leader="none"/>
        </w:tabs>
      </w:pPr>
    </w:lvl>
    <w:lvl w:ilvl="5">
      <w:start w:val="1"/>
      <w:numFmt w:val="decimal"/>
      <w:isLgl w:val="false"/>
      <w:suff w:val="tab"/>
      <w:lvlText w:val="%1.%2.%3.%4.%5.%6."/>
      <w:lvlJc w:val="left"/>
      <w:pPr>
        <w:ind w:left="2550" w:hanging="1200"/>
        <w:tabs>
          <w:tab w:val="num" w:pos="2550" w:leader="none"/>
        </w:tabs>
      </w:pPr>
    </w:lvl>
    <w:lvl w:ilvl="6">
      <w:start w:val="1"/>
      <w:numFmt w:val="decimal"/>
      <w:isLgl w:val="false"/>
      <w:suff w:val="tab"/>
      <w:lvlText w:val="%1.%2.%3.%4.%5.%6.%7."/>
      <w:lvlJc w:val="left"/>
      <w:pPr>
        <w:ind w:left="2820" w:hanging="1200"/>
        <w:tabs>
          <w:tab w:val="num" w:pos="2820" w:leader="none"/>
        </w:tabs>
      </w:pPr>
    </w:lvl>
    <w:lvl w:ilvl="7">
      <w:start w:val="1"/>
      <w:numFmt w:val="decimal"/>
      <w:isLgl w:val="false"/>
      <w:suff w:val="tab"/>
      <w:lvlText w:val="%1.%2.%3.%4.%5.%6.%7.%8."/>
      <w:lvlJc w:val="left"/>
      <w:pPr>
        <w:ind w:left="3330" w:hanging="1440"/>
        <w:tabs>
          <w:tab w:val="num" w:pos="3330" w:leader="none"/>
        </w:tabs>
      </w:pPr>
    </w:lvl>
    <w:lvl w:ilvl="8">
      <w:start w:val="1"/>
      <w:numFmt w:val="decimal"/>
      <w:isLgl w:val="false"/>
      <w:suff w:val="tab"/>
      <w:lvlText w:val="%1.%2.%3.%4.%5.%6.%7.%8.%9."/>
      <w:lvlJc w:val="left"/>
      <w:pPr>
        <w:ind w:left="3600" w:hanging="1440"/>
        <w:tabs>
          <w:tab w:val="num" w:pos="3600" w:leader="none"/>
        </w:tabs>
      </w:pPr>
    </w:lvl>
  </w:abstractNum>
  <w:abstractNum w:abstractNumId="20">
    <w:multiLevelType w:val="hybridMultilevel"/>
    <w:lvl w:ilvl="0">
      <w:start w:val="1"/>
      <w:numFmt w:val="bullet"/>
      <w:isLgl w:val="false"/>
      <w:suff w:val="tab"/>
      <w:lvlText w:val=""/>
      <w:lvlJc w:val="left"/>
      <w:pPr>
        <w:ind w:left="1353"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1">
    <w:multiLevelType w:val="hybridMultilevel"/>
    <w:lvl w:ilvl="0">
      <w:start w:val="1"/>
      <w:numFmt w:val="decimal"/>
      <w:isLgl w:val="false"/>
      <w:suff w:val="tab"/>
      <w:lvlText w:val="%1."/>
      <w:lvlJc w:val="left"/>
      <w:pPr>
        <w:ind w:left="960" w:hanging="960"/>
        <w:tabs>
          <w:tab w:val="num" w:pos="960" w:leader="none"/>
        </w:tabs>
      </w:pPr>
    </w:lvl>
    <w:lvl w:ilvl="1">
      <w:start w:val="1"/>
      <w:numFmt w:val="decimal"/>
      <w:isLgl w:val="false"/>
      <w:suff w:val="tab"/>
      <w:lvlText w:val="%1.%2."/>
      <w:lvlJc w:val="left"/>
      <w:pPr>
        <w:ind w:left="1500" w:hanging="960"/>
        <w:tabs>
          <w:tab w:val="num" w:pos="1500" w:leader="none"/>
        </w:tabs>
      </w:pPr>
    </w:lvl>
    <w:lvl w:ilvl="2">
      <w:start w:val="1"/>
      <w:numFmt w:val="decimal"/>
      <w:isLgl w:val="false"/>
      <w:suff w:val="tab"/>
      <w:lvlText w:val="%1.%2.%3."/>
      <w:lvlJc w:val="left"/>
      <w:pPr>
        <w:ind w:left="2040" w:hanging="960"/>
        <w:tabs>
          <w:tab w:val="num" w:pos="2040" w:leader="none"/>
        </w:tabs>
      </w:pPr>
    </w:lvl>
    <w:lvl w:ilvl="3">
      <w:start w:val="1"/>
      <w:numFmt w:val="decimal"/>
      <w:isLgl w:val="false"/>
      <w:suff w:val="tab"/>
      <w:lvlText w:val="%1.%2.%3.%4."/>
      <w:lvlJc w:val="left"/>
      <w:pPr>
        <w:ind w:left="2580" w:hanging="960"/>
        <w:tabs>
          <w:tab w:val="num" w:pos="2580" w:leader="none"/>
        </w:tabs>
      </w:pPr>
    </w:lvl>
    <w:lvl w:ilvl="4">
      <w:start w:val="1"/>
      <w:numFmt w:val="decimal"/>
      <w:isLgl w:val="false"/>
      <w:suff w:val="tab"/>
      <w:lvlText w:val="%1.%2.%3.%4.%5."/>
      <w:lvlJc w:val="left"/>
      <w:pPr>
        <w:ind w:left="3240" w:hanging="1080"/>
        <w:tabs>
          <w:tab w:val="num" w:pos="3240" w:leader="none"/>
        </w:tabs>
      </w:pPr>
    </w:lvl>
    <w:lvl w:ilvl="5">
      <w:start w:val="1"/>
      <w:numFmt w:val="decimal"/>
      <w:isLgl w:val="false"/>
      <w:suff w:val="tab"/>
      <w:lvlText w:val="%1.%2.%3.%4.%5.%6."/>
      <w:lvlJc w:val="left"/>
      <w:pPr>
        <w:ind w:left="3780" w:hanging="1080"/>
        <w:tabs>
          <w:tab w:val="num" w:pos="3780" w:leader="none"/>
        </w:tabs>
      </w:pPr>
    </w:lvl>
    <w:lvl w:ilvl="6">
      <w:start w:val="1"/>
      <w:numFmt w:val="decimal"/>
      <w:isLgl w:val="false"/>
      <w:suff w:val="tab"/>
      <w:lvlText w:val="%1.%2.%3.%4.%5.%6.%7."/>
      <w:lvlJc w:val="left"/>
      <w:pPr>
        <w:ind w:left="4320" w:hanging="1080"/>
        <w:tabs>
          <w:tab w:val="num" w:pos="4320" w:leader="none"/>
        </w:tabs>
      </w:pPr>
    </w:lvl>
    <w:lvl w:ilvl="7">
      <w:start w:val="1"/>
      <w:numFmt w:val="decimal"/>
      <w:isLgl w:val="false"/>
      <w:suff w:val="tab"/>
      <w:lvlText w:val="%1.%2.%3.%4.%5.%6.%7.%8."/>
      <w:lvlJc w:val="left"/>
      <w:pPr>
        <w:ind w:left="5220" w:hanging="1440"/>
        <w:tabs>
          <w:tab w:val="num" w:pos="5220" w:leader="none"/>
        </w:tabs>
      </w:pPr>
    </w:lvl>
    <w:lvl w:ilvl="8">
      <w:start w:val="1"/>
      <w:numFmt w:val="decimal"/>
      <w:isLgl w:val="false"/>
      <w:suff w:val="tab"/>
      <w:lvlText w:val="%1.%2.%3.%4.%5.%6.%7.%8.%9."/>
      <w:lvlJc w:val="left"/>
      <w:pPr>
        <w:ind w:left="5760" w:hanging="1440"/>
        <w:tabs>
          <w:tab w:val="num" w:pos="5760" w:leader="none"/>
        </w:tabs>
      </w:pPr>
    </w:lvl>
  </w:abstractNum>
  <w:abstractNum w:abstractNumId="22">
    <w:multiLevelType w:val="hybridMultilevel"/>
    <w:lvl w:ilvl="0">
      <w:start w:val="1"/>
      <w:numFmt w:val="bullet"/>
      <w:isLgl w:val="false"/>
      <w:suff w:val="tab"/>
      <w:lvlText w:val=""/>
      <w:lvlJc w:val="left"/>
      <w:pPr>
        <w:ind w:left="1920" w:hanging="360"/>
        <w:tabs>
          <w:tab w:val="num" w:pos="1920" w:leader="none"/>
        </w:tabs>
      </w:pPr>
      <w:rPr>
        <w:rFonts w:ascii="Symbol" w:hAnsi="Symbol"/>
      </w:rPr>
    </w:lvl>
    <w:lvl w:ilvl="1">
      <w:start w:val="1"/>
      <w:numFmt w:val="bullet"/>
      <w:isLgl w:val="false"/>
      <w:suff w:val="tab"/>
      <w:lvlText w:val="o"/>
      <w:lvlJc w:val="left"/>
      <w:pPr>
        <w:ind w:left="2640" w:hanging="360"/>
        <w:tabs>
          <w:tab w:val="num" w:pos="2640" w:leader="none"/>
        </w:tabs>
      </w:pPr>
      <w:rPr>
        <w:rFonts w:ascii="Courier New" w:hAnsi="Courier New"/>
      </w:rPr>
    </w:lvl>
    <w:lvl w:ilvl="2">
      <w:start w:val="1"/>
      <w:numFmt w:val="bullet"/>
      <w:isLgl w:val="false"/>
      <w:suff w:val="tab"/>
      <w:lvlText w:val=""/>
      <w:lvlJc w:val="left"/>
      <w:pPr>
        <w:ind w:left="3360" w:hanging="360"/>
        <w:tabs>
          <w:tab w:val="num" w:pos="3360" w:leader="none"/>
        </w:tabs>
      </w:pPr>
      <w:rPr>
        <w:rFonts w:ascii="Wingdings" w:hAnsi="Wingdings"/>
      </w:rPr>
    </w:lvl>
    <w:lvl w:ilvl="3">
      <w:start w:val="1"/>
      <w:numFmt w:val="bullet"/>
      <w:isLgl w:val="false"/>
      <w:suff w:val="tab"/>
      <w:lvlText w:val=""/>
      <w:lvlJc w:val="left"/>
      <w:pPr>
        <w:ind w:left="4080" w:hanging="360"/>
        <w:tabs>
          <w:tab w:val="num" w:pos="4080" w:leader="none"/>
        </w:tabs>
      </w:pPr>
      <w:rPr>
        <w:rFonts w:ascii="Symbol" w:hAnsi="Symbol"/>
      </w:rPr>
    </w:lvl>
    <w:lvl w:ilvl="4">
      <w:start w:val="1"/>
      <w:numFmt w:val="bullet"/>
      <w:isLgl w:val="false"/>
      <w:suff w:val="tab"/>
      <w:lvlText w:val="o"/>
      <w:lvlJc w:val="left"/>
      <w:pPr>
        <w:ind w:left="4800" w:hanging="360"/>
        <w:tabs>
          <w:tab w:val="num" w:pos="4800" w:leader="none"/>
        </w:tabs>
      </w:pPr>
      <w:rPr>
        <w:rFonts w:ascii="Courier New" w:hAnsi="Courier New"/>
      </w:rPr>
    </w:lvl>
    <w:lvl w:ilvl="5">
      <w:start w:val="1"/>
      <w:numFmt w:val="bullet"/>
      <w:isLgl w:val="false"/>
      <w:suff w:val="tab"/>
      <w:lvlText w:val=""/>
      <w:lvlJc w:val="left"/>
      <w:pPr>
        <w:ind w:left="5520" w:hanging="360"/>
        <w:tabs>
          <w:tab w:val="num" w:pos="5520" w:leader="none"/>
        </w:tabs>
      </w:pPr>
      <w:rPr>
        <w:rFonts w:ascii="Wingdings" w:hAnsi="Wingdings"/>
      </w:rPr>
    </w:lvl>
    <w:lvl w:ilvl="6">
      <w:start w:val="1"/>
      <w:numFmt w:val="bullet"/>
      <w:isLgl w:val="false"/>
      <w:suff w:val="tab"/>
      <w:lvlText w:val=""/>
      <w:lvlJc w:val="left"/>
      <w:pPr>
        <w:ind w:left="6240" w:hanging="360"/>
        <w:tabs>
          <w:tab w:val="num" w:pos="6240" w:leader="none"/>
        </w:tabs>
      </w:pPr>
      <w:rPr>
        <w:rFonts w:ascii="Symbol" w:hAnsi="Symbol"/>
      </w:rPr>
    </w:lvl>
    <w:lvl w:ilvl="7">
      <w:start w:val="1"/>
      <w:numFmt w:val="bullet"/>
      <w:isLgl w:val="false"/>
      <w:suff w:val="tab"/>
      <w:lvlText w:val="o"/>
      <w:lvlJc w:val="left"/>
      <w:pPr>
        <w:ind w:left="6960" w:hanging="360"/>
        <w:tabs>
          <w:tab w:val="num" w:pos="6960" w:leader="none"/>
        </w:tabs>
      </w:pPr>
      <w:rPr>
        <w:rFonts w:ascii="Courier New" w:hAnsi="Courier New"/>
      </w:rPr>
    </w:lvl>
    <w:lvl w:ilvl="8">
      <w:start w:val="1"/>
      <w:numFmt w:val="bullet"/>
      <w:isLgl w:val="false"/>
      <w:suff w:val="tab"/>
      <w:lvlText w:val=""/>
      <w:lvlJc w:val="left"/>
      <w:pPr>
        <w:ind w:left="7680" w:hanging="360"/>
        <w:tabs>
          <w:tab w:val="num" w:pos="7680" w:leader="none"/>
        </w:tabs>
      </w:pPr>
      <w:rPr>
        <w:rFonts w:ascii="Wingdings" w:hAnsi="Wingdings"/>
      </w:rPr>
    </w:lvl>
  </w:abstractNum>
  <w:abstractNum w:abstractNumId="23">
    <w:multiLevelType w:val="hybridMultilevel"/>
    <w:lvl w:ilvl="0">
      <w:start w:val="1"/>
      <w:numFmt w:val="decimal"/>
      <w:isLgl w:val="false"/>
      <w:suff w:val="tab"/>
      <w:lvlText w:val="%1."/>
      <w:lvlJc w:val="left"/>
      <w:pPr>
        <w:ind w:left="1080" w:hanging="360"/>
        <w:tabs>
          <w:tab w:val="num" w:pos="1080" w:leader="none"/>
        </w:tabs>
      </w:p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24">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5">
    <w:multiLevelType w:val="hybridMultilevel"/>
    <w:lvl w:ilvl="0">
      <w:start w:val="1"/>
      <w:numFmt w:val="decimal"/>
      <w:isLgl w:val="false"/>
      <w:suff w:val="tab"/>
      <w:lvlText w:val="%1)"/>
      <w:lvlJc w:val="left"/>
      <w:pPr>
        <w:ind w:left="1068" w:hanging="360"/>
      </w:p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26">
    <w:multiLevelType w:val="hybridMultilevel"/>
    <w:lvl w:ilvl="0">
      <w:start w:val="1"/>
      <w:numFmt w:val="bullet"/>
      <w:isLgl w:val="false"/>
      <w:suff w:val="tab"/>
      <w:lvlText w:val=""/>
      <w:lvlJc w:val="left"/>
      <w:pPr>
        <w:tabs>
          <w:tab w:val="num" w:pos="360"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7">
    <w:multiLevelType w:val="hybridMultilevel"/>
    <w:lvl w:ilvl="0">
      <w:start w:val="1"/>
      <w:numFmt w:val="bullet"/>
      <w:isLgl w:val="false"/>
      <w:suff w:val="tab"/>
      <w:lvlText w:val="-"/>
      <w:lvlJc w:val="left"/>
      <w:pPr>
        <w:ind w:left="900" w:hanging="360"/>
        <w:tabs>
          <w:tab w:val="num" w:pos="900" w:leader="none"/>
        </w:tabs>
      </w:pPr>
      <w:rPr>
        <w:rFonts w:ascii="Times New Roman" w:hAnsi="Times New Roman" w:eastAsia="Times New Roman" w:cs="Times New Roman"/>
      </w:rPr>
    </w:lvl>
    <w:lvl w:ilvl="1">
      <w:start w:val="1"/>
      <w:numFmt w:val="bullet"/>
      <w:isLgl w:val="false"/>
      <w:suff w:val="tab"/>
      <w:lvlText w:val="o"/>
      <w:lvlJc w:val="left"/>
      <w:pPr>
        <w:ind w:left="1620" w:hanging="360"/>
        <w:tabs>
          <w:tab w:val="num" w:pos="1620" w:leader="none"/>
        </w:tabs>
      </w:pPr>
      <w:rPr>
        <w:rFonts w:ascii="Courier New" w:hAnsi="Courier New"/>
      </w:rPr>
    </w:lvl>
    <w:lvl w:ilvl="2">
      <w:start w:val="1"/>
      <w:numFmt w:val="bullet"/>
      <w:isLgl w:val="false"/>
      <w:suff w:val="tab"/>
      <w:lvlText w:val=""/>
      <w:lvlJc w:val="left"/>
      <w:pPr>
        <w:ind w:left="2340" w:hanging="360"/>
        <w:tabs>
          <w:tab w:val="num" w:pos="2340" w:leader="none"/>
        </w:tabs>
      </w:pPr>
      <w:rPr>
        <w:rFonts w:ascii="Wingdings" w:hAnsi="Wingdings"/>
      </w:rPr>
    </w:lvl>
    <w:lvl w:ilvl="3">
      <w:start w:val="1"/>
      <w:numFmt w:val="bullet"/>
      <w:isLgl w:val="false"/>
      <w:suff w:val="tab"/>
      <w:lvlText w:val=""/>
      <w:lvlJc w:val="left"/>
      <w:pPr>
        <w:ind w:left="3060" w:hanging="360"/>
        <w:tabs>
          <w:tab w:val="num" w:pos="3060" w:leader="none"/>
        </w:tabs>
      </w:pPr>
      <w:rPr>
        <w:rFonts w:ascii="Symbol" w:hAnsi="Symbol"/>
      </w:rPr>
    </w:lvl>
    <w:lvl w:ilvl="4">
      <w:start w:val="1"/>
      <w:numFmt w:val="bullet"/>
      <w:isLgl w:val="false"/>
      <w:suff w:val="tab"/>
      <w:lvlText w:val="o"/>
      <w:lvlJc w:val="left"/>
      <w:pPr>
        <w:ind w:left="3780" w:hanging="360"/>
        <w:tabs>
          <w:tab w:val="num" w:pos="3780" w:leader="none"/>
        </w:tabs>
      </w:pPr>
      <w:rPr>
        <w:rFonts w:ascii="Courier New" w:hAnsi="Courier New"/>
      </w:rPr>
    </w:lvl>
    <w:lvl w:ilvl="5">
      <w:start w:val="1"/>
      <w:numFmt w:val="bullet"/>
      <w:isLgl w:val="false"/>
      <w:suff w:val="tab"/>
      <w:lvlText w:val=""/>
      <w:lvlJc w:val="left"/>
      <w:pPr>
        <w:ind w:left="4500" w:hanging="360"/>
        <w:tabs>
          <w:tab w:val="num" w:pos="4500" w:leader="none"/>
        </w:tabs>
      </w:pPr>
      <w:rPr>
        <w:rFonts w:ascii="Wingdings" w:hAnsi="Wingdings"/>
      </w:rPr>
    </w:lvl>
    <w:lvl w:ilvl="6">
      <w:start w:val="1"/>
      <w:numFmt w:val="bullet"/>
      <w:isLgl w:val="false"/>
      <w:suff w:val="tab"/>
      <w:lvlText w:val=""/>
      <w:lvlJc w:val="left"/>
      <w:pPr>
        <w:ind w:left="5220" w:hanging="360"/>
        <w:tabs>
          <w:tab w:val="num" w:pos="5220" w:leader="none"/>
        </w:tabs>
      </w:pPr>
      <w:rPr>
        <w:rFonts w:ascii="Symbol" w:hAnsi="Symbol"/>
      </w:rPr>
    </w:lvl>
    <w:lvl w:ilvl="7">
      <w:start w:val="1"/>
      <w:numFmt w:val="bullet"/>
      <w:isLgl w:val="false"/>
      <w:suff w:val="tab"/>
      <w:lvlText w:val="o"/>
      <w:lvlJc w:val="left"/>
      <w:pPr>
        <w:ind w:left="5940" w:hanging="360"/>
        <w:tabs>
          <w:tab w:val="num" w:pos="5940" w:leader="none"/>
        </w:tabs>
      </w:pPr>
      <w:rPr>
        <w:rFonts w:ascii="Courier New" w:hAnsi="Courier New"/>
      </w:rPr>
    </w:lvl>
    <w:lvl w:ilvl="8">
      <w:start w:val="1"/>
      <w:numFmt w:val="bullet"/>
      <w:isLgl w:val="false"/>
      <w:suff w:val="tab"/>
      <w:lvlText w:val=""/>
      <w:lvlJc w:val="left"/>
      <w:pPr>
        <w:ind w:left="6660" w:hanging="360"/>
        <w:tabs>
          <w:tab w:val="num" w:pos="6660" w:leader="none"/>
        </w:tabs>
      </w:pPr>
      <w:rPr>
        <w:rFonts w:ascii="Wingdings" w:hAnsi="Wingdings"/>
      </w:rPr>
    </w:lvl>
  </w:abstractNum>
  <w:abstractNum w:abstractNumId="2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1">
    <w:multiLevelType w:val="hybridMultilevel"/>
    <w:lvl w:ilvl="0">
      <w:start w:val="1"/>
      <w:numFmt w:val="bullet"/>
      <w:isLgl w:val="false"/>
      <w:suff w:val="tab"/>
      <w:lvlText w:val="–"/>
      <w:lvlJc w:val="left"/>
      <w:pPr>
        <w:ind w:left="1135" w:hanging="360"/>
      </w:pPr>
      <w:rPr>
        <w:rFonts w:hint="default" w:ascii="Arial" w:hAnsi="Arial" w:eastAsia="Arial" w:cs="Arial"/>
      </w:rPr>
    </w:lvl>
    <w:lvl w:ilvl="1">
      <w:start w:val="1"/>
      <w:numFmt w:val="bullet"/>
      <w:isLgl w:val="false"/>
      <w:suff w:val="tab"/>
      <w:lvlText w:val="o"/>
      <w:lvlJc w:val="left"/>
      <w:pPr>
        <w:ind w:left="1855" w:hanging="360"/>
      </w:pPr>
      <w:rPr>
        <w:rFonts w:hint="default" w:ascii="Courier New" w:hAnsi="Courier New" w:eastAsia="Courier New" w:cs="Courier New"/>
      </w:rPr>
    </w:lvl>
    <w:lvl w:ilvl="2">
      <w:start w:val="1"/>
      <w:numFmt w:val="bullet"/>
      <w:isLgl w:val="false"/>
      <w:suff w:val="tab"/>
      <w:lvlText w:val="§"/>
      <w:lvlJc w:val="left"/>
      <w:pPr>
        <w:ind w:left="2575" w:hanging="360"/>
      </w:pPr>
      <w:rPr>
        <w:rFonts w:hint="default" w:ascii="Wingdings" w:hAnsi="Wingdings" w:eastAsia="Wingdings" w:cs="Wingdings"/>
      </w:rPr>
    </w:lvl>
    <w:lvl w:ilvl="3">
      <w:start w:val="1"/>
      <w:numFmt w:val="bullet"/>
      <w:isLgl w:val="false"/>
      <w:suff w:val="tab"/>
      <w:lvlText w:val="·"/>
      <w:lvlJc w:val="left"/>
      <w:pPr>
        <w:ind w:left="3295" w:hanging="360"/>
      </w:pPr>
      <w:rPr>
        <w:rFonts w:hint="default" w:ascii="Symbol" w:hAnsi="Symbol" w:eastAsia="Symbol" w:cs="Symbol"/>
      </w:rPr>
    </w:lvl>
    <w:lvl w:ilvl="4">
      <w:start w:val="1"/>
      <w:numFmt w:val="bullet"/>
      <w:isLgl w:val="false"/>
      <w:suff w:val="tab"/>
      <w:lvlText w:val="o"/>
      <w:lvlJc w:val="left"/>
      <w:pPr>
        <w:ind w:left="4015" w:hanging="360"/>
      </w:pPr>
      <w:rPr>
        <w:rFonts w:hint="default" w:ascii="Courier New" w:hAnsi="Courier New" w:eastAsia="Courier New" w:cs="Courier New"/>
      </w:rPr>
    </w:lvl>
    <w:lvl w:ilvl="5">
      <w:start w:val="1"/>
      <w:numFmt w:val="bullet"/>
      <w:isLgl w:val="false"/>
      <w:suff w:val="tab"/>
      <w:lvlText w:val="§"/>
      <w:lvlJc w:val="left"/>
      <w:pPr>
        <w:ind w:left="4735" w:hanging="360"/>
      </w:pPr>
      <w:rPr>
        <w:rFonts w:hint="default" w:ascii="Wingdings" w:hAnsi="Wingdings" w:eastAsia="Wingdings" w:cs="Wingdings"/>
      </w:rPr>
    </w:lvl>
    <w:lvl w:ilvl="6">
      <w:start w:val="1"/>
      <w:numFmt w:val="bullet"/>
      <w:isLgl w:val="false"/>
      <w:suff w:val="tab"/>
      <w:lvlText w:val="·"/>
      <w:lvlJc w:val="left"/>
      <w:pPr>
        <w:ind w:left="5455" w:hanging="360"/>
      </w:pPr>
      <w:rPr>
        <w:rFonts w:hint="default" w:ascii="Symbol" w:hAnsi="Symbol" w:eastAsia="Symbol" w:cs="Symbol"/>
      </w:rPr>
    </w:lvl>
    <w:lvl w:ilvl="7">
      <w:start w:val="1"/>
      <w:numFmt w:val="bullet"/>
      <w:isLgl w:val="false"/>
      <w:suff w:val="tab"/>
      <w:lvlText w:val="o"/>
      <w:lvlJc w:val="left"/>
      <w:pPr>
        <w:ind w:left="6175" w:hanging="360"/>
      </w:pPr>
      <w:rPr>
        <w:rFonts w:hint="default" w:ascii="Courier New" w:hAnsi="Courier New" w:eastAsia="Courier New" w:cs="Courier New"/>
      </w:rPr>
    </w:lvl>
    <w:lvl w:ilvl="8">
      <w:start w:val="1"/>
      <w:numFmt w:val="bullet"/>
      <w:isLgl w:val="false"/>
      <w:suff w:val="tab"/>
      <w:lvlText w:val="§"/>
      <w:lvlJc w:val="left"/>
      <w:pPr>
        <w:ind w:left="6895" w:hanging="360"/>
      </w:pPr>
      <w:rPr>
        <w:rFonts w:hint="default" w:ascii="Wingdings" w:hAnsi="Wingdings" w:eastAsia="Wingdings" w:cs="Wingdings"/>
      </w:rPr>
    </w:lvl>
  </w:abstractNum>
  <w:abstractNum w:abstractNumId="32">
    <w:multiLevelType w:val="hybridMultilevel"/>
    <w:lvl w:ilvl="0">
      <w:start w:val="1"/>
      <w:numFmt w:val="bullet"/>
      <w:isLgl w:val="false"/>
      <w:suff w:val="tab"/>
      <w:lvlText w:val="–"/>
      <w:lvlJc w:val="left"/>
      <w:pPr>
        <w:ind w:left="1135" w:hanging="360"/>
      </w:pPr>
      <w:rPr>
        <w:rFonts w:hint="default" w:ascii="Arial" w:hAnsi="Arial" w:eastAsia="Arial" w:cs="Arial"/>
      </w:rPr>
    </w:lvl>
    <w:lvl w:ilvl="1">
      <w:start w:val="1"/>
      <w:numFmt w:val="bullet"/>
      <w:isLgl w:val="false"/>
      <w:suff w:val="tab"/>
      <w:lvlText w:val="o"/>
      <w:lvlJc w:val="left"/>
      <w:pPr>
        <w:ind w:left="1855" w:hanging="360"/>
      </w:pPr>
      <w:rPr>
        <w:rFonts w:hint="default" w:ascii="Courier New" w:hAnsi="Courier New" w:eastAsia="Courier New" w:cs="Courier New"/>
      </w:rPr>
    </w:lvl>
    <w:lvl w:ilvl="2">
      <w:start w:val="1"/>
      <w:numFmt w:val="bullet"/>
      <w:isLgl w:val="false"/>
      <w:suff w:val="tab"/>
      <w:lvlText w:val="§"/>
      <w:lvlJc w:val="left"/>
      <w:pPr>
        <w:ind w:left="2575" w:hanging="360"/>
      </w:pPr>
      <w:rPr>
        <w:rFonts w:hint="default" w:ascii="Wingdings" w:hAnsi="Wingdings" w:eastAsia="Wingdings" w:cs="Wingdings"/>
      </w:rPr>
    </w:lvl>
    <w:lvl w:ilvl="3">
      <w:start w:val="1"/>
      <w:numFmt w:val="bullet"/>
      <w:isLgl w:val="false"/>
      <w:suff w:val="tab"/>
      <w:lvlText w:val="·"/>
      <w:lvlJc w:val="left"/>
      <w:pPr>
        <w:ind w:left="3295" w:hanging="360"/>
      </w:pPr>
      <w:rPr>
        <w:rFonts w:hint="default" w:ascii="Symbol" w:hAnsi="Symbol" w:eastAsia="Symbol" w:cs="Symbol"/>
      </w:rPr>
    </w:lvl>
    <w:lvl w:ilvl="4">
      <w:start w:val="1"/>
      <w:numFmt w:val="bullet"/>
      <w:isLgl w:val="false"/>
      <w:suff w:val="tab"/>
      <w:lvlText w:val="o"/>
      <w:lvlJc w:val="left"/>
      <w:pPr>
        <w:ind w:left="4015" w:hanging="360"/>
      </w:pPr>
      <w:rPr>
        <w:rFonts w:hint="default" w:ascii="Courier New" w:hAnsi="Courier New" w:eastAsia="Courier New" w:cs="Courier New"/>
      </w:rPr>
    </w:lvl>
    <w:lvl w:ilvl="5">
      <w:start w:val="1"/>
      <w:numFmt w:val="bullet"/>
      <w:isLgl w:val="false"/>
      <w:suff w:val="tab"/>
      <w:lvlText w:val="§"/>
      <w:lvlJc w:val="left"/>
      <w:pPr>
        <w:ind w:left="4735" w:hanging="360"/>
      </w:pPr>
      <w:rPr>
        <w:rFonts w:hint="default" w:ascii="Wingdings" w:hAnsi="Wingdings" w:eastAsia="Wingdings" w:cs="Wingdings"/>
      </w:rPr>
    </w:lvl>
    <w:lvl w:ilvl="6">
      <w:start w:val="1"/>
      <w:numFmt w:val="bullet"/>
      <w:isLgl w:val="false"/>
      <w:suff w:val="tab"/>
      <w:lvlText w:val="·"/>
      <w:lvlJc w:val="left"/>
      <w:pPr>
        <w:ind w:left="5455" w:hanging="360"/>
      </w:pPr>
      <w:rPr>
        <w:rFonts w:hint="default" w:ascii="Symbol" w:hAnsi="Symbol" w:eastAsia="Symbol" w:cs="Symbol"/>
      </w:rPr>
    </w:lvl>
    <w:lvl w:ilvl="7">
      <w:start w:val="1"/>
      <w:numFmt w:val="bullet"/>
      <w:isLgl w:val="false"/>
      <w:suff w:val="tab"/>
      <w:lvlText w:val="o"/>
      <w:lvlJc w:val="left"/>
      <w:pPr>
        <w:ind w:left="6175" w:hanging="360"/>
      </w:pPr>
      <w:rPr>
        <w:rFonts w:hint="default" w:ascii="Courier New" w:hAnsi="Courier New" w:eastAsia="Courier New" w:cs="Courier New"/>
      </w:rPr>
    </w:lvl>
    <w:lvl w:ilvl="8">
      <w:start w:val="1"/>
      <w:numFmt w:val="bullet"/>
      <w:isLgl w:val="false"/>
      <w:suff w:val="tab"/>
      <w:lvlText w:val="§"/>
      <w:lvlJc w:val="left"/>
      <w:pPr>
        <w:ind w:left="6895" w:hanging="360"/>
      </w:pPr>
      <w:rPr>
        <w:rFonts w:hint="default" w:ascii="Wingdings" w:hAnsi="Wingdings" w:eastAsia="Wingdings" w:cs="Wingdings"/>
      </w:rPr>
    </w:lvl>
  </w:abstractNum>
  <w:abstractNum w:abstractNumId="33">
    <w:multiLevelType w:val="hybridMultilevel"/>
    <w:lvl w:ilvl="0">
      <w:start w:val="1"/>
      <w:numFmt w:val="bullet"/>
      <w:isLgl w:val="false"/>
      <w:suff w:val="tab"/>
      <w:lvlText w:val="–"/>
      <w:lvlJc w:val="left"/>
      <w:pPr>
        <w:ind w:left="1135" w:hanging="360"/>
      </w:pPr>
      <w:rPr>
        <w:rFonts w:hint="default" w:ascii="Arial" w:hAnsi="Arial" w:eastAsia="Arial" w:cs="Arial"/>
      </w:rPr>
    </w:lvl>
    <w:lvl w:ilvl="1">
      <w:start w:val="1"/>
      <w:numFmt w:val="bullet"/>
      <w:isLgl w:val="false"/>
      <w:suff w:val="tab"/>
      <w:lvlText w:val="o"/>
      <w:lvlJc w:val="left"/>
      <w:pPr>
        <w:ind w:left="1855" w:hanging="360"/>
      </w:pPr>
      <w:rPr>
        <w:rFonts w:hint="default" w:ascii="Courier New" w:hAnsi="Courier New" w:eastAsia="Courier New" w:cs="Courier New"/>
      </w:rPr>
    </w:lvl>
    <w:lvl w:ilvl="2">
      <w:start w:val="1"/>
      <w:numFmt w:val="bullet"/>
      <w:isLgl w:val="false"/>
      <w:suff w:val="tab"/>
      <w:lvlText w:val="§"/>
      <w:lvlJc w:val="left"/>
      <w:pPr>
        <w:ind w:left="2575" w:hanging="360"/>
      </w:pPr>
      <w:rPr>
        <w:rFonts w:hint="default" w:ascii="Wingdings" w:hAnsi="Wingdings" w:eastAsia="Wingdings" w:cs="Wingdings"/>
      </w:rPr>
    </w:lvl>
    <w:lvl w:ilvl="3">
      <w:start w:val="1"/>
      <w:numFmt w:val="bullet"/>
      <w:isLgl w:val="false"/>
      <w:suff w:val="tab"/>
      <w:lvlText w:val="·"/>
      <w:lvlJc w:val="left"/>
      <w:pPr>
        <w:ind w:left="3295" w:hanging="360"/>
      </w:pPr>
      <w:rPr>
        <w:rFonts w:hint="default" w:ascii="Symbol" w:hAnsi="Symbol" w:eastAsia="Symbol" w:cs="Symbol"/>
      </w:rPr>
    </w:lvl>
    <w:lvl w:ilvl="4">
      <w:start w:val="1"/>
      <w:numFmt w:val="bullet"/>
      <w:isLgl w:val="false"/>
      <w:suff w:val="tab"/>
      <w:lvlText w:val="o"/>
      <w:lvlJc w:val="left"/>
      <w:pPr>
        <w:ind w:left="4015" w:hanging="360"/>
      </w:pPr>
      <w:rPr>
        <w:rFonts w:hint="default" w:ascii="Courier New" w:hAnsi="Courier New" w:eastAsia="Courier New" w:cs="Courier New"/>
      </w:rPr>
    </w:lvl>
    <w:lvl w:ilvl="5">
      <w:start w:val="1"/>
      <w:numFmt w:val="bullet"/>
      <w:isLgl w:val="false"/>
      <w:suff w:val="tab"/>
      <w:lvlText w:val="§"/>
      <w:lvlJc w:val="left"/>
      <w:pPr>
        <w:ind w:left="4735" w:hanging="360"/>
      </w:pPr>
      <w:rPr>
        <w:rFonts w:hint="default" w:ascii="Wingdings" w:hAnsi="Wingdings" w:eastAsia="Wingdings" w:cs="Wingdings"/>
      </w:rPr>
    </w:lvl>
    <w:lvl w:ilvl="6">
      <w:start w:val="1"/>
      <w:numFmt w:val="bullet"/>
      <w:isLgl w:val="false"/>
      <w:suff w:val="tab"/>
      <w:lvlText w:val="·"/>
      <w:lvlJc w:val="left"/>
      <w:pPr>
        <w:ind w:left="5455" w:hanging="360"/>
      </w:pPr>
      <w:rPr>
        <w:rFonts w:hint="default" w:ascii="Symbol" w:hAnsi="Symbol" w:eastAsia="Symbol" w:cs="Symbol"/>
      </w:rPr>
    </w:lvl>
    <w:lvl w:ilvl="7">
      <w:start w:val="1"/>
      <w:numFmt w:val="bullet"/>
      <w:isLgl w:val="false"/>
      <w:suff w:val="tab"/>
      <w:lvlText w:val="o"/>
      <w:lvlJc w:val="left"/>
      <w:pPr>
        <w:ind w:left="6175" w:hanging="360"/>
      </w:pPr>
      <w:rPr>
        <w:rFonts w:hint="default" w:ascii="Courier New" w:hAnsi="Courier New" w:eastAsia="Courier New" w:cs="Courier New"/>
      </w:rPr>
    </w:lvl>
    <w:lvl w:ilvl="8">
      <w:start w:val="1"/>
      <w:numFmt w:val="bullet"/>
      <w:isLgl w:val="false"/>
      <w:suff w:val="tab"/>
      <w:lvlText w:val="§"/>
      <w:lvlJc w:val="left"/>
      <w:pPr>
        <w:ind w:left="6895" w:hanging="360"/>
      </w:pPr>
      <w:rPr>
        <w:rFonts w:hint="default" w:ascii="Wingdings" w:hAnsi="Wingdings" w:eastAsia="Wingdings" w:cs="Wingdings"/>
      </w:rPr>
    </w:lvl>
  </w:abstractNum>
  <w:abstractNum w:abstractNumId="34">
    <w:multiLevelType w:val="hybridMultilevel"/>
    <w:lvl w:ilvl="0">
      <w:start w:val="1"/>
      <w:numFmt w:val="bullet"/>
      <w:isLgl w:val="false"/>
      <w:suff w:val="tab"/>
      <w:lvlText w:val="–"/>
      <w:lvlJc w:val="left"/>
      <w:pPr>
        <w:ind w:left="1135" w:hanging="360"/>
      </w:pPr>
      <w:rPr>
        <w:rFonts w:hint="default" w:ascii="Arial" w:hAnsi="Arial" w:eastAsia="Arial" w:cs="Arial"/>
      </w:rPr>
    </w:lvl>
    <w:lvl w:ilvl="1">
      <w:start w:val="1"/>
      <w:numFmt w:val="bullet"/>
      <w:isLgl w:val="false"/>
      <w:suff w:val="tab"/>
      <w:lvlText w:val="o"/>
      <w:lvlJc w:val="left"/>
      <w:pPr>
        <w:ind w:left="1855" w:hanging="360"/>
      </w:pPr>
      <w:rPr>
        <w:rFonts w:hint="default" w:ascii="Courier New" w:hAnsi="Courier New" w:eastAsia="Courier New" w:cs="Courier New"/>
      </w:rPr>
    </w:lvl>
    <w:lvl w:ilvl="2">
      <w:start w:val="1"/>
      <w:numFmt w:val="bullet"/>
      <w:isLgl w:val="false"/>
      <w:suff w:val="tab"/>
      <w:lvlText w:val="§"/>
      <w:lvlJc w:val="left"/>
      <w:pPr>
        <w:ind w:left="2575" w:hanging="360"/>
      </w:pPr>
      <w:rPr>
        <w:rFonts w:hint="default" w:ascii="Wingdings" w:hAnsi="Wingdings" w:eastAsia="Wingdings" w:cs="Wingdings"/>
      </w:rPr>
    </w:lvl>
    <w:lvl w:ilvl="3">
      <w:start w:val="1"/>
      <w:numFmt w:val="bullet"/>
      <w:isLgl w:val="false"/>
      <w:suff w:val="tab"/>
      <w:lvlText w:val="·"/>
      <w:lvlJc w:val="left"/>
      <w:pPr>
        <w:ind w:left="3295" w:hanging="360"/>
      </w:pPr>
      <w:rPr>
        <w:rFonts w:hint="default" w:ascii="Symbol" w:hAnsi="Symbol" w:eastAsia="Symbol" w:cs="Symbol"/>
      </w:rPr>
    </w:lvl>
    <w:lvl w:ilvl="4">
      <w:start w:val="1"/>
      <w:numFmt w:val="bullet"/>
      <w:isLgl w:val="false"/>
      <w:suff w:val="tab"/>
      <w:lvlText w:val="o"/>
      <w:lvlJc w:val="left"/>
      <w:pPr>
        <w:ind w:left="4015" w:hanging="360"/>
      </w:pPr>
      <w:rPr>
        <w:rFonts w:hint="default" w:ascii="Courier New" w:hAnsi="Courier New" w:eastAsia="Courier New" w:cs="Courier New"/>
      </w:rPr>
    </w:lvl>
    <w:lvl w:ilvl="5">
      <w:start w:val="1"/>
      <w:numFmt w:val="bullet"/>
      <w:isLgl w:val="false"/>
      <w:suff w:val="tab"/>
      <w:lvlText w:val="§"/>
      <w:lvlJc w:val="left"/>
      <w:pPr>
        <w:ind w:left="4735" w:hanging="360"/>
      </w:pPr>
      <w:rPr>
        <w:rFonts w:hint="default" w:ascii="Wingdings" w:hAnsi="Wingdings" w:eastAsia="Wingdings" w:cs="Wingdings"/>
      </w:rPr>
    </w:lvl>
    <w:lvl w:ilvl="6">
      <w:start w:val="1"/>
      <w:numFmt w:val="bullet"/>
      <w:isLgl w:val="false"/>
      <w:suff w:val="tab"/>
      <w:lvlText w:val="·"/>
      <w:lvlJc w:val="left"/>
      <w:pPr>
        <w:ind w:left="5455" w:hanging="360"/>
      </w:pPr>
      <w:rPr>
        <w:rFonts w:hint="default" w:ascii="Symbol" w:hAnsi="Symbol" w:eastAsia="Symbol" w:cs="Symbol"/>
      </w:rPr>
    </w:lvl>
    <w:lvl w:ilvl="7">
      <w:start w:val="1"/>
      <w:numFmt w:val="bullet"/>
      <w:isLgl w:val="false"/>
      <w:suff w:val="tab"/>
      <w:lvlText w:val="o"/>
      <w:lvlJc w:val="left"/>
      <w:pPr>
        <w:ind w:left="6175" w:hanging="360"/>
      </w:pPr>
      <w:rPr>
        <w:rFonts w:hint="default" w:ascii="Courier New" w:hAnsi="Courier New" w:eastAsia="Courier New" w:cs="Courier New"/>
      </w:rPr>
    </w:lvl>
    <w:lvl w:ilvl="8">
      <w:start w:val="1"/>
      <w:numFmt w:val="bullet"/>
      <w:isLgl w:val="false"/>
      <w:suff w:val="tab"/>
      <w:lvlText w:val="§"/>
      <w:lvlJc w:val="left"/>
      <w:pPr>
        <w:ind w:left="6895" w:hanging="360"/>
      </w:pPr>
      <w:rPr>
        <w:rFonts w:hint="default" w:ascii="Wingdings" w:hAnsi="Wingdings" w:eastAsia="Wingdings" w:cs="Wingdings"/>
      </w:rPr>
    </w:lvl>
  </w:abstractNum>
  <w:abstractNum w:abstractNumId="35">
    <w:multiLevelType w:val="hybridMultilevel"/>
    <w:lvl w:ilvl="0">
      <w:start w:val="1"/>
      <w:numFmt w:val="bullet"/>
      <w:isLgl w:val="false"/>
      <w:suff w:val="tab"/>
      <w:lvlText w:val="–"/>
      <w:lvlJc w:val="left"/>
      <w:pPr>
        <w:ind w:left="1135" w:hanging="360"/>
      </w:pPr>
      <w:rPr>
        <w:rFonts w:hint="default" w:ascii="Arial" w:hAnsi="Arial" w:eastAsia="Arial" w:cs="Arial"/>
      </w:rPr>
    </w:lvl>
    <w:lvl w:ilvl="1">
      <w:start w:val="1"/>
      <w:numFmt w:val="bullet"/>
      <w:isLgl w:val="false"/>
      <w:suff w:val="tab"/>
      <w:lvlText w:val="o"/>
      <w:lvlJc w:val="left"/>
      <w:pPr>
        <w:ind w:left="1855" w:hanging="360"/>
      </w:pPr>
      <w:rPr>
        <w:rFonts w:hint="default" w:ascii="Courier New" w:hAnsi="Courier New" w:eastAsia="Courier New" w:cs="Courier New"/>
      </w:rPr>
    </w:lvl>
    <w:lvl w:ilvl="2">
      <w:start w:val="1"/>
      <w:numFmt w:val="bullet"/>
      <w:isLgl w:val="false"/>
      <w:suff w:val="tab"/>
      <w:lvlText w:val="§"/>
      <w:lvlJc w:val="left"/>
      <w:pPr>
        <w:ind w:left="2575" w:hanging="360"/>
      </w:pPr>
      <w:rPr>
        <w:rFonts w:hint="default" w:ascii="Wingdings" w:hAnsi="Wingdings" w:eastAsia="Wingdings" w:cs="Wingdings"/>
      </w:rPr>
    </w:lvl>
    <w:lvl w:ilvl="3">
      <w:start w:val="1"/>
      <w:numFmt w:val="bullet"/>
      <w:isLgl w:val="false"/>
      <w:suff w:val="tab"/>
      <w:lvlText w:val="·"/>
      <w:lvlJc w:val="left"/>
      <w:pPr>
        <w:ind w:left="3295" w:hanging="360"/>
      </w:pPr>
      <w:rPr>
        <w:rFonts w:hint="default" w:ascii="Symbol" w:hAnsi="Symbol" w:eastAsia="Symbol" w:cs="Symbol"/>
      </w:rPr>
    </w:lvl>
    <w:lvl w:ilvl="4">
      <w:start w:val="1"/>
      <w:numFmt w:val="bullet"/>
      <w:isLgl w:val="false"/>
      <w:suff w:val="tab"/>
      <w:lvlText w:val="o"/>
      <w:lvlJc w:val="left"/>
      <w:pPr>
        <w:ind w:left="4015" w:hanging="360"/>
      </w:pPr>
      <w:rPr>
        <w:rFonts w:hint="default" w:ascii="Courier New" w:hAnsi="Courier New" w:eastAsia="Courier New" w:cs="Courier New"/>
      </w:rPr>
    </w:lvl>
    <w:lvl w:ilvl="5">
      <w:start w:val="1"/>
      <w:numFmt w:val="bullet"/>
      <w:isLgl w:val="false"/>
      <w:suff w:val="tab"/>
      <w:lvlText w:val="§"/>
      <w:lvlJc w:val="left"/>
      <w:pPr>
        <w:ind w:left="4735" w:hanging="360"/>
      </w:pPr>
      <w:rPr>
        <w:rFonts w:hint="default" w:ascii="Wingdings" w:hAnsi="Wingdings" w:eastAsia="Wingdings" w:cs="Wingdings"/>
      </w:rPr>
    </w:lvl>
    <w:lvl w:ilvl="6">
      <w:start w:val="1"/>
      <w:numFmt w:val="bullet"/>
      <w:isLgl w:val="false"/>
      <w:suff w:val="tab"/>
      <w:lvlText w:val="·"/>
      <w:lvlJc w:val="left"/>
      <w:pPr>
        <w:ind w:left="5455" w:hanging="360"/>
      </w:pPr>
      <w:rPr>
        <w:rFonts w:hint="default" w:ascii="Symbol" w:hAnsi="Symbol" w:eastAsia="Symbol" w:cs="Symbol"/>
      </w:rPr>
    </w:lvl>
    <w:lvl w:ilvl="7">
      <w:start w:val="1"/>
      <w:numFmt w:val="bullet"/>
      <w:isLgl w:val="false"/>
      <w:suff w:val="tab"/>
      <w:lvlText w:val="o"/>
      <w:lvlJc w:val="left"/>
      <w:pPr>
        <w:ind w:left="6175" w:hanging="360"/>
      </w:pPr>
      <w:rPr>
        <w:rFonts w:hint="default" w:ascii="Courier New" w:hAnsi="Courier New" w:eastAsia="Courier New" w:cs="Courier New"/>
      </w:rPr>
    </w:lvl>
    <w:lvl w:ilvl="8">
      <w:start w:val="1"/>
      <w:numFmt w:val="bullet"/>
      <w:isLgl w:val="false"/>
      <w:suff w:val="tab"/>
      <w:lvlText w:val="§"/>
      <w:lvlJc w:val="left"/>
      <w:pPr>
        <w:ind w:left="6895" w:hanging="360"/>
      </w:pPr>
      <w:rPr>
        <w:rFonts w:hint="default" w:ascii="Wingdings" w:hAnsi="Wingdings" w:eastAsia="Wingdings" w:cs="Wingdings"/>
      </w:rPr>
    </w:lvl>
  </w:abstractNum>
  <w:abstractNum w:abstractNumId="36">
    <w:multiLevelType w:val="hybridMultilevel"/>
    <w:lvl w:ilvl="0">
      <w:start w:val="1"/>
      <w:numFmt w:val="bullet"/>
      <w:isLgl w:val="false"/>
      <w:suff w:val="tab"/>
      <w:lvlText w:val="–"/>
      <w:lvlJc w:val="left"/>
      <w:pPr>
        <w:ind w:left="1135" w:hanging="360"/>
      </w:pPr>
      <w:rPr>
        <w:rFonts w:hint="default" w:ascii="Arial" w:hAnsi="Arial" w:eastAsia="Arial" w:cs="Arial"/>
      </w:rPr>
    </w:lvl>
    <w:lvl w:ilvl="1">
      <w:start w:val="1"/>
      <w:numFmt w:val="bullet"/>
      <w:isLgl w:val="false"/>
      <w:suff w:val="tab"/>
      <w:lvlText w:val="o"/>
      <w:lvlJc w:val="left"/>
      <w:pPr>
        <w:ind w:left="1855" w:hanging="360"/>
      </w:pPr>
      <w:rPr>
        <w:rFonts w:hint="default" w:ascii="Courier New" w:hAnsi="Courier New" w:eastAsia="Courier New" w:cs="Courier New"/>
      </w:rPr>
    </w:lvl>
    <w:lvl w:ilvl="2">
      <w:start w:val="1"/>
      <w:numFmt w:val="bullet"/>
      <w:isLgl w:val="false"/>
      <w:suff w:val="tab"/>
      <w:lvlText w:val="§"/>
      <w:lvlJc w:val="left"/>
      <w:pPr>
        <w:ind w:left="2575" w:hanging="360"/>
      </w:pPr>
      <w:rPr>
        <w:rFonts w:hint="default" w:ascii="Wingdings" w:hAnsi="Wingdings" w:eastAsia="Wingdings" w:cs="Wingdings"/>
      </w:rPr>
    </w:lvl>
    <w:lvl w:ilvl="3">
      <w:start w:val="1"/>
      <w:numFmt w:val="bullet"/>
      <w:isLgl w:val="false"/>
      <w:suff w:val="tab"/>
      <w:lvlText w:val="·"/>
      <w:lvlJc w:val="left"/>
      <w:pPr>
        <w:ind w:left="3295" w:hanging="360"/>
      </w:pPr>
      <w:rPr>
        <w:rFonts w:hint="default" w:ascii="Symbol" w:hAnsi="Symbol" w:eastAsia="Symbol" w:cs="Symbol"/>
      </w:rPr>
    </w:lvl>
    <w:lvl w:ilvl="4">
      <w:start w:val="1"/>
      <w:numFmt w:val="bullet"/>
      <w:isLgl w:val="false"/>
      <w:suff w:val="tab"/>
      <w:lvlText w:val="o"/>
      <w:lvlJc w:val="left"/>
      <w:pPr>
        <w:ind w:left="4015" w:hanging="360"/>
      </w:pPr>
      <w:rPr>
        <w:rFonts w:hint="default" w:ascii="Courier New" w:hAnsi="Courier New" w:eastAsia="Courier New" w:cs="Courier New"/>
      </w:rPr>
    </w:lvl>
    <w:lvl w:ilvl="5">
      <w:start w:val="1"/>
      <w:numFmt w:val="bullet"/>
      <w:isLgl w:val="false"/>
      <w:suff w:val="tab"/>
      <w:lvlText w:val="§"/>
      <w:lvlJc w:val="left"/>
      <w:pPr>
        <w:ind w:left="4735" w:hanging="360"/>
      </w:pPr>
      <w:rPr>
        <w:rFonts w:hint="default" w:ascii="Wingdings" w:hAnsi="Wingdings" w:eastAsia="Wingdings" w:cs="Wingdings"/>
      </w:rPr>
    </w:lvl>
    <w:lvl w:ilvl="6">
      <w:start w:val="1"/>
      <w:numFmt w:val="bullet"/>
      <w:isLgl w:val="false"/>
      <w:suff w:val="tab"/>
      <w:lvlText w:val="·"/>
      <w:lvlJc w:val="left"/>
      <w:pPr>
        <w:ind w:left="5455" w:hanging="360"/>
      </w:pPr>
      <w:rPr>
        <w:rFonts w:hint="default" w:ascii="Symbol" w:hAnsi="Symbol" w:eastAsia="Symbol" w:cs="Symbol"/>
      </w:rPr>
    </w:lvl>
    <w:lvl w:ilvl="7">
      <w:start w:val="1"/>
      <w:numFmt w:val="bullet"/>
      <w:isLgl w:val="false"/>
      <w:suff w:val="tab"/>
      <w:lvlText w:val="o"/>
      <w:lvlJc w:val="left"/>
      <w:pPr>
        <w:ind w:left="6175" w:hanging="360"/>
      </w:pPr>
      <w:rPr>
        <w:rFonts w:hint="default" w:ascii="Courier New" w:hAnsi="Courier New" w:eastAsia="Courier New" w:cs="Courier New"/>
      </w:rPr>
    </w:lvl>
    <w:lvl w:ilvl="8">
      <w:start w:val="1"/>
      <w:numFmt w:val="bullet"/>
      <w:isLgl w:val="false"/>
      <w:suff w:val="tab"/>
      <w:lvlText w:val="§"/>
      <w:lvlJc w:val="left"/>
      <w:pPr>
        <w:ind w:left="6895" w:hanging="360"/>
      </w:pPr>
      <w:rPr>
        <w:rFonts w:hint="default" w:ascii="Wingdings" w:hAnsi="Wingdings" w:eastAsia="Wingdings" w:cs="Wingdings"/>
      </w:rPr>
    </w:lvl>
  </w:abstractNum>
  <w:abstractNum w:abstractNumId="37">
    <w:multiLevelType w:val="hybridMultilevel"/>
    <w:lvl w:ilvl="0">
      <w:start w:val="1"/>
      <w:numFmt w:val="bullet"/>
      <w:isLgl w:val="false"/>
      <w:suff w:val="tab"/>
      <w:lvlText w:val="–"/>
      <w:lvlJc w:val="left"/>
      <w:pPr>
        <w:ind w:left="1135" w:hanging="360"/>
      </w:pPr>
      <w:rPr>
        <w:rFonts w:hint="default" w:ascii="Arial" w:hAnsi="Arial" w:eastAsia="Arial" w:cs="Arial"/>
      </w:rPr>
    </w:lvl>
    <w:lvl w:ilvl="1">
      <w:start w:val="1"/>
      <w:numFmt w:val="bullet"/>
      <w:isLgl w:val="false"/>
      <w:suff w:val="tab"/>
      <w:lvlText w:val="o"/>
      <w:lvlJc w:val="left"/>
      <w:pPr>
        <w:ind w:left="1855" w:hanging="360"/>
      </w:pPr>
      <w:rPr>
        <w:rFonts w:hint="default" w:ascii="Courier New" w:hAnsi="Courier New" w:eastAsia="Courier New" w:cs="Courier New"/>
      </w:rPr>
    </w:lvl>
    <w:lvl w:ilvl="2">
      <w:start w:val="1"/>
      <w:numFmt w:val="bullet"/>
      <w:isLgl w:val="false"/>
      <w:suff w:val="tab"/>
      <w:lvlText w:val="§"/>
      <w:lvlJc w:val="left"/>
      <w:pPr>
        <w:ind w:left="2575" w:hanging="360"/>
      </w:pPr>
      <w:rPr>
        <w:rFonts w:hint="default" w:ascii="Wingdings" w:hAnsi="Wingdings" w:eastAsia="Wingdings" w:cs="Wingdings"/>
      </w:rPr>
    </w:lvl>
    <w:lvl w:ilvl="3">
      <w:start w:val="1"/>
      <w:numFmt w:val="bullet"/>
      <w:isLgl w:val="false"/>
      <w:suff w:val="tab"/>
      <w:lvlText w:val="·"/>
      <w:lvlJc w:val="left"/>
      <w:pPr>
        <w:ind w:left="3295" w:hanging="360"/>
      </w:pPr>
      <w:rPr>
        <w:rFonts w:hint="default" w:ascii="Symbol" w:hAnsi="Symbol" w:eastAsia="Symbol" w:cs="Symbol"/>
      </w:rPr>
    </w:lvl>
    <w:lvl w:ilvl="4">
      <w:start w:val="1"/>
      <w:numFmt w:val="bullet"/>
      <w:isLgl w:val="false"/>
      <w:suff w:val="tab"/>
      <w:lvlText w:val="o"/>
      <w:lvlJc w:val="left"/>
      <w:pPr>
        <w:ind w:left="4015" w:hanging="360"/>
      </w:pPr>
      <w:rPr>
        <w:rFonts w:hint="default" w:ascii="Courier New" w:hAnsi="Courier New" w:eastAsia="Courier New" w:cs="Courier New"/>
      </w:rPr>
    </w:lvl>
    <w:lvl w:ilvl="5">
      <w:start w:val="1"/>
      <w:numFmt w:val="bullet"/>
      <w:isLgl w:val="false"/>
      <w:suff w:val="tab"/>
      <w:lvlText w:val="§"/>
      <w:lvlJc w:val="left"/>
      <w:pPr>
        <w:ind w:left="4735" w:hanging="360"/>
      </w:pPr>
      <w:rPr>
        <w:rFonts w:hint="default" w:ascii="Wingdings" w:hAnsi="Wingdings" w:eastAsia="Wingdings" w:cs="Wingdings"/>
      </w:rPr>
    </w:lvl>
    <w:lvl w:ilvl="6">
      <w:start w:val="1"/>
      <w:numFmt w:val="bullet"/>
      <w:isLgl w:val="false"/>
      <w:suff w:val="tab"/>
      <w:lvlText w:val="·"/>
      <w:lvlJc w:val="left"/>
      <w:pPr>
        <w:ind w:left="5455" w:hanging="360"/>
      </w:pPr>
      <w:rPr>
        <w:rFonts w:hint="default" w:ascii="Symbol" w:hAnsi="Symbol" w:eastAsia="Symbol" w:cs="Symbol"/>
      </w:rPr>
    </w:lvl>
    <w:lvl w:ilvl="7">
      <w:start w:val="1"/>
      <w:numFmt w:val="bullet"/>
      <w:isLgl w:val="false"/>
      <w:suff w:val="tab"/>
      <w:lvlText w:val="o"/>
      <w:lvlJc w:val="left"/>
      <w:pPr>
        <w:ind w:left="6175" w:hanging="360"/>
      </w:pPr>
      <w:rPr>
        <w:rFonts w:hint="default" w:ascii="Courier New" w:hAnsi="Courier New" w:eastAsia="Courier New" w:cs="Courier New"/>
      </w:rPr>
    </w:lvl>
    <w:lvl w:ilvl="8">
      <w:start w:val="1"/>
      <w:numFmt w:val="bullet"/>
      <w:isLgl w:val="false"/>
      <w:suff w:val="tab"/>
      <w:lvlText w:val="§"/>
      <w:lvlJc w:val="left"/>
      <w:pPr>
        <w:ind w:left="6895" w:hanging="360"/>
      </w:pPr>
      <w:rPr>
        <w:rFonts w:hint="default" w:ascii="Wingdings" w:hAnsi="Wingdings" w:eastAsia="Wingdings" w:cs="Wingdings"/>
      </w:rPr>
    </w:lvl>
  </w:abstractNum>
  <w:abstractNum w:abstractNumId="38">
    <w:multiLevelType w:val="hybridMultilevel"/>
    <w:lvl w:ilvl="0">
      <w:start w:val="1"/>
      <w:numFmt w:val="bullet"/>
      <w:isLgl w:val="false"/>
      <w:suff w:val="tab"/>
      <w:lvlText w:val="–"/>
      <w:lvlJc w:val="left"/>
      <w:pPr>
        <w:ind w:left="1135" w:hanging="360"/>
      </w:pPr>
      <w:rPr>
        <w:rFonts w:hint="default" w:ascii="Arial" w:hAnsi="Arial" w:eastAsia="Arial" w:cs="Arial"/>
      </w:rPr>
    </w:lvl>
    <w:lvl w:ilvl="1">
      <w:start w:val="1"/>
      <w:numFmt w:val="bullet"/>
      <w:isLgl w:val="false"/>
      <w:suff w:val="tab"/>
      <w:lvlText w:val="o"/>
      <w:lvlJc w:val="left"/>
      <w:pPr>
        <w:ind w:left="1855" w:hanging="360"/>
      </w:pPr>
      <w:rPr>
        <w:rFonts w:hint="default" w:ascii="Courier New" w:hAnsi="Courier New" w:eastAsia="Courier New" w:cs="Courier New"/>
      </w:rPr>
    </w:lvl>
    <w:lvl w:ilvl="2">
      <w:start w:val="1"/>
      <w:numFmt w:val="bullet"/>
      <w:isLgl w:val="false"/>
      <w:suff w:val="tab"/>
      <w:lvlText w:val="§"/>
      <w:lvlJc w:val="left"/>
      <w:pPr>
        <w:ind w:left="2575" w:hanging="360"/>
      </w:pPr>
      <w:rPr>
        <w:rFonts w:hint="default" w:ascii="Wingdings" w:hAnsi="Wingdings" w:eastAsia="Wingdings" w:cs="Wingdings"/>
      </w:rPr>
    </w:lvl>
    <w:lvl w:ilvl="3">
      <w:start w:val="1"/>
      <w:numFmt w:val="bullet"/>
      <w:isLgl w:val="false"/>
      <w:suff w:val="tab"/>
      <w:lvlText w:val="·"/>
      <w:lvlJc w:val="left"/>
      <w:pPr>
        <w:ind w:left="3295" w:hanging="360"/>
      </w:pPr>
      <w:rPr>
        <w:rFonts w:hint="default" w:ascii="Symbol" w:hAnsi="Symbol" w:eastAsia="Symbol" w:cs="Symbol"/>
      </w:rPr>
    </w:lvl>
    <w:lvl w:ilvl="4">
      <w:start w:val="1"/>
      <w:numFmt w:val="bullet"/>
      <w:isLgl w:val="false"/>
      <w:suff w:val="tab"/>
      <w:lvlText w:val="o"/>
      <w:lvlJc w:val="left"/>
      <w:pPr>
        <w:ind w:left="4015" w:hanging="360"/>
      </w:pPr>
      <w:rPr>
        <w:rFonts w:hint="default" w:ascii="Courier New" w:hAnsi="Courier New" w:eastAsia="Courier New" w:cs="Courier New"/>
      </w:rPr>
    </w:lvl>
    <w:lvl w:ilvl="5">
      <w:start w:val="1"/>
      <w:numFmt w:val="bullet"/>
      <w:isLgl w:val="false"/>
      <w:suff w:val="tab"/>
      <w:lvlText w:val="§"/>
      <w:lvlJc w:val="left"/>
      <w:pPr>
        <w:ind w:left="4735" w:hanging="360"/>
      </w:pPr>
      <w:rPr>
        <w:rFonts w:hint="default" w:ascii="Wingdings" w:hAnsi="Wingdings" w:eastAsia="Wingdings" w:cs="Wingdings"/>
      </w:rPr>
    </w:lvl>
    <w:lvl w:ilvl="6">
      <w:start w:val="1"/>
      <w:numFmt w:val="bullet"/>
      <w:isLgl w:val="false"/>
      <w:suff w:val="tab"/>
      <w:lvlText w:val="·"/>
      <w:lvlJc w:val="left"/>
      <w:pPr>
        <w:ind w:left="5455" w:hanging="360"/>
      </w:pPr>
      <w:rPr>
        <w:rFonts w:hint="default" w:ascii="Symbol" w:hAnsi="Symbol" w:eastAsia="Symbol" w:cs="Symbol"/>
      </w:rPr>
    </w:lvl>
    <w:lvl w:ilvl="7">
      <w:start w:val="1"/>
      <w:numFmt w:val="bullet"/>
      <w:isLgl w:val="false"/>
      <w:suff w:val="tab"/>
      <w:lvlText w:val="o"/>
      <w:lvlJc w:val="left"/>
      <w:pPr>
        <w:ind w:left="6175" w:hanging="360"/>
      </w:pPr>
      <w:rPr>
        <w:rFonts w:hint="default" w:ascii="Courier New" w:hAnsi="Courier New" w:eastAsia="Courier New" w:cs="Courier New"/>
      </w:rPr>
    </w:lvl>
    <w:lvl w:ilvl="8">
      <w:start w:val="1"/>
      <w:numFmt w:val="bullet"/>
      <w:isLgl w:val="false"/>
      <w:suff w:val="tab"/>
      <w:lvlText w:val="§"/>
      <w:lvlJc w:val="left"/>
      <w:pPr>
        <w:ind w:left="6895" w:hanging="360"/>
      </w:pPr>
      <w:rPr>
        <w:rFonts w:hint="default" w:ascii="Wingdings" w:hAnsi="Wingdings" w:eastAsia="Wingdings" w:cs="Wingdings"/>
      </w:rPr>
    </w:lvl>
  </w:abstractNum>
  <w:abstractNum w:abstractNumId="39">
    <w:multiLevelType w:val="hybridMultilevel"/>
    <w:lvl w:ilvl="0">
      <w:start w:val="1"/>
      <w:numFmt w:val="bullet"/>
      <w:isLgl w:val="false"/>
      <w:suff w:val="tab"/>
      <w:lvlText w:val="–"/>
      <w:lvlJc w:val="left"/>
      <w:pPr>
        <w:ind w:left="1135" w:hanging="360"/>
      </w:pPr>
      <w:rPr>
        <w:rFonts w:hint="default" w:ascii="Arial" w:hAnsi="Arial" w:eastAsia="Arial" w:cs="Arial"/>
      </w:rPr>
    </w:lvl>
    <w:lvl w:ilvl="1">
      <w:start w:val="1"/>
      <w:numFmt w:val="bullet"/>
      <w:isLgl w:val="false"/>
      <w:suff w:val="tab"/>
      <w:lvlText w:val="o"/>
      <w:lvlJc w:val="left"/>
      <w:pPr>
        <w:ind w:left="1855" w:hanging="360"/>
      </w:pPr>
      <w:rPr>
        <w:rFonts w:hint="default" w:ascii="Courier New" w:hAnsi="Courier New" w:eastAsia="Courier New" w:cs="Courier New"/>
      </w:rPr>
    </w:lvl>
    <w:lvl w:ilvl="2">
      <w:start w:val="1"/>
      <w:numFmt w:val="bullet"/>
      <w:isLgl w:val="false"/>
      <w:suff w:val="tab"/>
      <w:lvlText w:val="§"/>
      <w:lvlJc w:val="left"/>
      <w:pPr>
        <w:ind w:left="2575" w:hanging="360"/>
      </w:pPr>
      <w:rPr>
        <w:rFonts w:hint="default" w:ascii="Wingdings" w:hAnsi="Wingdings" w:eastAsia="Wingdings" w:cs="Wingdings"/>
      </w:rPr>
    </w:lvl>
    <w:lvl w:ilvl="3">
      <w:start w:val="1"/>
      <w:numFmt w:val="bullet"/>
      <w:isLgl w:val="false"/>
      <w:suff w:val="tab"/>
      <w:lvlText w:val="·"/>
      <w:lvlJc w:val="left"/>
      <w:pPr>
        <w:ind w:left="3295" w:hanging="360"/>
      </w:pPr>
      <w:rPr>
        <w:rFonts w:hint="default" w:ascii="Symbol" w:hAnsi="Symbol" w:eastAsia="Symbol" w:cs="Symbol"/>
      </w:rPr>
    </w:lvl>
    <w:lvl w:ilvl="4">
      <w:start w:val="1"/>
      <w:numFmt w:val="bullet"/>
      <w:isLgl w:val="false"/>
      <w:suff w:val="tab"/>
      <w:lvlText w:val="o"/>
      <w:lvlJc w:val="left"/>
      <w:pPr>
        <w:ind w:left="4015" w:hanging="360"/>
      </w:pPr>
      <w:rPr>
        <w:rFonts w:hint="default" w:ascii="Courier New" w:hAnsi="Courier New" w:eastAsia="Courier New" w:cs="Courier New"/>
      </w:rPr>
    </w:lvl>
    <w:lvl w:ilvl="5">
      <w:start w:val="1"/>
      <w:numFmt w:val="bullet"/>
      <w:isLgl w:val="false"/>
      <w:suff w:val="tab"/>
      <w:lvlText w:val="§"/>
      <w:lvlJc w:val="left"/>
      <w:pPr>
        <w:ind w:left="4735" w:hanging="360"/>
      </w:pPr>
      <w:rPr>
        <w:rFonts w:hint="default" w:ascii="Wingdings" w:hAnsi="Wingdings" w:eastAsia="Wingdings" w:cs="Wingdings"/>
      </w:rPr>
    </w:lvl>
    <w:lvl w:ilvl="6">
      <w:start w:val="1"/>
      <w:numFmt w:val="bullet"/>
      <w:isLgl w:val="false"/>
      <w:suff w:val="tab"/>
      <w:lvlText w:val="·"/>
      <w:lvlJc w:val="left"/>
      <w:pPr>
        <w:ind w:left="5455" w:hanging="360"/>
      </w:pPr>
      <w:rPr>
        <w:rFonts w:hint="default" w:ascii="Symbol" w:hAnsi="Symbol" w:eastAsia="Symbol" w:cs="Symbol"/>
      </w:rPr>
    </w:lvl>
    <w:lvl w:ilvl="7">
      <w:start w:val="1"/>
      <w:numFmt w:val="bullet"/>
      <w:isLgl w:val="false"/>
      <w:suff w:val="tab"/>
      <w:lvlText w:val="o"/>
      <w:lvlJc w:val="left"/>
      <w:pPr>
        <w:ind w:left="6175" w:hanging="360"/>
      </w:pPr>
      <w:rPr>
        <w:rFonts w:hint="default" w:ascii="Courier New" w:hAnsi="Courier New" w:eastAsia="Courier New" w:cs="Courier New"/>
      </w:rPr>
    </w:lvl>
    <w:lvl w:ilvl="8">
      <w:start w:val="1"/>
      <w:numFmt w:val="bullet"/>
      <w:isLgl w:val="false"/>
      <w:suff w:val="tab"/>
      <w:lvlText w:val="§"/>
      <w:lvlJc w:val="left"/>
      <w:pPr>
        <w:ind w:left="6895" w:hanging="360"/>
      </w:pPr>
      <w:rPr>
        <w:rFonts w:hint="default" w:ascii="Wingdings" w:hAnsi="Wingdings" w:eastAsia="Wingdings" w:cs="Wingdings"/>
      </w:rPr>
    </w:lvl>
  </w:abstractNum>
  <w:abstractNum w:abstractNumId="40">
    <w:multiLevelType w:val="hybridMultilevel"/>
    <w:lvl w:ilvl="0">
      <w:start w:val="1"/>
      <w:numFmt w:val="bullet"/>
      <w:isLgl w:val="false"/>
      <w:suff w:val="tab"/>
      <w:lvlText w:val="–"/>
      <w:lvlJc w:val="left"/>
      <w:pPr>
        <w:ind w:left="1135" w:hanging="360"/>
      </w:pPr>
      <w:rPr>
        <w:rFonts w:hint="default" w:ascii="Arial" w:hAnsi="Arial" w:eastAsia="Arial" w:cs="Arial"/>
      </w:rPr>
    </w:lvl>
    <w:lvl w:ilvl="1">
      <w:start w:val="1"/>
      <w:numFmt w:val="bullet"/>
      <w:isLgl w:val="false"/>
      <w:suff w:val="tab"/>
      <w:lvlText w:val="o"/>
      <w:lvlJc w:val="left"/>
      <w:pPr>
        <w:ind w:left="1855" w:hanging="360"/>
      </w:pPr>
      <w:rPr>
        <w:rFonts w:hint="default" w:ascii="Courier New" w:hAnsi="Courier New" w:eastAsia="Courier New" w:cs="Courier New"/>
      </w:rPr>
    </w:lvl>
    <w:lvl w:ilvl="2">
      <w:start w:val="1"/>
      <w:numFmt w:val="bullet"/>
      <w:isLgl w:val="false"/>
      <w:suff w:val="tab"/>
      <w:lvlText w:val="§"/>
      <w:lvlJc w:val="left"/>
      <w:pPr>
        <w:ind w:left="2575" w:hanging="360"/>
      </w:pPr>
      <w:rPr>
        <w:rFonts w:hint="default" w:ascii="Wingdings" w:hAnsi="Wingdings" w:eastAsia="Wingdings" w:cs="Wingdings"/>
      </w:rPr>
    </w:lvl>
    <w:lvl w:ilvl="3">
      <w:start w:val="1"/>
      <w:numFmt w:val="bullet"/>
      <w:isLgl w:val="false"/>
      <w:suff w:val="tab"/>
      <w:lvlText w:val="·"/>
      <w:lvlJc w:val="left"/>
      <w:pPr>
        <w:ind w:left="3295" w:hanging="360"/>
      </w:pPr>
      <w:rPr>
        <w:rFonts w:hint="default" w:ascii="Symbol" w:hAnsi="Symbol" w:eastAsia="Symbol" w:cs="Symbol"/>
      </w:rPr>
    </w:lvl>
    <w:lvl w:ilvl="4">
      <w:start w:val="1"/>
      <w:numFmt w:val="bullet"/>
      <w:isLgl w:val="false"/>
      <w:suff w:val="tab"/>
      <w:lvlText w:val="o"/>
      <w:lvlJc w:val="left"/>
      <w:pPr>
        <w:ind w:left="4015" w:hanging="360"/>
      </w:pPr>
      <w:rPr>
        <w:rFonts w:hint="default" w:ascii="Courier New" w:hAnsi="Courier New" w:eastAsia="Courier New" w:cs="Courier New"/>
      </w:rPr>
    </w:lvl>
    <w:lvl w:ilvl="5">
      <w:start w:val="1"/>
      <w:numFmt w:val="bullet"/>
      <w:isLgl w:val="false"/>
      <w:suff w:val="tab"/>
      <w:lvlText w:val="§"/>
      <w:lvlJc w:val="left"/>
      <w:pPr>
        <w:ind w:left="4735" w:hanging="360"/>
      </w:pPr>
      <w:rPr>
        <w:rFonts w:hint="default" w:ascii="Wingdings" w:hAnsi="Wingdings" w:eastAsia="Wingdings" w:cs="Wingdings"/>
      </w:rPr>
    </w:lvl>
    <w:lvl w:ilvl="6">
      <w:start w:val="1"/>
      <w:numFmt w:val="bullet"/>
      <w:isLgl w:val="false"/>
      <w:suff w:val="tab"/>
      <w:lvlText w:val="·"/>
      <w:lvlJc w:val="left"/>
      <w:pPr>
        <w:ind w:left="5455" w:hanging="360"/>
      </w:pPr>
      <w:rPr>
        <w:rFonts w:hint="default" w:ascii="Symbol" w:hAnsi="Symbol" w:eastAsia="Symbol" w:cs="Symbol"/>
      </w:rPr>
    </w:lvl>
    <w:lvl w:ilvl="7">
      <w:start w:val="1"/>
      <w:numFmt w:val="bullet"/>
      <w:isLgl w:val="false"/>
      <w:suff w:val="tab"/>
      <w:lvlText w:val="o"/>
      <w:lvlJc w:val="left"/>
      <w:pPr>
        <w:ind w:left="6175" w:hanging="360"/>
      </w:pPr>
      <w:rPr>
        <w:rFonts w:hint="default" w:ascii="Courier New" w:hAnsi="Courier New" w:eastAsia="Courier New" w:cs="Courier New"/>
      </w:rPr>
    </w:lvl>
    <w:lvl w:ilvl="8">
      <w:start w:val="1"/>
      <w:numFmt w:val="bullet"/>
      <w:isLgl w:val="false"/>
      <w:suff w:val="tab"/>
      <w:lvlText w:val="§"/>
      <w:lvlJc w:val="left"/>
      <w:pPr>
        <w:ind w:left="6895" w:hanging="360"/>
      </w:pPr>
      <w:rPr>
        <w:rFonts w:hint="default" w:ascii="Wingdings" w:hAnsi="Wingdings" w:eastAsia="Wingdings" w:cs="Wingdings"/>
      </w:rPr>
    </w:lvl>
  </w:abstractNum>
  <w:abstractNum w:abstractNumId="41">
    <w:multiLevelType w:val="hybridMultilevel"/>
    <w:lvl w:ilvl="0">
      <w:start w:val="1"/>
      <w:numFmt w:val="bullet"/>
      <w:isLgl w:val="false"/>
      <w:suff w:val="tab"/>
      <w:lvlText w:val="–"/>
      <w:lvlJc w:val="left"/>
      <w:pPr>
        <w:ind w:left="1135" w:hanging="360"/>
      </w:pPr>
      <w:rPr>
        <w:rFonts w:hint="default" w:ascii="Arial" w:hAnsi="Arial" w:eastAsia="Arial" w:cs="Arial"/>
      </w:rPr>
    </w:lvl>
    <w:lvl w:ilvl="1">
      <w:start w:val="1"/>
      <w:numFmt w:val="bullet"/>
      <w:isLgl w:val="false"/>
      <w:suff w:val="tab"/>
      <w:lvlText w:val="o"/>
      <w:lvlJc w:val="left"/>
      <w:pPr>
        <w:ind w:left="1855" w:hanging="360"/>
      </w:pPr>
      <w:rPr>
        <w:rFonts w:hint="default" w:ascii="Courier New" w:hAnsi="Courier New" w:eastAsia="Courier New" w:cs="Courier New"/>
      </w:rPr>
    </w:lvl>
    <w:lvl w:ilvl="2">
      <w:start w:val="1"/>
      <w:numFmt w:val="bullet"/>
      <w:isLgl w:val="false"/>
      <w:suff w:val="tab"/>
      <w:lvlText w:val="§"/>
      <w:lvlJc w:val="left"/>
      <w:pPr>
        <w:ind w:left="2575" w:hanging="360"/>
      </w:pPr>
      <w:rPr>
        <w:rFonts w:hint="default" w:ascii="Wingdings" w:hAnsi="Wingdings" w:eastAsia="Wingdings" w:cs="Wingdings"/>
      </w:rPr>
    </w:lvl>
    <w:lvl w:ilvl="3">
      <w:start w:val="1"/>
      <w:numFmt w:val="bullet"/>
      <w:isLgl w:val="false"/>
      <w:suff w:val="tab"/>
      <w:lvlText w:val="·"/>
      <w:lvlJc w:val="left"/>
      <w:pPr>
        <w:ind w:left="3295" w:hanging="360"/>
      </w:pPr>
      <w:rPr>
        <w:rFonts w:hint="default" w:ascii="Symbol" w:hAnsi="Symbol" w:eastAsia="Symbol" w:cs="Symbol"/>
      </w:rPr>
    </w:lvl>
    <w:lvl w:ilvl="4">
      <w:start w:val="1"/>
      <w:numFmt w:val="bullet"/>
      <w:isLgl w:val="false"/>
      <w:suff w:val="tab"/>
      <w:lvlText w:val="o"/>
      <w:lvlJc w:val="left"/>
      <w:pPr>
        <w:ind w:left="4015" w:hanging="360"/>
      </w:pPr>
      <w:rPr>
        <w:rFonts w:hint="default" w:ascii="Courier New" w:hAnsi="Courier New" w:eastAsia="Courier New" w:cs="Courier New"/>
      </w:rPr>
    </w:lvl>
    <w:lvl w:ilvl="5">
      <w:start w:val="1"/>
      <w:numFmt w:val="bullet"/>
      <w:isLgl w:val="false"/>
      <w:suff w:val="tab"/>
      <w:lvlText w:val="§"/>
      <w:lvlJc w:val="left"/>
      <w:pPr>
        <w:ind w:left="4735" w:hanging="360"/>
      </w:pPr>
      <w:rPr>
        <w:rFonts w:hint="default" w:ascii="Wingdings" w:hAnsi="Wingdings" w:eastAsia="Wingdings" w:cs="Wingdings"/>
      </w:rPr>
    </w:lvl>
    <w:lvl w:ilvl="6">
      <w:start w:val="1"/>
      <w:numFmt w:val="bullet"/>
      <w:isLgl w:val="false"/>
      <w:suff w:val="tab"/>
      <w:lvlText w:val="·"/>
      <w:lvlJc w:val="left"/>
      <w:pPr>
        <w:ind w:left="5455" w:hanging="360"/>
      </w:pPr>
      <w:rPr>
        <w:rFonts w:hint="default" w:ascii="Symbol" w:hAnsi="Symbol" w:eastAsia="Symbol" w:cs="Symbol"/>
      </w:rPr>
    </w:lvl>
    <w:lvl w:ilvl="7">
      <w:start w:val="1"/>
      <w:numFmt w:val="bullet"/>
      <w:isLgl w:val="false"/>
      <w:suff w:val="tab"/>
      <w:lvlText w:val="o"/>
      <w:lvlJc w:val="left"/>
      <w:pPr>
        <w:ind w:left="6175" w:hanging="360"/>
      </w:pPr>
      <w:rPr>
        <w:rFonts w:hint="default" w:ascii="Courier New" w:hAnsi="Courier New" w:eastAsia="Courier New" w:cs="Courier New"/>
      </w:rPr>
    </w:lvl>
    <w:lvl w:ilvl="8">
      <w:start w:val="1"/>
      <w:numFmt w:val="bullet"/>
      <w:isLgl w:val="false"/>
      <w:suff w:val="tab"/>
      <w:lvlText w:val="§"/>
      <w:lvlJc w:val="left"/>
      <w:pPr>
        <w:ind w:left="6895" w:hanging="360"/>
      </w:pPr>
      <w:rPr>
        <w:rFonts w:hint="default" w:ascii="Wingdings" w:hAnsi="Wingdings" w:eastAsia="Wingdings" w:cs="Wingdings"/>
      </w:rPr>
    </w:lvl>
  </w:abstractNum>
  <w:abstractNum w:abstractNumId="42">
    <w:multiLevelType w:val="hybridMultilevel"/>
    <w:lvl w:ilvl="0">
      <w:start w:val="1"/>
      <w:numFmt w:val="bullet"/>
      <w:isLgl w:val="false"/>
      <w:suff w:val="tab"/>
      <w:lvlText w:val="–"/>
      <w:lvlJc w:val="left"/>
      <w:pPr>
        <w:ind w:left="1135" w:hanging="360"/>
      </w:pPr>
      <w:rPr>
        <w:rFonts w:hint="default" w:ascii="Arial" w:hAnsi="Arial" w:eastAsia="Arial" w:cs="Arial"/>
      </w:rPr>
    </w:lvl>
    <w:lvl w:ilvl="1">
      <w:start w:val="1"/>
      <w:numFmt w:val="bullet"/>
      <w:isLgl w:val="false"/>
      <w:suff w:val="tab"/>
      <w:lvlText w:val="o"/>
      <w:lvlJc w:val="left"/>
      <w:pPr>
        <w:ind w:left="1855" w:hanging="360"/>
      </w:pPr>
      <w:rPr>
        <w:rFonts w:hint="default" w:ascii="Courier New" w:hAnsi="Courier New" w:eastAsia="Courier New" w:cs="Courier New"/>
      </w:rPr>
    </w:lvl>
    <w:lvl w:ilvl="2">
      <w:start w:val="1"/>
      <w:numFmt w:val="bullet"/>
      <w:isLgl w:val="false"/>
      <w:suff w:val="tab"/>
      <w:lvlText w:val="§"/>
      <w:lvlJc w:val="left"/>
      <w:pPr>
        <w:ind w:left="2575" w:hanging="360"/>
      </w:pPr>
      <w:rPr>
        <w:rFonts w:hint="default" w:ascii="Wingdings" w:hAnsi="Wingdings" w:eastAsia="Wingdings" w:cs="Wingdings"/>
      </w:rPr>
    </w:lvl>
    <w:lvl w:ilvl="3">
      <w:start w:val="1"/>
      <w:numFmt w:val="bullet"/>
      <w:isLgl w:val="false"/>
      <w:suff w:val="tab"/>
      <w:lvlText w:val="·"/>
      <w:lvlJc w:val="left"/>
      <w:pPr>
        <w:ind w:left="3295" w:hanging="360"/>
      </w:pPr>
      <w:rPr>
        <w:rFonts w:hint="default" w:ascii="Symbol" w:hAnsi="Symbol" w:eastAsia="Symbol" w:cs="Symbol"/>
      </w:rPr>
    </w:lvl>
    <w:lvl w:ilvl="4">
      <w:start w:val="1"/>
      <w:numFmt w:val="bullet"/>
      <w:isLgl w:val="false"/>
      <w:suff w:val="tab"/>
      <w:lvlText w:val="o"/>
      <w:lvlJc w:val="left"/>
      <w:pPr>
        <w:ind w:left="4015" w:hanging="360"/>
      </w:pPr>
      <w:rPr>
        <w:rFonts w:hint="default" w:ascii="Courier New" w:hAnsi="Courier New" w:eastAsia="Courier New" w:cs="Courier New"/>
      </w:rPr>
    </w:lvl>
    <w:lvl w:ilvl="5">
      <w:start w:val="1"/>
      <w:numFmt w:val="bullet"/>
      <w:isLgl w:val="false"/>
      <w:suff w:val="tab"/>
      <w:lvlText w:val="§"/>
      <w:lvlJc w:val="left"/>
      <w:pPr>
        <w:ind w:left="4735" w:hanging="360"/>
      </w:pPr>
      <w:rPr>
        <w:rFonts w:hint="default" w:ascii="Wingdings" w:hAnsi="Wingdings" w:eastAsia="Wingdings" w:cs="Wingdings"/>
      </w:rPr>
    </w:lvl>
    <w:lvl w:ilvl="6">
      <w:start w:val="1"/>
      <w:numFmt w:val="bullet"/>
      <w:isLgl w:val="false"/>
      <w:suff w:val="tab"/>
      <w:lvlText w:val="·"/>
      <w:lvlJc w:val="left"/>
      <w:pPr>
        <w:ind w:left="5455" w:hanging="360"/>
      </w:pPr>
      <w:rPr>
        <w:rFonts w:hint="default" w:ascii="Symbol" w:hAnsi="Symbol" w:eastAsia="Symbol" w:cs="Symbol"/>
      </w:rPr>
    </w:lvl>
    <w:lvl w:ilvl="7">
      <w:start w:val="1"/>
      <w:numFmt w:val="bullet"/>
      <w:isLgl w:val="false"/>
      <w:suff w:val="tab"/>
      <w:lvlText w:val="o"/>
      <w:lvlJc w:val="left"/>
      <w:pPr>
        <w:ind w:left="6175" w:hanging="360"/>
      </w:pPr>
      <w:rPr>
        <w:rFonts w:hint="default" w:ascii="Courier New" w:hAnsi="Courier New" w:eastAsia="Courier New" w:cs="Courier New"/>
      </w:rPr>
    </w:lvl>
    <w:lvl w:ilvl="8">
      <w:start w:val="1"/>
      <w:numFmt w:val="bullet"/>
      <w:isLgl w:val="false"/>
      <w:suff w:val="tab"/>
      <w:lvlText w:val="§"/>
      <w:lvlJc w:val="left"/>
      <w:pPr>
        <w:ind w:left="6895" w:hanging="360"/>
      </w:pPr>
      <w:rPr>
        <w:rFonts w:hint="default" w:ascii="Wingdings" w:hAnsi="Wingdings" w:eastAsia="Wingdings" w:cs="Wingdings"/>
      </w:rPr>
    </w:lvl>
  </w:abstractNum>
  <w:abstractNum w:abstractNumId="43">
    <w:multiLevelType w:val="hybridMultilevel"/>
    <w:lvl w:ilvl="0">
      <w:start w:val="1"/>
      <w:numFmt w:val="bullet"/>
      <w:isLgl w:val="false"/>
      <w:suff w:val="tab"/>
      <w:lvlText w:val="–"/>
      <w:lvlJc w:val="left"/>
      <w:pPr>
        <w:ind w:left="1135" w:hanging="360"/>
      </w:pPr>
      <w:rPr>
        <w:rFonts w:hint="default" w:ascii="Arial" w:hAnsi="Arial" w:eastAsia="Arial" w:cs="Arial"/>
      </w:rPr>
    </w:lvl>
    <w:lvl w:ilvl="1">
      <w:start w:val="1"/>
      <w:numFmt w:val="bullet"/>
      <w:isLgl w:val="false"/>
      <w:suff w:val="tab"/>
      <w:lvlText w:val="o"/>
      <w:lvlJc w:val="left"/>
      <w:pPr>
        <w:ind w:left="1855" w:hanging="360"/>
      </w:pPr>
      <w:rPr>
        <w:rFonts w:hint="default" w:ascii="Courier New" w:hAnsi="Courier New" w:eastAsia="Courier New" w:cs="Courier New"/>
      </w:rPr>
    </w:lvl>
    <w:lvl w:ilvl="2">
      <w:start w:val="1"/>
      <w:numFmt w:val="bullet"/>
      <w:isLgl w:val="false"/>
      <w:suff w:val="tab"/>
      <w:lvlText w:val="§"/>
      <w:lvlJc w:val="left"/>
      <w:pPr>
        <w:ind w:left="2575" w:hanging="360"/>
      </w:pPr>
      <w:rPr>
        <w:rFonts w:hint="default" w:ascii="Wingdings" w:hAnsi="Wingdings" w:eastAsia="Wingdings" w:cs="Wingdings"/>
      </w:rPr>
    </w:lvl>
    <w:lvl w:ilvl="3">
      <w:start w:val="1"/>
      <w:numFmt w:val="bullet"/>
      <w:isLgl w:val="false"/>
      <w:suff w:val="tab"/>
      <w:lvlText w:val="·"/>
      <w:lvlJc w:val="left"/>
      <w:pPr>
        <w:ind w:left="3295" w:hanging="360"/>
      </w:pPr>
      <w:rPr>
        <w:rFonts w:hint="default" w:ascii="Symbol" w:hAnsi="Symbol" w:eastAsia="Symbol" w:cs="Symbol"/>
      </w:rPr>
    </w:lvl>
    <w:lvl w:ilvl="4">
      <w:start w:val="1"/>
      <w:numFmt w:val="bullet"/>
      <w:isLgl w:val="false"/>
      <w:suff w:val="tab"/>
      <w:lvlText w:val="o"/>
      <w:lvlJc w:val="left"/>
      <w:pPr>
        <w:ind w:left="4015" w:hanging="360"/>
      </w:pPr>
      <w:rPr>
        <w:rFonts w:hint="default" w:ascii="Courier New" w:hAnsi="Courier New" w:eastAsia="Courier New" w:cs="Courier New"/>
      </w:rPr>
    </w:lvl>
    <w:lvl w:ilvl="5">
      <w:start w:val="1"/>
      <w:numFmt w:val="bullet"/>
      <w:isLgl w:val="false"/>
      <w:suff w:val="tab"/>
      <w:lvlText w:val="§"/>
      <w:lvlJc w:val="left"/>
      <w:pPr>
        <w:ind w:left="4735" w:hanging="360"/>
      </w:pPr>
      <w:rPr>
        <w:rFonts w:hint="default" w:ascii="Wingdings" w:hAnsi="Wingdings" w:eastAsia="Wingdings" w:cs="Wingdings"/>
      </w:rPr>
    </w:lvl>
    <w:lvl w:ilvl="6">
      <w:start w:val="1"/>
      <w:numFmt w:val="bullet"/>
      <w:isLgl w:val="false"/>
      <w:suff w:val="tab"/>
      <w:lvlText w:val="·"/>
      <w:lvlJc w:val="left"/>
      <w:pPr>
        <w:ind w:left="5455" w:hanging="360"/>
      </w:pPr>
      <w:rPr>
        <w:rFonts w:hint="default" w:ascii="Symbol" w:hAnsi="Symbol" w:eastAsia="Symbol" w:cs="Symbol"/>
      </w:rPr>
    </w:lvl>
    <w:lvl w:ilvl="7">
      <w:start w:val="1"/>
      <w:numFmt w:val="bullet"/>
      <w:isLgl w:val="false"/>
      <w:suff w:val="tab"/>
      <w:lvlText w:val="o"/>
      <w:lvlJc w:val="left"/>
      <w:pPr>
        <w:ind w:left="6175" w:hanging="360"/>
      </w:pPr>
      <w:rPr>
        <w:rFonts w:hint="default" w:ascii="Courier New" w:hAnsi="Courier New" w:eastAsia="Courier New" w:cs="Courier New"/>
      </w:rPr>
    </w:lvl>
    <w:lvl w:ilvl="8">
      <w:start w:val="1"/>
      <w:numFmt w:val="bullet"/>
      <w:isLgl w:val="false"/>
      <w:suff w:val="tab"/>
      <w:lvlText w:val="§"/>
      <w:lvlJc w:val="left"/>
      <w:pPr>
        <w:ind w:left="6895" w:hanging="360"/>
      </w:pPr>
      <w:rPr>
        <w:rFonts w:hint="default" w:ascii="Wingdings" w:hAnsi="Wingdings" w:eastAsia="Wingdings" w:cs="Wingdings"/>
      </w:rPr>
    </w:lvl>
  </w:abstractNum>
  <w:abstractNum w:abstractNumId="44">
    <w:multiLevelType w:val="hybridMultilevel"/>
    <w:lvl w:ilvl="0">
      <w:start w:val="1"/>
      <w:numFmt w:val="bullet"/>
      <w:isLgl w:val="false"/>
      <w:suff w:val="tab"/>
      <w:lvlText w:val="–"/>
      <w:lvlJc w:val="left"/>
      <w:pPr>
        <w:ind w:left="1135" w:hanging="360"/>
      </w:pPr>
      <w:rPr>
        <w:rFonts w:hint="default" w:ascii="Arial" w:hAnsi="Arial" w:eastAsia="Arial" w:cs="Arial"/>
      </w:rPr>
    </w:lvl>
    <w:lvl w:ilvl="1">
      <w:start w:val="1"/>
      <w:numFmt w:val="bullet"/>
      <w:isLgl w:val="false"/>
      <w:suff w:val="tab"/>
      <w:lvlText w:val="o"/>
      <w:lvlJc w:val="left"/>
      <w:pPr>
        <w:ind w:left="1855" w:hanging="360"/>
      </w:pPr>
      <w:rPr>
        <w:rFonts w:hint="default" w:ascii="Courier New" w:hAnsi="Courier New" w:eastAsia="Courier New" w:cs="Courier New"/>
      </w:rPr>
    </w:lvl>
    <w:lvl w:ilvl="2">
      <w:start w:val="1"/>
      <w:numFmt w:val="bullet"/>
      <w:isLgl w:val="false"/>
      <w:suff w:val="tab"/>
      <w:lvlText w:val="§"/>
      <w:lvlJc w:val="left"/>
      <w:pPr>
        <w:ind w:left="2575" w:hanging="360"/>
      </w:pPr>
      <w:rPr>
        <w:rFonts w:hint="default" w:ascii="Wingdings" w:hAnsi="Wingdings" w:eastAsia="Wingdings" w:cs="Wingdings"/>
      </w:rPr>
    </w:lvl>
    <w:lvl w:ilvl="3">
      <w:start w:val="1"/>
      <w:numFmt w:val="bullet"/>
      <w:isLgl w:val="false"/>
      <w:suff w:val="tab"/>
      <w:lvlText w:val="·"/>
      <w:lvlJc w:val="left"/>
      <w:pPr>
        <w:ind w:left="3295" w:hanging="360"/>
      </w:pPr>
      <w:rPr>
        <w:rFonts w:hint="default" w:ascii="Symbol" w:hAnsi="Symbol" w:eastAsia="Symbol" w:cs="Symbol"/>
      </w:rPr>
    </w:lvl>
    <w:lvl w:ilvl="4">
      <w:start w:val="1"/>
      <w:numFmt w:val="bullet"/>
      <w:isLgl w:val="false"/>
      <w:suff w:val="tab"/>
      <w:lvlText w:val="o"/>
      <w:lvlJc w:val="left"/>
      <w:pPr>
        <w:ind w:left="4015" w:hanging="360"/>
      </w:pPr>
      <w:rPr>
        <w:rFonts w:hint="default" w:ascii="Courier New" w:hAnsi="Courier New" w:eastAsia="Courier New" w:cs="Courier New"/>
      </w:rPr>
    </w:lvl>
    <w:lvl w:ilvl="5">
      <w:start w:val="1"/>
      <w:numFmt w:val="bullet"/>
      <w:isLgl w:val="false"/>
      <w:suff w:val="tab"/>
      <w:lvlText w:val="§"/>
      <w:lvlJc w:val="left"/>
      <w:pPr>
        <w:ind w:left="4735" w:hanging="360"/>
      </w:pPr>
      <w:rPr>
        <w:rFonts w:hint="default" w:ascii="Wingdings" w:hAnsi="Wingdings" w:eastAsia="Wingdings" w:cs="Wingdings"/>
      </w:rPr>
    </w:lvl>
    <w:lvl w:ilvl="6">
      <w:start w:val="1"/>
      <w:numFmt w:val="bullet"/>
      <w:isLgl w:val="false"/>
      <w:suff w:val="tab"/>
      <w:lvlText w:val="·"/>
      <w:lvlJc w:val="left"/>
      <w:pPr>
        <w:ind w:left="5455" w:hanging="360"/>
      </w:pPr>
      <w:rPr>
        <w:rFonts w:hint="default" w:ascii="Symbol" w:hAnsi="Symbol" w:eastAsia="Symbol" w:cs="Symbol"/>
      </w:rPr>
    </w:lvl>
    <w:lvl w:ilvl="7">
      <w:start w:val="1"/>
      <w:numFmt w:val="bullet"/>
      <w:isLgl w:val="false"/>
      <w:suff w:val="tab"/>
      <w:lvlText w:val="o"/>
      <w:lvlJc w:val="left"/>
      <w:pPr>
        <w:ind w:left="6175" w:hanging="360"/>
      </w:pPr>
      <w:rPr>
        <w:rFonts w:hint="default" w:ascii="Courier New" w:hAnsi="Courier New" w:eastAsia="Courier New" w:cs="Courier New"/>
      </w:rPr>
    </w:lvl>
    <w:lvl w:ilvl="8">
      <w:start w:val="1"/>
      <w:numFmt w:val="bullet"/>
      <w:isLgl w:val="false"/>
      <w:suff w:val="tab"/>
      <w:lvlText w:val="§"/>
      <w:lvlJc w:val="left"/>
      <w:pPr>
        <w:ind w:left="6895" w:hanging="360"/>
      </w:pPr>
      <w:rPr>
        <w:rFonts w:hint="default" w:ascii="Wingdings" w:hAnsi="Wingdings" w:eastAsia="Wingdings" w:cs="Wingdings"/>
      </w:rPr>
    </w:lvl>
  </w:abstractNum>
  <w:abstractNum w:abstractNumId="45">
    <w:multiLevelType w:val="hybridMultilevel"/>
    <w:lvl w:ilvl="0">
      <w:start w:val="1"/>
      <w:numFmt w:val="bullet"/>
      <w:isLgl w:val="false"/>
      <w:suff w:val="tab"/>
      <w:lvlText w:val="–"/>
      <w:lvlJc w:val="left"/>
      <w:pPr>
        <w:ind w:left="1135" w:hanging="360"/>
      </w:pPr>
      <w:rPr>
        <w:rFonts w:hint="default" w:ascii="Arial" w:hAnsi="Arial" w:eastAsia="Arial" w:cs="Arial"/>
      </w:rPr>
    </w:lvl>
    <w:lvl w:ilvl="1">
      <w:start w:val="1"/>
      <w:numFmt w:val="bullet"/>
      <w:isLgl w:val="false"/>
      <w:suff w:val="tab"/>
      <w:lvlText w:val="o"/>
      <w:lvlJc w:val="left"/>
      <w:pPr>
        <w:ind w:left="1855" w:hanging="360"/>
      </w:pPr>
      <w:rPr>
        <w:rFonts w:hint="default" w:ascii="Courier New" w:hAnsi="Courier New" w:eastAsia="Courier New" w:cs="Courier New"/>
      </w:rPr>
    </w:lvl>
    <w:lvl w:ilvl="2">
      <w:start w:val="1"/>
      <w:numFmt w:val="bullet"/>
      <w:isLgl w:val="false"/>
      <w:suff w:val="tab"/>
      <w:lvlText w:val="§"/>
      <w:lvlJc w:val="left"/>
      <w:pPr>
        <w:ind w:left="2575" w:hanging="360"/>
      </w:pPr>
      <w:rPr>
        <w:rFonts w:hint="default" w:ascii="Wingdings" w:hAnsi="Wingdings" w:eastAsia="Wingdings" w:cs="Wingdings"/>
      </w:rPr>
    </w:lvl>
    <w:lvl w:ilvl="3">
      <w:start w:val="1"/>
      <w:numFmt w:val="bullet"/>
      <w:isLgl w:val="false"/>
      <w:suff w:val="tab"/>
      <w:lvlText w:val="·"/>
      <w:lvlJc w:val="left"/>
      <w:pPr>
        <w:ind w:left="3295" w:hanging="360"/>
      </w:pPr>
      <w:rPr>
        <w:rFonts w:hint="default" w:ascii="Symbol" w:hAnsi="Symbol" w:eastAsia="Symbol" w:cs="Symbol"/>
      </w:rPr>
    </w:lvl>
    <w:lvl w:ilvl="4">
      <w:start w:val="1"/>
      <w:numFmt w:val="bullet"/>
      <w:isLgl w:val="false"/>
      <w:suff w:val="tab"/>
      <w:lvlText w:val="o"/>
      <w:lvlJc w:val="left"/>
      <w:pPr>
        <w:ind w:left="4015" w:hanging="360"/>
      </w:pPr>
      <w:rPr>
        <w:rFonts w:hint="default" w:ascii="Courier New" w:hAnsi="Courier New" w:eastAsia="Courier New" w:cs="Courier New"/>
      </w:rPr>
    </w:lvl>
    <w:lvl w:ilvl="5">
      <w:start w:val="1"/>
      <w:numFmt w:val="bullet"/>
      <w:isLgl w:val="false"/>
      <w:suff w:val="tab"/>
      <w:lvlText w:val="§"/>
      <w:lvlJc w:val="left"/>
      <w:pPr>
        <w:ind w:left="4735" w:hanging="360"/>
      </w:pPr>
      <w:rPr>
        <w:rFonts w:hint="default" w:ascii="Wingdings" w:hAnsi="Wingdings" w:eastAsia="Wingdings" w:cs="Wingdings"/>
      </w:rPr>
    </w:lvl>
    <w:lvl w:ilvl="6">
      <w:start w:val="1"/>
      <w:numFmt w:val="bullet"/>
      <w:isLgl w:val="false"/>
      <w:suff w:val="tab"/>
      <w:lvlText w:val="·"/>
      <w:lvlJc w:val="left"/>
      <w:pPr>
        <w:ind w:left="5455" w:hanging="360"/>
      </w:pPr>
      <w:rPr>
        <w:rFonts w:hint="default" w:ascii="Symbol" w:hAnsi="Symbol" w:eastAsia="Symbol" w:cs="Symbol"/>
      </w:rPr>
    </w:lvl>
    <w:lvl w:ilvl="7">
      <w:start w:val="1"/>
      <w:numFmt w:val="bullet"/>
      <w:isLgl w:val="false"/>
      <w:suff w:val="tab"/>
      <w:lvlText w:val="o"/>
      <w:lvlJc w:val="left"/>
      <w:pPr>
        <w:ind w:left="6175" w:hanging="360"/>
      </w:pPr>
      <w:rPr>
        <w:rFonts w:hint="default" w:ascii="Courier New" w:hAnsi="Courier New" w:eastAsia="Courier New" w:cs="Courier New"/>
      </w:rPr>
    </w:lvl>
    <w:lvl w:ilvl="8">
      <w:start w:val="1"/>
      <w:numFmt w:val="bullet"/>
      <w:isLgl w:val="false"/>
      <w:suff w:val="tab"/>
      <w:lvlText w:val="§"/>
      <w:lvlJc w:val="left"/>
      <w:pPr>
        <w:ind w:left="6895" w:hanging="360"/>
      </w:pPr>
      <w:rPr>
        <w:rFonts w:hint="default" w:ascii="Wingdings" w:hAnsi="Wingdings" w:eastAsia="Wingdings" w:cs="Wingdings"/>
      </w:rPr>
    </w:lvl>
  </w:abstractNum>
  <w:abstractNum w:abstractNumId="46">
    <w:multiLevelType w:val="hybridMultilevel"/>
    <w:lvl w:ilvl="0">
      <w:start w:val="1"/>
      <w:numFmt w:val="bullet"/>
      <w:isLgl w:val="false"/>
      <w:suff w:val="tab"/>
      <w:lvlText w:val="–"/>
      <w:lvlJc w:val="left"/>
      <w:pPr>
        <w:ind w:left="1135" w:hanging="360"/>
      </w:pPr>
      <w:rPr>
        <w:rFonts w:hint="default" w:ascii="Arial" w:hAnsi="Arial" w:eastAsia="Arial" w:cs="Arial"/>
      </w:rPr>
    </w:lvl>
    <w:lvl w:ilvl="1">
      <w:start w:val="1"/>
      <w:numFmt w:val="bullet"/>
      <w:isLgl w:val="false"/>
      <w:suff w:val="tab"/>
      <w:lvlText w:val="o"/>
      <w:lvlJc w:val="left"/>
      <w:pPr>
        <w:ind w:left="1855" w:hanging="360"/>
      </w:pPr>
      <w:rPr>
        <w:rFonts w:hint="default" w:ascii="Courier New" w:hAnsi="Courier New" w:eastAsia="Courier New" w:cs="Courier New"/>
      </w:rPr>
    </w:lvl>
    <w:lvl w:ilvl="2">
      <w:start w:val="1"/>
      <w:numFmt w:val="bullet"/>
      <w:isLgl w:val="false"/>
      <w:suff w:val="tab"/>
      <w:lvlText w:val="§"/>
      <w:lvlJc w:val="left"/>
      <w:pPr>
        <w:ind w:left="2575" w:hanging="360"/>
      </w:pPr>
      <w:rPr>
        <w:rFonts w:hint="default" w:ascii="Wingdings" w:hAnsi="Wingdings" w:eastAsia="Wingdings" w:cs="Wingdings"/>
      </w:rPr>
    </w:lvl>
    <w:lvl w:ilvl="3">
      <w:start w:val="1"/>
      <w:numFmt w:val="bullet"/>
      <w:isLgl w:val="false"/>
      <w:suff w:val="tab"/>
      <w:lvlText w:val="·"/>
      <w:lvlJc w:val="left"/>
      <w:pPr>
        <w:ind w:left="3295" w:hanging="360"/>
      </w:pPr>
      <w:rPr>
        <w:rFonts w:hint="default" w:ascii="Symbol" w:hAnsi="Symbol" w:eastAsia="Symbol" w:cs="Symbol"/>
      </w:rPr>
    </w:lvl>
    <w:lvl w:ilvl="4">
      <w:start w:val="1"/>
      <w:numFmt w:val="bullet"/>
      <w:isLgl w:val="false"/>
      <w:suff w:val="tab"/>
      <w:lvlText w:val="o"/>
      <w:lvlJc w:val="left"/>
      <w:pPr>
        <w:ind w:left="4015" w:hanging="360"/>
      </w:pPr>
      <w:rPr>
        <w:rFonts w:hint="default" w:ascii="Courier New" w:hAnsi="Courier New" w:eastAsia="Courier New" w:cs="Courier New"/>
      </w:rPr>
    </w:lvl>
    <w:lvl w:ilvl="5">
      <w:start w:val="1"/>
      <w:numFmt w:val="bullet"/>
      <w:isLgl w:val="false"/>
      <w:suff w:val="tab"/>
      <w:lvlText w:val="§"/>
      <w:lvlJc w:val="left"/>
      <w:pPr>
        <w:ind w:left="4735" w:hanging="360"/>
      </w:pPr>
      <w:rPr>
        <w:rFonts w:hint="default" w:ascii="Wingdings" w:hAnsi="Wingdings" w:eastAsia="Wingdings" w:cs="Wingdings"/>
      </w:rPr>
    </w:lvl>
    <w:lvl w:ilvl="6">
      <w:start w:val="1"/>
      <w:numFmt w:val="bullet"/>
      <w:isLgl w:val="false"/>
      <w:suff w:val="tab"/>
      <w:lvlText w:val="·"/>
      <w:lvlJc w:val="left"/>
      <w:pPr>
        <w:ind w:left="5455" w:hanging="360"/>
      </w:pPr>
      <w:rPr>
        <w:rFonts w:hint="default" w:ascii="Symbol" w:hAnsi="Symbol" w:eastAsia="Symbol" w:cs="Symbol"/>
      </w:rPr>
    </w:lvl>
    <w:lvl w:ilvl="7">
      <w:start w:val="1"/>
      <w:numFmt w:val="bullet"/>
      <w:isLgl w:val="false"/>
      <w:suff w:val="tab"/>
      <w:lvlText w:val="o"/>
      <w:lvlJc w:val="left"/>
      <w:pPr>
        <w:ind w:left="6175" w:hanging="360"/>
      </w:pPr>
      <w:rPr>
        <w:rFonts w:hint="default" w:ascii="Courier New" w:hAnsi="Courier New" w:eastAsia="Courier New" w:cs="Courier New"/>
      </w:rPr>
    </w:lvl>
    <w:lvl w:ilvl="8">
      <w:start w:val="1"/>
      <w:numFmt w:val="bullet"/>
      <w:isLgl w:val="false"/>
      <w:suff w:val="tab"/>
      <w:lvlText w:val="§"/>
      <w:lvlJc w:val="left"/>
      <w:pPr>
        <w:ind w:left="6895" w:hanging="360"/>
      </w:pPr>
      <w:rPr>
        <w:rFonts w:hint="default" w:ascii="Wingdings" w:hAnsi="Wingdings" w:eastAsia="Wingdings" w:cs="Wingdings"/>
      </w:rPr>
    </w:lvl>
  </w:abstractNum>
  <w:abstractNum w:abstractNumId="47">
    <w:multiLevelType w:val="hybridMultilevel"/>
    <w:lvl w:ilvl="0">
      <w:start w:val="1"/>
      <w:numFmt w:val="bullet"/>
      <w:isLgl w:val="false"/>
      <w:suff w:val="tab"/>
      <w:lvlText w:val="–"/>
      <w:lvlJc w:val="left"/>
      <w:pPr>
        <w:ind w:left="1135" w:hanging="360"/>
      </w:pPr>
      <w:rPr>
        <w:rFonts w:hint="default" w:ascii="Arial" w:hAnsi="Arial" w:eastAsia="Arial" w:cs="Arial"/>
      </w:rPr>
    </w:lvl>
    <w:lvl w:ilvl="1">
      <w:start w:val="1"/>
      <w:numFmt w:val="bullet"/>
      <w:isLgl w:val="false"/>
      <w:suff w:val="tab"/>
      <w:lvlText w:val="o"/>
      <w:lvlJc w:val="left"/>
      <w:pPr>
        <w:ind w:left="1855" w:hanging="360"/>
      </w:pPr>
      <w:rPr>
        <w:rFonts w:hint="default" w:ascii="Courier New" w:hAnsi="Courier New" w:eastAsia="Courier New" w:cs="Courier New"/>
      </w:rPr>
    </w:lvl>
    <w:lvl w:ilvl="2">
      <w:start w:val="1"/>
      <w:numFmt w:val="bullet"/>
      <w:isLgl w:val="false"/>
      <w:suff w:val="tab"/>
      <w:lvlText w:val="§"/>
      <w:lvlJc w:val="left"/>
      <w:pPr>
        <w:ind w:left="2575" w:hanging="360"/>
      </w:pPr>
      <w:rPr>
        <w:rFonts w:hint="default" w:ascii="Wingdings" w:hAnsi="Wingdings" w:eastAsia="Wingdings" w:cs="Wingdings"/>
      </w:rPr>
    </w:lvl>
    <w:lvl w:ilvl="3">
      <w:start w:val="1"/>
      <w:numFmt w:val="bullet"/>
      <w:isLgl w:val="false"/>
      <w:suff w:val="tab"/>
      <w:lvlText w:val="·"/>
      <w:lvlJc w:val="left"/>
      <w:pPr>
        <w:ind w:left="3295" w:hanging="360"/>
      </w:pPr>
      <w:rPr>
        <w:rFonts w:hint="default" w:ascii="Symbol" w:hAnsi="Symbol" w:eastAsia="Symbol" w:cs="Symbol"/>
      </w:rPr>
    </w:lvl>
    <w:lvl w:ilvl="4">
      <w:start w:val="1"/>
      <w:numFmt w:val="bullet"/>
      <w:isLgl w:val="false"/>
      <w:suff w:val="tab"/>
      <w:lvlText w:val="o"/>
      <w:lvlJc w:val="left"/>
      <w:pPr>
        <w:ind w:left="4015" w:hanging="360"/>
      </w:pPr>
      <w:rPr>
        <w:rFonts w:hint="default" w:ascii="Courier New" w:hAnsi="Courier New" w:eastAsia="Courier New" w:cs="Courier New"/>
      </w:rPr>
    </w:lvl>
    <w:lvl w:ilvl="5">
      <w:start w:val="1"/>
      <w:numFmt w:val="bullet"/>
      <w:isLgl w:val="false"/>
      <w:suff w:val="tab"/>
      <w:lvlText w:val="§"/>
      <w:lvlJc w:val="left"/>
      <w:pPr>
        <w:ind w:left="4735" w:hanging="360"/>
      </w:pPr>
      <w:rPr>
        <w:rFonts w:hint="default" w:ascii="Wingdings" w:hAnsi="Wingdings" w:eastAsia="Wingdings" w:cs="Wingdings"/>
      </w:rPr>
    </w:lvl>
    <w:lvl w:ilvl="6">
      <w:start w:val="1"/>
      <w:numFmt w:val="bullet"/>
      <w:isLgl w:val="false"/>
      <w:suff w:val="tab"/>
      <w:lvlText w:val="·"/>
      <w:lvlJc w:val="left"/>
      <w:pPr>
        <w:ind w:left="5455" w:hanging="360"/>
      </w:pPr>
      <w:rPr>
        <w:rFonts w:hint="default" w:ascii="Symbol" w:hAnsi="Symbol" w:eastAsia="Symbol" w:cs="Symbol"/>
      </w:rPr>
    </w:lvl>
    <w:lvl w:ilvl="7">
      <w:start w:val="1"/>
      <w:numFmt w:val="bullet"/>
      <w:isLgl w:val="false"/>
      <w:suff w:val="tab"/>
      <w:lvlText w:val="o"/>
      <w:lvlJc w:val="left"/>
      <w:pPr>
        <w:ind w:left="6175" w:hanging="360"/>
      </w:pPr>
      <w:rPr>
        <w:rFonts w:hint="default" w:ascii="Courier New" w:hAnsi="Courier New" w:eastAsia="Courier New" w:cs="Courier New"/>
      </w:rPr>
    </w:lvl>
    <w:lvl w:ilvl="8">
      <w:start w:val="1"/>
      <w:numFmt w:val="bullet"/>
      <w:isLgl w:val="false"/>
      <w:suff w:val="tab"/>
      <w:lvlText w:val="§"/>
      <w:lvlJc w:val="left"/>
      <w:pPr>
        <w:ind w:left="6895" w:hanging="360"/>
      </w:pPr>
      <w:rPr>
        <w:rFonts w:hint="default" w:ascii="Wingdings" w:hAnsi="Wingdings" w:eastAsia="Wingdings" w:cs="Wingdings"/>
      </w:rPr>
    </w:lvl>
  </w:abstractNum>
  <w:abstractNum w:abstractNumId="48">
    <w:multiLevelType w:val="hybridMultilevel"/>
    <w:lvl w:ilvl="0">
      <w:start w:val="1"/>
      <w:numFmt w:val="bullet"/>
      <w:isLgl w:val="false"/>
      <w:suff w:val="tab"/>
      <w:lvlText w:val="–"/>
      <w:lvlJc w:val="left"/>
      <w:pPr>
        <w:ind w:left="1135" w:hanging="360"/>
      </w:pPr>
      <w:rPr>
        <w:rFonts w:hint="default" w:ascii="Arial" w:hAnsi="Arial" w:eastAsia="Arial" w:cs="Arial"/>
      </w:rPr>
    </w:lvl>
    <w:lvl w:ilvl="1">
      <w:start w:val="1"/>
      <w:numFmt w:val="bullet"/>
      <w:isLgl w:val="false"/>
      <w:suff w:val="tab"/>
      <w:lvlText w:val="o"/>
      <w:lvlJc w:val="left"/>
      <w:pPr>
        <w:ind w:left="1855" w:hanging="360"/>
      </w:pPr>
      <w:rPr>
        <w:rFonts w:hint="default" w:ascii="Courier New" w:hAnsi="Courier New" w:eastAsia="Courier New" w:cs="Courier New"/>
      </w:rPr>
    </w:lvl>
    <w:lvl w:ilvl="2">
      <w:start w:val="1"/>
      <w:numFmt w:val="bullet"/>
      <w:isLgl w:val="false"/>
      <w:suff w:val="tab"/>
      <w:lvlText w:val="§"/>
      <w:lvlJc w:val="left"/>
      <w:pPr>
        <w:ind w:left="2575" w:hanging="360"/>
      </w:pPr>
      <w:rPr>
        <w:rFonts w:hint="default" w:ascii="Wingdings" w:hAnsi="Wingdings" w:eastAsia="Wingdings" w:cs="Wingdings"/>
      </w:rPr>
    </w:lvl>
    <w:lvl w:ilvl="3">
      <w:start w:val="1"/>
      <w:numFmt w:val="bullet"/>
      <w:isLgl w:val="false"/>
      <w:suff w:val="tab"/>
      <w:lvlText w:val="·"/>
      <w:lvlJc w:val="left"/>
      <w:pPr>
        <w:ind w:left="3295" w:hanging="360"/>
      </w:pPr>
      <w:rPr>
        <w:rFonts w:hint="default" w:ascii="Symbol" w:hAnsi="Symbol" w:eastAsia="Symbol" w:cs="Symbol"/>
      </w:rPr>
    </w:lvl>
    <w:lvl w:ilvl="4">
      <w:start w:val="1"/>
      <w:numFmt w:val="bullet"/>
      <w:isLgl w:val="false"/>
      <w:suff w:val="tab"/>
      <w:lvlText w:val="o"/>
      <w:lvlJc w:val="left"/>
      <w:pPr>
        <w:ind w:left="4015" w:hanging="360"/>
      </w:pPr>
      <w:rPr>
        <w:rFonts w:hint="default" w:ascii="Courier New" w:hAnsi="Courier New" w:eastAsia="Courier New" w:cs="Courier New"/>
      </w:rPr>
    </w:lvl>
    <w:lvl w:ilvl="5">
      <w:start w:val="1"/>
      <w:numFmt w:val="bullet"/>
      <w:isLgl w:val="false"/>
      <w:suff w:val="tab"/>
      <w:lvlText w:val="§"/>
      <w:lvlJc w:val="left"/>
      <w:pPr>
        <w:ind w:left="4735" w:hanging="360"/>
      </w:pPr>
      <w:rPr>
        <w:rFonts w:hint="default" w:ascii="Wingdings" w:hAnsi="Wingdings" w:eastAsia="Wingdings" w:cs="Wingdings"/>
      </w:rPr>
    </w:lvl>
    <w:lvl w:ilvl="6">
      <w:start w:val="1"/>
      <w:numFmt w:val="bullet"/>
      <w:isLgl w:val="false"/>
      <w:suff w:val="tab"/>
      <w:lvlText w:val="·"/>
      <w:lvlJc w:val="left"/>
      <w:pPr>
        <w:ind w:left="5455" w:hanging="360"/>
      </w:pPr>
      <w:rPr>
        <w:rFonts w:hint="default" w:ascii="Symbol" w:hAnsi="Symbol" w:eastAsia="Symbol" w:cs="Symbol"/>
      </w:rPr>
    </w:lvl>
    <w:lvl w:ilvl="7">
      <w:start w:val="1"/>
      <w:numFmt w:val="bullet"/>
      <w:isLgl w:val="false"/>
      <w:suff w:val="tab"/>
      <w:lvlText w:val="o"/>
      <w:lvlJc w:val="left"/>
      <w:pPr>
        <w:ind w:left="6175" w:hanging="360"/>
      </w:pPr>
      <w:rPr>
        <w:rFonts w:hint="default" w:ascii="Courier New" w:hAnsi="Courier New" w:eastAsia="Courier New" w:cs="Courier New"/>
      </w:rPr>
    </w:lvl>
    <w:lvl w:ilvl="8">
      <w:start w:val="1"/>
      <w:numFmt w:val="bullet"/>
      <w:isLgl w:val="false"/>
      <w:suff w:val="tab"/>
      <w:lvlText w:val="§"/>
      <w:lvlJc w:val="left"/>
      <w:pPr>
        <w:ind w:left="6895" w:hanging="360"/>
      </w:pPr>
      <w:rPr>
        <w:rFonts w:hint="default" w:ascii="Wingdings" w:hAnsi="Wingdings" w:eastAsia="Wingdings" w:cs="Wingdings"/>
      </w:rPr>
    </w:lvl>
  </w:abstractNum>
  <w:abstractNum w:abstractNumId="49">
    <w:multiLevelType w:val="hybridMultilevel"/>
    <w:lvl w:ilvl="0">
      <w:start w:val="1"/>
      <w:numFmt w:val="bullet"/>
      <w:isLgl w:val="false"/>
      <w:suff w:val="tab"/>
      <w:lvlText w:val="–"/>
      <w:lvlJc w:val="left"/>
      <w:pPr>
        <w:ind w:left="1135" w:hanging="360"/>
      </w:pPr>
      <w:rPr>
        <w:rFonts w:hint="default" w:ascii="Arial" w:hAnsi="Arial" w:eastAsia="Arial" w:cs="Arial"/>
      </w:rPr>
    </w:lvl>
    <w:lvl w:ilvl="1">
      <w:start w:val="1"/>
      <w:numFmt w:val="bullet"/>
      <w:isLgl w:val="false"/>
      <w:suff w:val="tab"/>
      <w:lvlText w:val="o"/>
      <w:lvlJc w:val="left"/>
      <w:pPr>
        <w:ind w:left="1855" w:hanging="360"/>
      </w:pPr>
      <w:rPr>
        <w:rFonts w:hint="default" w:ascii="Courier New" w:hAnsi="Courier New" w:eastAsia="Courier New" w:cs="Courier New"/>
      </w:rPr>
    </w:lvl>
    <w:lvl w:ilvl="2">
      <w:start w:val="1"/>
      <w:numFmt w:val="bullet"/>
      <w:isLgl w:val="false"/>
      <w:suff w:val="tab"/>
      <w:lvlText w:val="§"/>
      <w:lvlJc w:val="left"/>
      <w:pPr>
        <w:ind w:left="2575" w:hanging="360"/>
      </w:pPr>
      <w:rPr>
        <w:rFonts w:hint="default" w:ascii="Wingdings" w:hAnsi="Wingdings" w:eastAsia="Wingdings" w:cs="Wingdings"/>
      </w:rPr>
    </w:lvl>
    <w:lvl w:ilvl="3">
      <w:start w:val="1"/>
      <w:numFmt w:val="bullet"/>
      <w:isLgl w:val="false"/>
      <w:suff w:val="tab"/>
      <w:lvlText w:val="·"/>
      <w:lvlJc w:val="left"/>
      <w:pPr>
        <w:ind w:left="3295" w:hanging="360"/>
      </w:pPr>
      <w:rPr>
        <w:rFonts w:hint="default" w:ascii="Symbol" w:hAnsi="Symbol" w:eastAsia="Symbol" w:cs="Symbol"/>
      </w:rPr>
    </w:lvl>
    <w:lvl w:ilvl="4">
      <w:start w:val="1"/>
      <w:numFmt w:val="bullet"/>
      <w:isLgl w:val="false"/>
      <w:suff w:val="tab"/>
      <w:lvlText w:val="o"/>
      <w:lvlJc w:val="left"/>
      <w:pPr>
        <w:ind w:left="4015" w:hanging="360"/>
      </w:pPr>
      <w:rPr>
        <w:rFonts w:hint="default" w:ascii="Courier New" w:hAnsi="Courier New" w:eastAsia="Courier New" w:cs="Courier New"/>
      </w:rPr>
    </w:lvl>
    <w:lvl w:ilvl="5">
      <w:start w:val="1"/>
      <w:numFmt w:val="bullet"/>
      <w:isLgl w:val="false"/>
      <w:suff w:val="tab"/>
      <w:lvlText w:val="§"/>
      <w:lvlJc w:val="left"/>
      <w:pPr>
        <w:ind w:left="4735" w:hanging="360"/>
      </w:pPr>
      <w:rPr>
        <w:rFonts w:hint="default" w:ascii="Wingdings" w:hAnsi="Wingdings" w:eastAsia="Wingdings" w:cs="Wingdings"/>
      </w:rPr>
    </w:lvl>
    <w:lvl w:ilvl="6">
      <w:start w:val="1"/>
      <w:numFmt w:val="bullet"/>
      <w:isLgl w:val="false"/>
      <w:suff w:val="tab"/>
      <w:lvlText w:val="·"/>
      <w:lvlJc w:val="left"/>
      <w:pPr>
        <w:ind w:left="5455" w:hanging="360"/>
      </w:pPr>
      <w:rPr>
        <w:rFonts w:hint="default" w:ascii="Symbol" w:hAnsi="Symbol" w:eastAsia="Symbol" w:cs="Symbol"/>
      </w:rPr>
    </w:lvl>
    <w:lvl w:ilvl="7">
      <w:start w:val="1"/>
      <w:numFmt w:val="bullet"/>
      <w:isLgl w:val="false"/>
      <w:suff w:val="tab"/>
      <w:lvlText w:val="o"/>
      <w:lvlJc w:val="left"/>
      <w:pPr>
        <w:ind w:left="6175" w:hanging="360"/>
      </w:pPr>
      <w:rPr>
        <w:rFonts w:hint="default" w:ascii="Courier New" w:hAnsi="Courier New" w:eastAsia="Courier New" w:cs="Courier New"/>
      </w:rPr>
    </w:lvl>
    <w:lvl w:ilvl="8">
      <w:start w:val="1"/>
      <w:numFmt w:val="bullet"/>
      <w:isLgl w:val="false"/>
      <w:suff w:val="tab"/>
      <w:lvlText w:val="§"/>
      <w:lvlJc w:val="left"/>
      <w:pPr>
        <w:ind w:left="6895" w:hanging="360"/>
      </w:pPr>
      <w:rPr>
        <w:rFonts w:hint="default" w:ascii="Wingdings" w:hAnsi="Wingdings" w:eastAsia="Wingdings" w:cs="Wingdings"/>
      </w:rPr>
    </w:lvl>
  </w:abstractNum>
  <w:abstractNum w:abstractNumId="50">
    <w:multiLevelType w:val="hybridMultilevel"/>
    <w:lvl w:ilvl="0">
      <w:start w:val="1"/>
      <w:numFmt w:val="bullet"/>
      <w:isLgl w:val="false"/>
      <w:suff w:val="tab"/>
      <w:lvlText w:val="–"/>
      <w:lvlJc w:val="left"/>
      <w:pPr>
        <w:ind w:left="1135" w:hanging="360"/>
      </w:pPr>
      <w:rPr>
        <w:rFonts w:hint="default" w:ascii="Arial" w:hAnsi="Arial" w:eastAsia="Arial" w:cs="Arial"/>
      </w:rPr>
    </w:lvl>
    <w:lvl w:ilvl="1">
      <w:start w:val="1"/>
      <w:numFmt w:val="bullet"/>
      <w:isLgl w:val="false"/>
      <w:suff w:val="tab"/>
      <w:lvlText w:val="o"/>
      <w:lvlJc w:val="left"/>
      <w:pPr>
        <w:ind w:left="1855" w:hanging="360"/>
      </w:pPr>
      <w:rPr>
        <w:rFonts w:hint="default" w:ascii="Courier New" w:hAnsi="Courier New" w:eastAsia="Courier New" w:cs="Courier New"/>
      </w:rPr>
    </w:lvl>
    <w:lvl w:ilvl="2">
      <w:start w:val="1"/>
      <w:numFmt w:val="bullet"/>
      <w:isLgl w:val="false"/>
      <w:suff w:val="tab"/>
      <w:lvlText w:val="§"/>
      <w:lvlJc w:val="left"/>
      <w:pPr>
        <w:ind w:left="2575" w:hanging="360"/>
      </w:pPr>
      <w:rPr>
        <w:rFonts w:hint="default" w:ascii="Wingdings" w:hAnsi="Wingdings" w:eastAsia="Wingdings" w:cs="Wingdings"/>
      </w:rPr>
    </w:lvl>
    <w:lvl w:ilvl="3">
      <w:start w:val="1"/>
      <w:numFmt w:val="bullet"/>
      <w:isLgl w:val="false"/>
      <w:suff w:val="tab"/>
      <w:lvlText w:val="·"/>
      <w:lvlJc w:val="left"/>
      <w:pPr>
        <w:ind w:left="3295" w:hanging="360"/>
      </w:pPr>
      <w:rPr>
        <w:rFonts w:hint="default" w:ascii="Symbol" w:hAnsi="Symbol" w:eastAsia="Symbol" w:cs="Symbol"/>
      </w:rPr>
    </w:lvl>
    <w:lvl w:ilvl="4">
      <w:start w:val="1"/>
      <w:numFmt w:val="bullet"/>
      <w:isLgl w:val="false"/>
      <w:suff w:val="tab"/>
      <w:lvlText w:val="o"/>
      <w:lvlJc w:val="left"/>
      <w:pPr>
        <w:ind w:left="4015" w:hanging="360"/>
      </w:pPr>
      <w:rPr>
        <w:rFonts w:hint="default" w:ascii="Courier New" w:hAnsi="Courier New" w:eastAsia="Courier New" w:cs="Courier New"/>
      </w:rPr>
    </w:lvl>
    <w:lvl w:ilvl="5">
      <w:start w:val="1"/>
      <w:numFmt w:val="bullet"/>
      <w:isLgl w:val="false"/>
      <w:suff w:val="tab"/>
      <w:lvlText w:val="§"/>
      <w:lvlJc w:val="left"/>
      <w:pPr>
        <w:ind w:left="4735" w:hanging="360"/>
      </w:pPr>
      <w:rPr>
        <w:rFonts w:hint="default" w:ascii="Wingdings" w:hAnsi="Wingdings" w:eastAsia="Wingdings" w:cs="Wingdings"/>
      </w:rPr>
    </w:lvl>
    <w:lvl w:ilvl="6">
      <w:start w:val="1"/>
      <w:numFmt w:val="bullet"/>
      <w:isLgl w:val="false"/>
      <w:suff w:val="tab"/>
      <w:lvlText w:val="·"/>
      <w:lvlJc w:val="left"/>
      <w:pPr>
        <w:ind w:left="5455" w:hanging="360"/>
      </w:pPr>
      <w:rPr>
        <w:rFonts w:hint="default" w:ascii="Symbol" w:hAnsi="Symbol" w:eastAsia="Symbol" w:cs="Symbol"/>
      </w:rPr>
    </w:lvl>
    <w:lvl w:ilvl="7">
      <w:start w:val="1"/>
      <w:numFmt w:val="bullet"/>
      <w:isLgl w:val="false"/>
      <w:suff w:val="tab"/>
      <w:lvlText w:val="o"/>
      <w:lvlJc w:val="left"/>
      <w:pPr>
        <w:ind w:left="6175" w:hanging="360"/>
      </w:pPr>
      <w:rPr>
        <w:rFonts w:hint="default" w:ascii="Courier New" w:hAnsi="Courier New" w:eastAsia="Courier New" w:cs="Courier New"/>
      </w:rPr>
    </w:lvl>
    <w:lvl w:ilvl="8">
      <w:start w:val="1"/>
      <w:numFmt w:val="bullet"/>
      <w:isLgl w:val="false"/>
      <w:suff w:val="tab"/>
      <w:lvlText w:val="§"/>
      <w:lvlJc w:val="left"/>
      <w:pPr>
        <w:ind w:left="6895" w:hanging="360"/>
      </w:pPr>
      <w:rPr>
        <w:rFonts w:hint="default" w:ascii="Wingdings" w:hAnsi="Wingdings" w:eastAsia="Wingdings" w:cs="Wingdings"/>
      </w:rPr>
    </w:lvl>
  </w:abstractNum>
  <w:abstractNum w:abstractNumId="51">
    <w:multiLevelType w:val="hybridMultilevel"/>
    <w:lvl w:ilvl="0">
      <w:start w:val="1"/>
      <w:numFmt w:val="bullet"/>
      <w:isLgl w:val="false"/>
      <w:suff w:val="tab"/>
      <w:lvlText w:val="–"/>
      <w:lvlJc w:val="left"/>
      <w:pPr>
        <w:ind w:left="1135" w:hanging="360"/>
      </w:pPr>
      <w:rPr>
        <w:rFonts w:hint="default" w:ascii="Arial" w:hAnsi="Arial" w:eastAsia="Arial" w:cs="Arial"/>
      </w:rPr>
    </w:lvl>
    <w:lvl w:ilvl="1">
      <w:start w:val="1"/>
      <w:numFmt w:val="bullet"/>
      <w:isLgl w:val="false"/>
      <w:suff w:val="tab"/>
      <w:lvlText w:val="o"/>
      <w:lvlJc w:val="left"/>
      <w:pPr>
        <w:ind w:left="1855" w:hanging="360"/>
      </w:pPr>
      <w:rPr>
        <w:rFonts w:hint="default" w:ascii="Courier New" w:hAnsi="Courier New" w:eastAsia="Courier New" w:cs="Courier New"/>
      </w:rPr>
    </w:lvl>
    <w:lvl w:ilvl="2">
      <w:start w:val="1"/>
      <w:numFmt w:val="bullet"/>
      <w:isLgl w:val="false"/>
      <w:suff w:val="tab"/>
      <w:lvlText w:val="§"/>
      <w:lvlJc w:val="left"/>
      <w:pPr>
        <w:ind w:left="2575" w:hanging="360"/>
      </w:pPr>
      <w:rPr>
        <w:rFonts w:hint="default" w:ascii="Wingdings" w:hAnsi="Wingdings" w:eastAsia="Wingdings" w:cs="Wingdings"/>
      </w:rPr>
    </w:lvl>
    <w:lvl w:ilvl="3">
      <w:start w:val="1"/>
      <w:numFmt w:val="bullet"/>
      <w:isLgl w:val="false"/>
      <w:suff w:val="tab"/>
      <w:lvlText w:val="·"/>
      <w:lvlJc w:val="left"/>
      <w:pPr>
        <w:ind w:left="3295" w:hanging="360"/>
      </w:pPr>
      <w:rPr>
        <w:rFonts w:hint="default" w:ascii="Symbol" w:hAnsi="Symbol" w:eastAsia="Symbol" w:cs="Symbol"/>
      </w:rPr>
    </w:lvl>
    <w:lvl w:ilvl="4">
      <w:start w:val="1"/>
      <w:numFmt w:val="bullet"/>
      <w:isLgl w:val="false"/>
      <w:suff w:val="tab"/>
      <w:lvlText w:val="o"/>
      <w:lvlJc w:val="left"/>
      <w:pPr>
        <w:ind w:left="4015" w:hanging="360"/>
      </w:pPr>
      <w:rPr>
        <w:rFonts w:hint="default" w:ascii="Courier New" w:hAnsi="Courier New" w:eastAsia="Courier New" w:cs="Courier New"/>
      </w:rPr>
    </w:lvl>
    <w:lvl w:ilvl="5">
      <w:start w:val="1"/>
      <w:numFmt w:val="bullet"/>
      <w:isLgl w:val="false"/>
      <w:suff w:val="tab"/>
      <w:lvlText w:val="§"/>
      <w:lvlJc w:val="left"/>
      <w:pPr>
        <w:ind w:left="4735" w:hanging="360"/>
      </w:pPr>
      <w:rPr>
        <w:rFonts w:hint="default" w:ascii="Wingdings" w:hAnsi="Wingdings" w:eastAsia="Wingdings" w:cs="Wingdings"/>
      </w:rPr>
    </w:lvl>
    <w:lvl w:ilvl="6">
      <w:start w:val="1"/>
      <w:numFmt w:val="bullet"/>
      <w:isLgl w:val="false"/>
      <w:suff w:val="tab"/>
      <w:lvlText w:val="·"/>
      <w:lvlJc w:val="left"/>
      <w:pPr>
        <w:ind w:left="5455" w:hanging="360"/>
      </w:pPr>
      <w:rPr>
        <w:rFonts w:hint="default" w:ascii="Symbol" w:hAnsi="Symbol" w:eastAsia="Symbol" w:cs="Symbol"/>
      </w:rPr>
    </w:lvl>
    <w:lvl w:ilvl="7">
      <w:start w:val="1"/>
      <w:numFmt w:val="bullet"/>
      <w:isLgl w:val="false"/>
      <w:suff w:val="tab"/>
      <w:lvlText w:val="o"/>
      <w:lvlJc w:val="left"/>
      <w:pPr>
        <w:ind w:left="6175" w:hanging="360"/>
      </w:pPr>
      <w:rPr>
        <w:rFonts w:hint="default" w:ascii="Courier New" w:hAnsi="Courier New" w:eastAsia="Courier New" w:cs="Courier New"/>
      </w:rPr>
    </w:lvl>
    <w:lvl w:ilvl="8">
      <w:start w:val="1"/>
      <w:numFmt w:val="bullet"/>
      <w:isLgl w:val="false"/>
      <w:suff w:val="tab"/>
      <w:lvlText w:val="§"/>
      <w:lvlJc w:val="left"/>
      <w:pPr>
        <w:ind w:left="6895" w:hanging="360"/>
      </w:pPr>
      <w:rPr>
        <w:rFonts w:hint="default" w:ascii="Wingdings" w:hAnsi="Wingdings" w:eastAsia="Wingdings" w:cs="Wingdings"/>
      </w:rPr>
    </w:lvl>
  </w:abstractNum>
  <w:abstractNum w:abstractNumId="52">
    <w:multiLevelType w:val="hybridMultilevel"/>
    <w:lvl w:ilvl="0">
      <w:start w:val="1"/>
      <w:numFmt w:val="bullet"/>
      <w:isLgl w:val="false"/>
      <w:suff w:val="tab"/>
      <w:lvlText w:val="–"/>
      <w:lvlJc w:val="left"/>
      <w:pPr>
        <w:ind w:left="1135" w:hanging="360"/>
      </w:pPr>
      <w:rPr>
        <w:rFonts w:hint="default" w:ascii="Arial" w:hAnsi="Arial" w:eastAsia="Arial" w:cs="Arial"/>
      </w:rPr>
    </w:lvl>
    <w:lvl w:ilvl="1">
      <w:start w:val="1"/>
      <w:numFmt w:val="bullet"/>
      <w:isLgl w:val="false"/>
      <w:suff w:val="tab"/>
      <w:lvlText w:val="o"/>
      <w:lvlJc w:val="left"/>
      <w:pPr>
        <w:ind w:left="1855" w:hanging="360"/>
      </w:pPr>
      <w:rPr>
        <w:rFonts w:hint="default" w:ascii="Courier New" w:hAnsi="Courier New" w:eastAsia="Courier New" w:cs="Courier New"/>
      </w:rPr>
    </w:lvl>
    <w:lvl w:ilvl="2">
      <w:start w:val="1"/>
      <w:numFmt w:val="bullet"/>
      <w:isLgl w:val="false"/>
      <w:suff w:val="tab"/>
      <w:lvlText w:val="§"/>
      <w:lvlJc w:val="left"/>
      <w:pPr>
        <w:ind w:left="2575" w:hanging="360"/>
      </w:pPr>
      <w:rPr>
        <w:rFonts w:hint="default" w:ascii="Wingdings" w:hAnsi="Wingdings" w:eastAsia="Wingdings" w:cs="Wingdings"/>
      </w:rPr>
    </w:lvl>
    <w:lvl w:ilvl="3">
      <w:start w:val="1"/>
      <w:numFmt w:val="bullet"/>
      <w:isLgl w:val="false"/>
      <w:suff w:val="tab"/>
      <w:lvlText w:val="·"/>
      <w:lvlJc w:val="left"/>
      <w:pPr>
        <w:ind w:left="3295" w:hanging="360"/>
      </w:pPr>
      <w:rPr>
        <w:rFonts w:hint="default" w:ascii="Symbol" w:hAnsi="Symbol" w:eastAsia="Symbol" w:cs="Symbol"/>
      </w:rPr>
    </w:lvl>
    <w:lvl w:ilvl="4">
      <w:start w:val="1"/>
      <w:numFmt w:val="bullet"/>
      <w:isLgl w:val="false"/>
      <w:suff w:val="tab"/>
      <w:lvlText w:val="o"/>
      <w:lvlJc w:val="left"/>
      <w:pPr>
        <w:ind w:left="4015" w:hanging="360"/>
      </w:pPr>
      <w:rPr>
        <w:rFonts w:hint="default" w:ascii="Courier New" w:hAnsi="Courier New" w:eastAsia="Courier New" w:cs="Courier New"/>
      </w:rPr>
    </w:lvl>
    <w:lvl w:ilvl="5">
      <w:start w:val="1"/>
      <w:numFmt w:val="bullet"/>
      <w:isLgl w:val="false"/>
      <w:suff w:val="tab"/>
      <w:lvlText w:val="§"/>
      <w:lvlJc w:val="left"/>
      <w:pPr>
        <w:ind w:left="4735" w:hanging="360"/>
      </w:pPr>
      <w:rPr>
        <w:rFonts w:hint="default" w:ascii="Wingdings" w:hAnsi="Wingdings" w:eastAsia="Wingdings" w:cs="Wingdings"/>
      </w:rPr>
    </w:lvl>
    <w:lvl w:ilvl="6">
      <w:start w:val="1"/>
      <w:numFmt w:val="bullet"/>
      <w:isLgl w:val="false"/>
      <w:suff w:val="tab"/>
      <w:lvlText w:val="·"/>
      <w:lvlJc w:val="left"/>
      <w:pPr>
        <w:ind w:left="5455" w:hanging="360"/>
      </w:pPr>
      <w:rPr>
        <w:rFonts w:hint="default" w:ascii="Symbol" w:hAnsi="Symbol" w:eastAsia="Symbol" w:cs="Symbol"/>
      </w:rPr>
    </w:lvl>
    <w:lvl w:ilvl="7">
      <w:start w:val="1"/>
      <w:numFmt w:val="bullet"/>
      <w:isLgl w:val="false"/>
      <w:suff w:val="tab"/>
      <w:lvlText w:val="o"/>
      <w:lvlJc w:val="left"/>
      <w:pPr>
        <w:ind w:left="6175" w:hanging="360"/>
      </w:pPr>
      <w:rPr>
        <w:rFonts w:hint="default" w:ascii="Courier New" w:hAnsi="Courier New" w:eastAsia="Courier New" w:cs="Courier New"/>
      </w:rPr>
    </w:lvl>
    <w:lvl w:ilvl="8">
      <w:start w:val="1"/>
      <w:numFmt w:val="bullet"/>
      <w:isLgl w:val="false"/>
      <w:suff w:val="tab"/>
      <w:lvlText w:val="§"/>
      <w:lvlJc w:val="left"/>
      <w:pPr>
        <w:ind w:left="6895" w:hanging="360"/>
      </w:pPr>
      <w:rPr>
        <w:rFonts w:hint="default" w:ascii="Wingdings" w:hAnsi="Wingdings" w:eastAsia="Wingdings" w:cs="Wingdings"/>
      </w:rPr>
    </w:lvl>
  </w:abstractNum>
  <w:abstractNum w:abstractNumId="53">
    <w:multiLevelType w:val="hybridMultilevel"/>
    <w:lvl w:ilvl="0">
      <w:start w:val="1"/>
      <w:numFmt w:val="bullet"/>
      <w:isLgl w:val="false"/>
      <w:suff w:val="tab"/>
      <w:lvlText w:val="–"/>
      <w:lvlJc w:val="left"/>
      <w:pPr>
        <w:ind w:left="1135" w:hanging="360"/>
      </w:pPr>
      <w:rPr>
        <w:rFonts w:hint="default" w:ascii="Arial" w:hAnsi="Arial" w:eastAsia="Arial" w:cs="Arial"/>
      </w:rPr>
    </w:lvl>
    <w:lvl w:ilvl="1">
      <w:start w:val="1"/>
      <w:numFmt w:val="bullet"/>
      <w:isLgl w:val="false"/>
      <w:suff w:val="tab"/>
      <w:lvlText w:val="o"/>
      <w:lvlJc w:val="left"/>
      <w:pPr>
        <w:ind w:left="1855" w:hanging="360"/>
      </w:pPr>
      <w:rPr>
        <w:rFonts w:hint="default" w:ascii="Courier New" w:hAnsi="Courier New" w:eastAsia="Courier New" w:cs="Courier New"/>
      </w:rPr>
    </w:lvl>
    <w:lvl w:ilvl="2">
      <w:start w:val="1"/>
      <w:numFmt w:val="bullet"/>
      <w:isLgl w:val="false"/>
      <w:suff w:val="tab"/>
      <w:lvlText w:val="§"/>
      <w:lvlJc w:val="left"/>
      <w:pPr>
        <w:ind w:left="2575" w:hanging="360"/>
      </w:pPr>
      <w:rPr>
        <w:rFonts w:hint="default" w:ascii="Wingdings" w:hAnsi="Wingdings" w:eastAsia="Wingdings" w:cs="Wingdings"/>
      </w:rPr>
    </w:lvl>
    <w:lvl w:ilvl="3">
      <w:start w:val="1"/>
      <w:numFmt w:val="bullet"/>
      <w:isLgl w:val="false"/>
      <w:suff w:val="tab"/>
      <w:lvlText w:val="·"/>
      <w:lvlJc w:val="left"/>
      <w:pPr>
        <w:ind w:left="3295" w:hanging="360"/>
      </w:pPr>
      <w:rPr>
        <w:rFonts w:hint="default" w:ascii="Symbol" w:hAnsi="Symbol" w:eastAsia="Symbol" w:cs="Symbol"/>
      </w:rPr>
    </w:lvl>
    <w:lvl w:ilvl="4">
      <w:start w:val="1"/>
      <w:numFmt w:val="bullet"/>
      <w:isLgl w:val="false"/>
      <w:suff w:val="tab"/>
      <w:lvlText w:val="o"/>
      <w:lvlJc w:val="left"/>
      <w:pPr>
        <w:ind w:left="4015" w:hanging="360"/>
      </w:pPr>
      <w:rPr>
        <w:rFonts w:hint="default" w:ascii="Courier New" w:hAnsi="Courier New" w:eastAsia="Courier New" w:cs="Courier New"/>
      </w:rPr>
    </w:lvl>
    <w:lvl w:ilvl="5">
      <w:start w:val="1"/>
      <w:numFmt w:val="bullet"/>
      <w:isLgl w:val="false"/>
      <w:suff w:val="tab"/>
      <w:lvlText w:val="§"/>
      <w:lvlJc w:val="left"/>
      <w:pPr>
        <w:ind w:left="4735" w:hanging="360"/>
      </w:pPr>
      <w:rPr>
        <w:rFonts w:hint="default" w:ascii="Wingdings" w:hAnsi="Wingdings" w:eastAsia="Wingdings" w:cs="Wingdings"/>
      </w:rPr>
    </w:lvl>
    <w:lvl w:ilvl="6">
      <w:start w:val="1"/>
      <w:numFmt w:val="bullet"/>
      <w:isLgl w:val="false"/>
      <w:suff w:val="tab"/>
      <w:lvlText w:val="·"/>
      <w:lvlJc w:val="left"/>
      <w:pPr>
        <w:ind w:left="5455" w:hanging="360"/>
      </w:pPr>
      <w:rPr>
        <w:rFonts w:hint="default" w:ascii="Symbol" w:hAnsi="Symbol" w:eastAsia="Symbol" w:cs="Symbol"/>
      </w:rPr>
    </w:lvl>
    <w:lvl w:ilvl="7">
      <w:start w:val="1"/>
      <w:numFmt w:val="bullet"/>
      <w:isLgl w:val="false"/>
      <w:suff w:val="tab"/>
      <w:lvlText w:val="o"/>
      <w:lvlJc w:val="left"/>
      <w:pPr>
        <w:ind w:left="6175" w:hanging="360"/>
      </w:pPr>
      <w:rPr>
        <w:rFonts w:hint="default" w:ascii="Courier New" w:hAnsi="Courier New" w:eastAsia="Courier New" w:cs="Courier New"/>
      </w:rPr>
    </w:lvl>
    <w:lvl w:ilvl="8">
      <w:start w:val="1"/>
      <w:numFmt w:val="bullet"/>
      <w:isLgl w:val="false"/>
      <w:suff w:val="tab"/>
      <w:lvlText w:val="§"/>
      <w:lvlJc w:val="left"/>
      <w:pPr>
        <w:ind w:left="6895" w:hanging="360"/>
      </w:pPr>
      <w:rPr>
        <w:rFonts w:hint="default" w:ascii="Wingdings" w:hAnsi="Wingdings" w:eastAsia="Wingdings" w:cs="Wingdings"/>
      </w:rPr>
    </w:lvl>
  </w:abstractNum>
  <w:abstractNum w:abstractNumId="54">
    <w:multiLevelType w:val="hybridMultilevel"/>
    <w:lvl w:ilvl="0">
      <w:start w:val="1"/>
      <w:numFmt w:val="bullet"/>
      <w:isLgl w:val="false"/>
      <w:suff w:val="tab"/>
      <w:lvlText w:val="–"/>
      <w:lvlJc w:val="left"/>
      <w:pPr>
        <w:ind w:left="1135" w:hanging="360"/>
      </w:pPr>
      <w:rPr>
        <w:rFonts w:hint="default" w:ascii="Arial" w:hAnsi="Arial" w:eastAsia="Arial" w:cs="Arial"/>
      </w:rPr>
    </w:lvl>
    <w:lvl w:ilvl="1">
      <w:start w:val="1"/>
      <w:numFmt w:val="bullet"/>
      <w:isLgl w:val="false"/>
      <w:suff w:val="tab"/>
      <w:lvlText w:val="o"/>
      <w:lvlJc w:val="left"/>
      <w:pPr>
        <w:ind w:left="1855" w:hanging="360"/>
      </w:pPr>
      <w:rPr>
        <w:rFonts w:hint="default" w:ascii="Courier New" w:hAnsi="Courier New" w:eastAsia="Courier New" w:cs="Courier New"/>
      </w:rPr>
    </w:lvl>
    <w:lvl w:ilvl="2">
      <w:start w:val="1"/>
      <w:numFmt w:val="bullet"/>
      <w:isLgl w:val="false"/>
      <w:suff w:val="tab"/>
      <w:lvlText w:val="§"/>
      <w:lvlJc w:val="left"/>
      <w:pPr>
        <w:ind w:left="2575" w:hanging="360"/>
      </w:pPr>
      <w:rPr>
        <w:rFonts w:hint="default" w:ascii="Wingdings" w:hAnsi="Wingdings" w:eastAsia="Wingdings" w:cs="Wingdings"/>
      </w:rPr>
    </w:lvl>
    <w:lvl w:ilvl="3">
      <w:start w:val="1"/>
      <w:numFmt w:val="bullet"/>
      <w:isLgl w:val="false"/>
      <w:suff w:val="tab"/>
      <w:lvlText w:val="·"/>
      <w:lvlJc w:val="left"/>
      <w:pPr>
        <w:ind w:left="3295" w:hanging="360"/>
      </w:pPr>
      <w:rPr>
        <w:rFonts w:hint="default" w:ascii="Symbol" w:hAnsi="Symbol" w:eastAsia="Symbol" w:cs="Symbol"/>
      </w:rPr>
    </w:lvl>
    <w:lvl w:ilvl="4">
      <w:start w:val="1"/>
      <w:numFmt w:val="bullet"/>
      <w:isLgl w:val="false"/>
      <w:suff w:val="tab"/>
      <w:lvlText w:val="o"/>
      <w:lvlJc w:val="left"/>
      <w:pPr>
        <w:ind w:left="4015" w:hanging="360"/>
      </w:pPr>
      <w:rPr>
        <w:rFonts w:hint="default" w:ascii="Courier New" w:hAnsi="Courier New" w:eastAsia="Courier New" w:cs="Courier New"/>
      </w:rPr>
    </w:lvl>
    <w:lvl w:ilvl="5">
      <w:start w:val="1"/>
      <w:numFmt w:val="bullet"/>
      <w:isLgl w:val="false"/>
      <w:suff w:val="tab"/>
      <w:lvlText w:val="§"/>
      <w:lvlJc w:val="left"/>
      <w:pPr>
        <w:ind w:left="4735" w:hanging="360"/>
      </w:pPr>
      <w:rPr>
        <w:rFonts w:hint="default" w:ascii="Wingdings" w:hAnsi="Wingdings" w:eastAsia="Wingdings" w:cs="Wingdings"/>
      </w:rPr>
    </w:lvl>
    <w:lvl w:ilvl="6">
      <w:start w:val="1"/>
      <w:numFmt w:val="bullet"/>
      <w:isLgl w:val="false"/>
      <w:suff w:val="tab"/>
      <w:lvlText w:val="·"/>
      <w:lvlJc w:val="left"/>
      <w:pPr>
        <w:ind w:left="5455" w:hanging="360"/>
      </w:pPr>
      <w:rPr>
        <w:rFonts w:hint="default" w:ascii="Symbol" w:hAnsi="Symbol" w:eastAsia="Symbol" w:cs="Symbol"/>
      </w:rPr>
    </w:lvl>
    <w:lvl w:ilvl="7">
      <w:start w:val="1"/>
      <w:numFmt w:val="bullet"/>
      <w:isLgl w:val="false"/>
      <w:suff w:val="tab"/>
      <w:lvlText w:val="o"/>
      <w:lvlJc w:val="left"/>
      <w:pPr>
        <w:ind w:left="6175" w:hanging="360"/>
      </w:pPr>
      <w:rPr>
        <w:rFonts w:hint="default" w:ascii="Courier New" w:hAnsi="Courier New" w:eastAsia="Courier New" w:cs="Courier New"/>
      </w:rPr>
    </w:lvl>
    <w:lvl w:ilvl="8">
      <w:start w:val="1"/>
      <w:numFmt w:val="bullet"/>
      <w:isLgl w:val="false"/>
      <w:suff w:val="tab"/>
      <w:lvlText w:val="§"/>
      <w:lvlJc w:val="left"/>
      <w:pPr>
        <w:ind w:left="6895" w:hanging="360"/>
      </w:pPr>
      <w:rPr>
        <w:rFonts w:hint="default" w:ascii="Wingdings" w:hAnsi="Wingdings" w:eastAsia="Wingdings" w:cs="Wingdings"/>
      </w:rPr>
    </w:lvl>
  </w:abstractNum>
  <w:abstractNum w:abstractNumId="55">
    <w:multiLevelType w:val="hybridMultilevel"/>
    <w:lvl w:ilvl="0">
      <w:start w:val="1"/>
      <w:numFmt w:val="bullet"/>
      <w:isLgl w:val="false"/>
      <w:suff w:val="tab"/>
      <w:lvlText w:val="–"/>
      <w:lvlJc w:val="left"/>
      <w:pPr>
        <w:ind w:left="1135" w:hanging="360"/>
      </w:pPr>
      <w:rPr>
        <w:rFonts w:hint="default" w:ascii="Arial" w:hAnsi="Arial" w:eastAsia="Arial" w:cs="Arial"/>
      </w:rPr>
    </w:lvl>
    <w:lvl w:ilvl="1">
      <w:start w:val="1"/>
      <w:numFmt w:val="bullet"/>
      <w:isLgl w:val="false"/>
      <w:suff w:val="tab"/>
      <w:lvlText w:val="o"/>
      <w:lvlJc w:val="left"/>
      <w:pPr>
        <w:ind w:left="1855" w:hanging="360"/>
      </w:pPr>
      <w:rPr>
        <w:rFonts w:hint="default" w:ascii="Courier New" w:hAnsi="Courier New" w:eastAsia="Courier New" w:cs="Courier New"/>
      </w:rPr>
    </w:lvl>
    <w:lvl w:ilvl="2">
      <w:start w:val="1"/>
      <w:numFmt w:val="bullet"/>
      <w:isLgl w:val="false"/>
      <w:suff w:val="tab"/>
      <w:lvlText w:val="§"/>
      <w:lvlJc w:val="left"/>
      <w:pPr>
        <w:ind w:left="2575" w:hanging="360"/>
      </w:pPr>
      <w:rPr>
        <w:rFonts w:hint="default" w:ascii="Wingdings" w:hAnsi="Wingdings" w:eastAsia="Wingdings" w:cs="Wingdings"/>
      </w:rPr>
    </w:lvl>
    <w:lvl w:ilvl="3">
      <w:start w:val="1"/>
      <w:numFmt w:val="bullet"/>
      <w:isLgl w:val="false"/>
      <w:suff w:val="tab"/>
      <w:lvlText w:val="·"/>
      <w:lvlJc w:val="left"/>
      <w:pPr>
        <w:ind w:left="3295" w:hanging="360"/>
      </w:pPr>
      <w:rPr>
        <w:rFonts w:hint="default" w:ascii="Symbol" w:hAnsi="Symbol" w:eastAsia="Symbol" w:cs="Symbol"/>
      </w:rPr>
    </w:lvl>
    <w:lvl w:ilvl="4">
      <w:start w:val="1"/>
      <w:numFmt w:val="bullet"/>
      <w:isLgl w:val="false"/>
      <w:suff w:val="tab"/>
      <w:lvlText w:val="o"/>
      <w:lvlJc w:val="left"/>
      <w:pPr>
        <w:ind w:left="4015" w:hanging="360"/>
      </w:pPr>
      <w:rPr>
        <w:rFonts w:hint="default" w:ascii="Courier New" w:hAnsi="Courier New" w:eastAsia="Courier New" w:cs="Courier New"/>
      </w:rPr>
    </w:lvl>
    <w:lvl w:ilvl="5">
      <w:start w:val="1"/>
      <w:numFmt w:val="bullet"/>
      <w:isLgl w:val="false"/>
      <w:suff w:val="tab"/>
      <w:lvlText w:val="§"/>
      <w:lvlJc w:val="left"/>
      <w:pPr>
        <w:ind w:left="4735" w:hanging="360"/>
      </w:pPr>
      <w:rPr>
        <w:rFonts w:hint="default" w:ascii="Wingdings" w:hAnsi="Wingdings" w:eastAsia="Wingdings" w:cs="Wingdings"/>
      </w:rPr>
    </w:lvl>
    <w:lvl w:ilvl="6">
      <w:start w:val="1"/>
      <w:numFmt w:val="bullet"/>
      <w:isLgl w:val="false"/>
      <w:suff w:val="tab"/>
      <w:lvlText w:val="·"/>
      <w:lvlJc w:val="left"/>
      <w:pPr>
        <w:ind w:left="5455" w:hanging="360"/>
      </w:pPr>
      <w:rPr>
        <w:rFonts w:hint="default" w:ascii="Symbol" w:hAnsi="Symbol" w:eastAsia="Symbol" w:cs="Symbol"/>
      </w:rPr>
    </w:lvl>
    <w:lvl w:ilvl="7">
      <w:start w:val="1"/>
      <w:numFmt w:val="bullet"/>
      <w:isLgl w:val="false"/>
      <w:suff w:val="tab"/>
      <w:lvlText w:val="o"/>
      <w:lvlJc w:val="left"/>
      <w:pPr>
        <w:ind w:left="6175" w:hanging="360"/>
      </w:pPr>
      <w:rPr>
        <w:rFonts w:hint="default" w:ascii="Courier New" w:hAnsi="Courier New" w:eastAsia="Courier New" w:cs="Courier New"/>
      </w:rPr>
    </w:lvl>
    <w:lvl w:ilvl="8">
      <w:start w:val="1"/>
      <w:numFmt w:val="bullet"/>
      <w:isLgl w:val="false"/>
      <w:suff w:val="tab"/>
      <w:lvlText w:val="§"/>
      <w:lvlJc w:val="left"/>
      <w:pPr>
        <w:ind w:left="6895" w:hanging="360"/>
      </w:pPr>
      <w:rPr>
        <w:rFonts w:hint="default" w:ascii="Wingdings" w:hAnsi="Wingdings" w:eastAsia="Wingdings" w:cs="Wingdings"/>
      </w:rPr>
    </w:lvl>
  </w:abstractNum>
  <w:abstractNum w:abstractNumId="56">
    <w:multiLevelType w:val="hybridMultilevel"/>
    <w:lvl w:ilvl="0">
      <w:start w:val="1"/>
      <w:numFmt w:val="bullet"/>
      <w:isLgl w:val="false"/>
      <w:suff w:val="tab"/>
      <w:lvlText w:val="–"/>
      <w:lvlJc w:val="left"/>
      <w:pPr>
        <w:ind w:left="1135" w:hanging="360"/>
      </w:pPr>
      <w:rPr>
        <w:rFonts w:hint="default" w:ascii="Arial" w:hAnsi="Arial" w:eastAsia="Arial" w:cs="Arial"/>
      </w:rPr>
    </w:lvl>
    <w:lvl w:ilvl="1">
      <w:start w:val="1"/>
      <w:numFmt w:val="bullet"/>
      <w:isLgl w:val="false"/>
      <w:suff w:val="tab"/>
      <w:lvlText w:val="o"/>
      <w:lvlJc w:val="left"/>
      <w:pPr>
        <w:ind w:left="1855" w:hanging="360"/>
      </w:pPr>
      <w:rPr>
        <w:rFonts w:hint="default" w:ascii="Courier New" w:hAnsi="Courier New" w:eastAsia="Courier New" w:cs="Courier New"/>
      </w:rPr>
    </w:lvl>
    <w:lvl w:ilvl="2">
      <w:start w:val="1"/>
      <w:numFmt w:val="bullet"/>
      <w:isLgl w:val="false"/>
      <w:suff w:val="tab"/>
      <w:lvlText w:val="§"/>
      <w:lvlJc w:val="left"/>
      <w:pPr>
        <w:ind w:left="2575" w:hanging="360"/>
      </w:pPr>
      <w:rPr>
        <w:rFonts w:hint="default" w:ascii="Wingdings" w:hAnsi="Wingdings" w:eastAsia="Wingdings" w:cs="Wingdings"/>
      </w:rPr>
    </w:lvl>
    <w:lvl w:ilvl="3">
      <w:start w:val="1"/>
      <w:numFmt w:val="bullet"/>
      <w:isLgl w:val="false"/>
      <w:suff w:val="tab"/>
      <w:lvlText w:val="·"/>
      <w:lvlJc w:val="left"/>
      <w:pPr>
        <w:ind w:left="3295" w:hanging="360"/>
      </w:pPr>
      <w:rPr>
        <w:rFonts w:hint="default" w:ascii="Symbol" w:hAnsi="Symbol" w:eastAsia="Symbol" w:cs="Symbol"/>
      </w:rPr>
    </w:lvl>
    <w:lvl w:ilvl="4">
      <w:start w:val="1"/>
      <w:numFmt w:val="bullet"/>
      <w:isLgl w:val="false"/>
      <w:suff w:val="tab"/>
      <w:lvlText w:val="o"/>
      <w:lvlJc w:val="left"/>
      <w:pPr>
        <w:ind w:left="4015" w:hanging="360"/>
      </w:pPr>
      <w:rPr>
        <w:rFonts w:hint="default" w:ascii="Courier New" w:hAnsi="Courier New" w:eastAsia="Courier New" w:cs="Courier New"/>
      </w:rPr>
    </w:lvl>
    <w:lvl w:ilvl="5">
      <w:start w:val="1"/>
      <w:numFmt w:val="bullet"/>
      <w:isLgl w:val="false"/>
      <w:suff w:val="tab"/>
      <w:lvlText w:val="§"/>
      <w:lvlJc w:val="left"/>
      <w:pPr>
        <w:ind w:left="4735" w:hanging="360"/>
      </w:pPr>
      <w:rPr>
        <w:rFonts w:hint="default" w:ascii="Wingdings" w:hAnsi="Wingdings" w:eastAsia="Wingdings" w:cs="Wingdings"/>
      </w:rPr>
    </w:lvl>
    <w:lvl w:ilvl="6">
      <w:start w:val="1"/>
      <w:numFmt w:val="bullet"/>
      <w:isLgl w:val="false"/>
      <w:suff w:val="tab"/>
      <w:lvlText w:val="·"/>
      <w:lvlJc w:val="left"/>
      <w:pPr>
        <w:ind w:left="5455" w:hanging="360"/>
      </w:pPr>
      <w:rPr>
        <w:rFonts w:hint="default" w:ascii="Symbol" w:hAnsi="Symbol" w:eastAsia="Symbol" w:cs="Symbol"/>
      </w:rPr>
    </w:lvl>
    <w:lvl w:ilvl="7">
      <w:start w:val="1"/>
      <w:numFmt w:val="bullet"/>
      <w:isLgl w:val="false"/>
      <w:suff w:val="tab"/>
      <w:lvlText w:val="o"/>
      <w:lvlJc w:val="left"/>
      <w:pPr>
        <w:ind w:left="6175" w:hanging="360"/>
      </w:pPr>
      <w:rPr>
        <w:rFonts w:hint="default" w:ascii="Courier New" w:hAnsi="Courier New" w:eastAsia="Courier New" w:cs="Courier New"/>
      </w:rPr>
    </w:lvl>
    <w:lvl w:ilvl="8">
      <w:start w:val="1"/>
      <w:numFmt w:val="bullet"/>
      <w:isLgl w:val="false"/>
      <w:suff w:val="tab"/>
      <w:lvlText w:val="§"/>
      <w:lvlJc w:val="left"/>
      <w:pPr>
        <w:ind w:left="6895" w:hanging="360"/>
      </w:pPr>
      <w:rPr>
        <w:rFonts w:hint="default" w:ascii="Wingdings" w:hAnsi="Wingdings" w:eastAsia="Wingdings" w:cs="Wingdings"/>
      </w:rPr>
    </w:lvl>
  </w:abstractNum>
  <w:abstractNum w:abstractNumId="57">
    <w:multiLevelType w:val="hybridMultilevel"/>
    <w:lvl w:ilvl="0">
      <w:start w:val="1"/>
      <w:numFmt w:val="bullet"/>
      <w:isLgl w:val="false"/>
      <w:suff w:val="tab"/>
      <w:lvlText w:val="–"/>
      <w:lvlJc w:val="left"/>
      <w:pPr>
        <w:ind w:left="1135" w:hanging="360"/>
      </w:pPr>
      <w:rPr>
        <w:rFonts w:hint="default" w:ascii="Arial" w:hAnsi="Arial" w:eastAsia="Arial" w:cs="Arial"/>
      </w:rPr>
    </w:lvl>
    <w:lvl w:ilvl="1">
      <w:start w:val="1"/>
      <w:numFmt w:val="bullet"/>
      <w:isLgl w:val="false"/>
      <w:suff w:val="tab"/>
      <w:lvlText w:val="o"/>
      <w:lvlJc w:val="left"/>
      <w:pPr>
        <w:ind w:left="1855" w:hanging="360"/>
      </w:pPr>
      <w:rPr>
        <w:rFonts w:hint="default" w:ascii="Courier New" w:hAnsi="Courier New" w:eastAsia="Courier New" w:cs="Courier New"/>
      </w:rPr>
    </w:lvl>
    <w:lvl w:ilvl="2">
      <w:start w:val="1"/>
      <w:numFmt w:val="bullet"/>
      <w:isLgl w:val="false"/>
      <w:suff w:val="tab"/>
      <w:lvlText w:val="§"/>
      <w:lvlJc w:val="left"/>
      <w:pPr>
        <w:ind w:left="2575" w:hanging="360"/>
      </w:pPr>
      <w:rPr>
        <w:rFonts w:hint="default" w:ascii="Wingdings" w:hAnsi="Wingdings" w:eastAsia="Wingdings" w:cs="Wingdings"/>
      </w:rPr>
    </w:lvl>
    <w:lvl w:ilvl="3">
      <w:start w:val="1"/>
      <w:numFmt w:val="bullet"/>
      <w:isLgl w:val="false"/>
      <w:suff w:val="tab"/>
      <w:lvlText w:val="·"/>
      <w:lvlJc w:val="left"/>
      <w:pPr>
        <w:ind w:left="3295" w:hanging="360"/>
      </w:pPr>
      <w:rPr>
        <w:rFonts w:hint="default" w:ascii="Symbol" w:hAnsi="Symbol" w:eastAsia="Symbol" w:cs="Symbol"/>
      </w:rPr>
    </w:lvl>
    <w:lvl w:ilvl="4">
      <w:start w:val="1"/>
      <w:numFmt w:val="bullet"/>
      <w:isLgl w:val="false"/>
      <w:suff w:val="tab"/>
      <w:lvlText w:val="o"/>
      <w:lvlJc w:val="left"/>
      <w:pPr>
        <w:ind w:left="4015" w:hanging="360"/>
      </w:pPr>
      <w:rPr>
        <w:rFonts w:hint="default" w:ascii="Courier New" w:hAnsi="Courier New" w:eastAsia="Courier New" w:cs="Courier New"/>
      </w:rPr>
    </w:lvl>
    <w:lvl w:ilvl="5">
      <w:start w:val="1"/>
      <w:numFmt w:val="bullet"/>
      <w:isLgl w:val="false"/>
      <w:suff w:val="tab"/>
      <w:lvlText w:val="§"/>
      <w:lvlJc w:val="left"/>
      <w:pPr>
        <w:ind w:left="4735" w:hanging="360"/>
      </w:pPr>
      <w:rPr>
        <w:rFonts w:hint="default" w:ascii="Wingdings" w:hAnsi="Wingdings" w:eastAsia="Wingdings" w:cs="Wingdings"/>
      </w:rPr>
    </w:lvl>
    <w:lvl w:ilvl="6">
      <w:start w:val="1"/>
      <w:numFmt w:val="bullet"/>
      <w:isLgl w:val="false"/>
      <w:suff w:val="tab"/>
      <w:lvlText w:val="·"/>
      <w:lvlJc w:val="left"/>
      <w:pPr>
        <w:ind w:left="5455" w:hanging="360"/>
      </w:pPr>
      <w:rPr>
        <w:rFonts w:hint="default" w:ascii="Symbol" w:hAnsi="Symbol" w:eastAsia="Symbol" w:cs="Symbol"/>
      </w:rPr>
    </w:lvl>
    <w:lvl w:ilvl="7">
      <w:start w:val="1"/>
      <w:numFmt w:val="bullet"/>
      <w:isLgl w:val="false"/>
      <w:suff w:val="tab"/>
      <w:lvlText w:val="o"/>
      <w:lvlJc w:val="left"/>
      <w:pPr>
        <w:ind w:left="6175" w:hanging="360"/>
      </w:pPr>
      <w:rPr>
        <w:rFonts w:hint="default" w:ascii="Courier New" w:hAnsi="Courier New" w:eastAsia="Courier New" w:cs="Courier New"/>
      </w:rPr>
    </w:lvl>
    <w:lvl w:ilvl="8">
      <w:start w:val="1"/>
      <w:numFmt w:val="bullet"/>
      <w:isLgl w:val="false"/>
      <w:suff w:val="tab"/>
      <w:lvlText w:val="§"/>
      <w:lvlJc w:val="left"/>
      <w:pPr>
        <w:ind w:left="6895" w:hanging="360"/>
      </w:pPr>
      <w:rPr>
        <w:rFonts w:hint="default" w:ascii="Wingdings" w:hAnsi="Wingdings" w:eastAsia="Wingdings" w:cs="Wingdings"/>
      </w:rPr>
    </w:lvl>
  </w:abstractNum>
  <w:abstractNum w:abstractNumId="58">
    <w:multiLevelType w:val="hybridMultilevel"/>
    <w:lvl w:ilvl="0">
      <w:start w:val="1"/>
      <w:numFmt w:val="bullet"/>
      <w:isLgl w:val="false"/>
      <w:suff w:val="tab"/>
      <w:lvlText w:val="–"/>
      <w:lvlJc w:val="left"/>
      <w:pPr>
        <w:ind w:left="1135" w:hanging="360"/>
      </w:pPr>
      <w:rPr>
        <w:rFonts w:hint="default" w:ascii="Arial" w:hAnsi="Arial" w:eastAsia="Arial" w:cs="Arial"/>
      </w:rPr>
    </w:lvl>
    <w:lvl w:ilvl="1">
      <w:start w:val="1"/>
      <w:numFmt w:val="bullet"/>
      <w:isLgl w:val="false"/>
      <w:suff w:val="tab"/>
      <w:lvlText w:val="o"/>
      <w:lvlJc w:val="left"/>
      <w:pPr>
        <w:ind w:left="1855" w:hanging="360"/>
      </w:pPr>
      <w:rPr>
        <w:rFonts w:hint="default" w:ascii="Courier New" w:hAnsi="Courier New" w:eastAsia="Courier New" w:cs="Courier New"/>
      </w:rPr>
    </w:lvl>
    <w:lvl w:ilvl="2">
      <w:start w:val="1"/>
      <w:numFmt w:val="bullet"/>
      <w:isLgl w:val="false"/>
      <w:suff w:val="tab"/>
      <w:lvlText w:val="§"/>
      <w:lvlJc w:val="left"/>
      <w:pPr>
        <w:ind w:left="2575" w:hanging="360"/>
      </w:pPr>
      <w:rPr>
        <w:rFonts w:hint="default" w:ascii="Wingdings" w:hAnsi="Wingdings" w:eastAsia="Wingdings" w:cs="Wingdings"/>
      </w:rPr>
    </w:lvl>
    <w:lvl w:ilvl="3">
      <w:start w:val="1"/>
      <w:numFmt w:val="bullet"/>
      <w:isLgl w:val="false"/>
      <w:suff w:val="tab"/>
      <w:lvlText w:val="·"/>
      <w:lvlJc w:val="left"/>
      <w:pPr>
        <w:ind w:left="3295" w:hanging="360"/>
      </w:pPr>
      <w:rPr>
        <w:rFonts w:hint="default" w:ascii="Symbol" w:hAnsi="Symbol" w:eastAsia="Symbol" w:cs="Symbol"/>
      </w:rPr>
    </w:lvl>
    <w:lvl w:ilvl="4">
      <w:start w:val="1"/>
      <w:numFmt w:val="bullet"/>
      <w:isLgl w:val="false"/>
      <w:suff w:val="tab"/>
      <w:lvlText w:val="o"/>
      <w:lvlJc w:val="left"/>
      <w:pPr>
        <w:ind w:left="4015" w:hanging="360"/>
      </w:pPr>
      <w:rPr>
        <w:rFonts w:hint="default" w:ascii="Courier New" w:hAnsi="Courier New" w:eastAsia="Courier New" w:cs="Courier New"/>
      </w:rPr>
    </w:lvl>
    <w:lvl w:ilvl="5">
      <w:start w:val="1"/>
      <w:numFmt w:val="bullet"/>
      <w:isLgl w:val="false"/>
      <w:suff w:val="tab"/>
      <w:lvlText w:val="§"/>
      <w:lvlJc w:val="left"/>
      <w:pPr>
        <w:ind w:left="4735" w:hanging="360"/>
      </w:pPr>
      <w:rPr>
        <w:rFonts w:hint="default" w:ascii="Wingdings" w:hAnsi="Wingdings" w:eastAsia="Wingdings" w:cs="Wingdings"/>
      </w:rPr>
    </w:lvl>
    <w:lvl w:ilvl="6">
      <w:start w:val="1"/>
      <w:numFmt w:val="bullet"/>
      <w:isLgl w:val="false"/>
      <w:suff w:val="tab"/>
      <w:lvlText w:val="·"/>
      <w:lvlJc w:val="left"/>
      <w:pPr>
        <w:ind w:left="5455" w:hanging="360"/>
      </w:pPr>
      <w:rPr>
        <w:rFonts w:hint="default" w:ascii="Symbol" w:hAnsi="Symbol" w:eastAsia="Symbol" w:cs="Symbol"/>
      </w:rPr>
    </w:lvl>
    <w:lvl w:ilvl="7">
      <w:start w:val="1"/>
      <w:numFmt w:val="bullet"/>
      <w:isLgl w:val="false"/>
      <w:suff w:val="tab"/>
      <w:lvlText w:val="o"/>
      <w:lvlJc w:val="left"/>
      <w:pPr>
        <w:ind w:left="6175" w:hanging="360"/>
      </w:pPr>
      <w:rPr>
        <w:rFonts w:hint="default" w:ascii="Courier New" w:hAnsi="Courier New" w:eastAsia="Courier New" w:cs="Courier New"/>
      </w:rPr>
    </w:lvl>
    <w:lvl w:ilvl="8">
      <w:start w:val="1"/>
      <w:numFmt w:val="bullet"/>
      <w:isLgl w:val="false"/>
      <w:suff w:val="tab"/>
      <w:lvlText w:val="§"/>
      <w:lvlJc w:val="left"/>
      <w:pPr>
        <w:ind w:left="6895" w:hanging="360"/>
      </w:pPr>
      <w:rPr>
        <w:rFonts w:hint="default" w:ascii="Wingdings" w:hAnsi="Wingdings" w:eastAsia="Wingdings" w:cs="Wingdings"/>
      </w:rPr>
    </w:lvl>
  </w:abstractNum>
  <w:abstractNum w:abstractNumId="59">
    <w:multiLevelType w:val="hybridMultilevel"/>
    <w:lvl w:ilvl="0">
      <w:start w:val="1"/>
      <w:numFmt w:val="bullet"/>
      <w:isLgl w:val="false"/>
      <w:suff w:val="tab"/>
      <w:lvlText w:val="–"/>
      <w:lvlJc w:val="left"/>
      <w:pPr>
        <w:ind w:left="1135" w:hanging="360"/>
      </w:pPr>
      <w:rPr>
        <w:rFonts w:hint="default" w:ascii="Arial" w:hAnsi="Arial" w:eastAsia="Arial" w:cs="Arial"/>
      </w:rPr>
    </w:lvl>
    <w:lvl w:ilvl="1">
      <w:start w:val="1"/>
      <w:numFmt w:val="bullet"/>
      <w:isLgl w:val="false"/>
      <w:suff w:val="tab"/>
      <w:lvlText w:val="o"/>
      <w:lvlJc w:val="left"/>
      <w:pPr>
        <w:ind w:left="1855" w:hanging="360"/>
      </w:pPr>
      <w:rPr>
        <w:rFonts w:hint="default" w:ascii="Courier New" w:hAnsi="Courier New" w:eastAsia="Courier New" w:cs="Courier New"/>
      </w:rPr>
    </w:lvl>
    <w:lvl w:ilvl="2">
      <w:start w:val="1"/>
      <w:numFmt w:val="bullet"/>
      <w:isLgl w:val="false"/>
      <w:suff w:val="tab"/>
      <w:lvlText w:val="§"/>
      <w:lvlJc w:val="left"/>
      <w:pPr>
        <w:ind w:left="2575" w:hanging="360"/>
      </w:pPr>
      <w:rPr>
        <w:rFonts w:hint="default" w:ascii="Wingdings" w:hAnsi="Wingdings" w:eastAsia="Wingdings" w:cs="Wingdings"/>
      </w:rPr>
    </w:lvl>
    <w:lvl w:ilvl="3">
      <w:start w:val="1"/>
      <w:numFmt w:val="bullet"/>
      <w:isLgl w:val="false"/>
      <w:suff w:val="tab"/>
      <w:lvlText w:val="·"/>
      <w:lvlJc w:val="left"/>
      <w:pPr>
        <w:ind w:left="3295" w:hanging="360"/>
      </w:pPr>
      <w:rPr>
        <w:rFonts w:hint="default" w:ascii="Symbol" w:hAnsi="Symbol" w:eastAsia="Symbol" w:cs="Symbol"/>
      </w:rPr>
    </w:lvl>
    <w:lvl w:ilvl="4">
      <w:start w:val="1"/>
      <w:numFmt w:val="bullet"/>
      <w:isLgl w:val="false"/>
      <w:suff w:val="tab"/>
      <w:lvlText w:val="o"/>
      <w:lvlJc w:val="left"/>
      <w:pPr>
        <w:ind w:left="4015" w:hanging="360"/>
      </w:pPr>
      <w:rPr>
        <w:rFonts w:hint="default" w:ascii="Courier New" w:hAnsi="Courier New" w:eastAsia="Courier New" w:cs="Courier New"/>
      </w:rPr>
    </w:lvl>
    <w:lvl w:ilvl="5">
      <w:start w:val="1"/>
      <w:numFmt w:val="bullet"/>
      <w:isLgl w:val="false"/>
      <w:suff w:val="tab"/>
      <w:lvlText w:val="§"/>
      <w:lvlJc w:val="left"/>
      <w:pPr>
        <w:ind w:left="4735" w:hanging="360"/>
      </w:pPr>
      <w:rPr>
        <w:rFonts w:hint="default" w:ascii="Wingdings" w:hAnsi="Wingdings" w:eastAsia="Wingdings" w:cs="Wingdings"/>
      </w:rPr>
    </w:lvl>
    <w:lvl w:ilvl="6">
      <w:start w:val="1"/>
      <w:numFmt w:val="bullet"/>
      <w:isLgl w:val="false"/>
      <w:suff w:val="tab"/>
      <w:lvlText w:val="·"/>
      <w:lvlJc w:val="left"/>
      <w:pPr>
        <w:ind w:left="5455" w:hanging="360"/>
      </w:pPr>
      <w:rPr>
        <w:rFonts w:hint="default" w:ascii="Symbol" w:hAnsi="Symbol" w:eastAsia="Symbol" w:cs="Symbol"/>
      </w:rPr>
    </w:lvl>
    <w:lvl w:ilvl="7">
      <w:start w:val="1"/>
      <w:numFmt w:val="bullet"/>
      <w:isLgl w:val="false"/>
      <w:suff w:val="tab"/>
      <w:lvlText w:val="o"/>
      <w:lvlJc w:val="left"/>
      <w:pPr>
        <w:ind w:left="6175" w:hanging="360"/>
      </w:pPr>
      <w:rPr>
        <w:rFonts w:hint="default" w:ascii="Courier New" w:hAnsi="Courier New" w:eastAsia="Courier New" w:cs="Courier New"/>
      </w:rPr>
    </w:lvl>
    <w:lvl w:ilvl="8">
      <w:start w:val="1"/>
      <w:numFmt w:val="bullet"/>
      <w:isLgl w:val="false"/>
      <w:suff w:val="tab"/>
      <w:lvlText w:val="§"/>
      <w:lvlJc w:val="left"/>
      <w:pPr>
        <w:ind w:left="6895" w:hanging="360"/>
      </w:pPr>
      <w:rPr>
        <w:rFonts w:hint="default" w:ascii="Wingdings" w:hAnsi="Wingdings" w:eastAsia="Wingdings" w:cs="Wingdings"/>
      </w:rPr>
    </w:lvl>
  </w:abstractNum>
  <w:abstractNum w:abstractNumId="60">
    <w:multiLevelType w:val="hybridMultilevel"/>
    <w:lvl w:ilvl="0">
      <w:start w:val="1"/>
      <w:numFmt w:val="bullet"/>
      <w:isLgl w:val="false"/>
      <w:suff w:val="tab"/>
      <w:lvlText w:val="–"/>
      <w:lvlJc w:val="left"/>
      <w:pPr>
        <w:ind w:left="1135" w:hanging="360"/>
      </w:pPr>
      <w:rPr>
        <w:rFonts w:hint="default" w:ascii="Arial" w:hAnsi="Arial" w:eastAsia="Arial" w:cs="Arial"/>
      </w:rPr>
    </w:lvl>
    <w:lvl w:ilvl="1">
      <w:start w:val="1"/>
      <w:numFmt w:val="bullet"/>
      <w:isLgl w:val="false"/>
      <w:suff w:val="tab"/>
      <w:lvlText w:val="o"/>
      <w:lvlJc w:val="left"/>
      <w:pPr>
        <w:ind w:left="1855" w:hanging="360"/>
      </w:pPr>
      <w:rPr>
        <w:rFonts w:hint="default" w:ascii="Courier New" w:hAnsi="Courier New" w:eastAsia="Courier New" w:cs="Courier New"/>
      </w:rPr>
    </w:lvl>
    <w:lvl w:ilvl="2">
      <w:start w:val="1"/>
      <w:numFmt w:val="bullet"/>
      <w:isLgl w:val="false"/>
      <w:suff w:val="tab"/>
      <w:lvlText w:val="§"/>
      <w:lvlJc w:val="left"/>
      <w:pPr>
        <w:ind w:left="2575" w:hanging="360"/>
      </w:pPr>
      <w:rPr>
        <w:rFonts w:hint="default" w:ascii="Wingdings" w:hAnsi="Wingdings" w:eastAsia="Wingdings" w:cs="Wingdings"/>
      </w:rPr>
    </w:lvl>
    <w:lvl w:ilvl="3">
      <w:start w:val="1"/>
      <w:numFmt w:val="bullet"/>
      <w:isLgl w:val="false"/>
      <w:suff w:val="tab"/>
      <w:lvlText w:val="·"/>
      <w:lvlJc w:val="left"/>
      <w:pPr>
        <w:ind w:left="3295" w:hanging="360"/>
      </w:pPr>
      <w:rPr>
        <w:rFonts w:hint="default" w:ascii="Symbol" w:hAnsi="Symbol" w:eastAsia="Symbol" w:cs="Symbol"/>
      </w:rPr>
    </w:lvl>
    <w:lvl w:ilvl="4">
      <w:start w:val="1"/>
      <w:numFmt w:val="bullet"/>
      <w:isLgl w:val="false"/>
      <w:suff w:val="tab"/>
      <w:lvlText w:val="o"/>
      <w:lvlJc w:val="left"/>
      <w:pPr>
        <w:ind w:left="4015" w:hanging="360"/>
      </w:pPr>
      <w:rPr>
        <w:rFonts w:hint="default" w:ascii="Courier New" w:hAnsi="Courier New" w:eastAsia="Courier New" w:cs="Courier New"/>
      </w:rPr>
    </w:lvl>
    <w:lvl w:ilvl="5">
      <w:start w:val="1"/>
      <w:numFmt w:val="bullet"/>
      <w:isLgl w:val="false"/>
      <w:suff w:val="tab"/>
      <w:lvlText w:val="§"/>
      <w:lvlJc w:val="left"/>
      <w:pPr>
        <w:ind w:left="4735" w:hanging="360"/>
      </w:pPr>
      <w:rPr>
        <w:rFonts w:hint="default" w:ascii="Wingdings" w:hAnsi="Wingdings" w:eastAsia="Wingdings" w:cs="Wingdings"/>
      </w:rPr>
    </w:lvl>
    <w:lvl w:ilvl="6">
      <w:start w:val="1"/>
      <w:numFmt w:val="bullet"/>
      <w:isLgl w:val="false"/>
      <w:suff w:val="tab"/>
      <w:lvlText w:val="·"/>
      <w:lvlJc w:val="left"/>
      <w:pPr>
        <w:ind w:left="5455" w:hanging="360"/>
      </w:pPr>
      <w:rPr>
        <w:rFonts w:hint="default" w:ascii="Symbol" w:hAnsi="Symbol" w:eastAsia="Symbol" w:cs="Symbol"/>
      </w:rPr>
    </w:lvl>
    <w:lvl w:ilvl="7">
      <w:start w:val="1"/>
      <w:numFmt w:val="bullet"/>
      <w:isLgl w:val="false"/>
      <w:suff w:val="tab"/>
      <w:lvlText w:val="o"/>
      <w:lvlJc w:val="left"/>
      <w:pPr>
        <w:ind w:left="6175" w:hanging="360"/>
      </w:pPr>
      <w:rPr>
        <w:rFonts w:hint="default" w:ascii="Courier New" w:hAnsi="Courier New" w:eastAsia="Courier New" w:cs="Courier New"/>
      </w:rPr>
    </w:lvl>
    <w:lvl w:ilvl="8">
      <w:start w:val="1"/>
      <w:numFmt w:val="bullet"/>
      <w:isLgl w:val="false"/>
      <w:suff w:val="tab"/>
      <w:lvlText w:val="§"/>
      <w:lvlJc w:val="left"/>
      <w:pPr>
        <w:ind w:left="6895" w:hanging="360"/>
      </w:pPr>
      <w:rPr>
        <w:rFonts w:hint="default" w:ascii="Wingdings" w:hAnsi="Wingdings" w:eastAsia="Wingdings" w:cs="Wingdings"/>
      </w:rPr>
    </w:lvl>
  </w:abstractNum>
  <w:abstractNum w:abstractNumId="61">
    <w:multiLevelType w:val="hybridMultilevel"/>
    <w:lvl w:ilvl="0">
      <w:start w:val="1"/>
      <w:numFmt w:val="bullet"/>
      <w:isLgl w:val="false"/>
      <w:suff w:val="tab"/>
      <w:lvlText w:val="–"/>
      <w:lvlJc w:val="left"/>
      <w:pPr>
        <w:ind w:left="1135" w:hanging="360"/>
      </w:pPr>
      <w:rPr>
        <w:rFonts w:hint="default" w:ascii="Arial" w:hAnsi="Arial" w:eastAsia="Arial" w:cs="Arial"/>
      </w:rPr>
    </w:lvl>
    <w:lvl w:ilvl="1">
      <w:start w:val="1"/>
      <w:numFmt w:val="bullet"/>
      <w:isLgl w:val="false"/>
      <w:suff w:val="tab"/>
      <w:lvlText w:val="o"/>
      <w:lvlJc w:val="left"/>
      <w:pPr>
        <w:ind w:left="1855" w:hanging="360"/>
      </w:pPr>
      <w:rPr>
        <w:rFonts w:hint="default" w:ascii="Courier New" w:hAnsi="Courier New" w:eastAsia="Courier New" w:cs="Courier New"/>
      </w:rPr>
    </w:lvl>
    <w:lvl w:ilvl="2">
      <w:start w:val="1"/>
      <w:numFmt w:val="bullet"/>
      <w:isLgl w:val="false"/>
      <w:suff w:val="tab"/>
      <w:lvlText w:val="§"/>
      <w:lvlJc w:val="left"/>
      <w:pPr>
        <w:ind w:left="2575" w:hanging="360"/>
      </w:pPr>
      <w:rPr>
        <w:rFonts w:hint="default" w:ascii="Wingdings" w:hAnsi="Wingdings" w:eastAsia="Wingdings" w:cs="Wingdings"/>
      </w:rPr>
    </w:lvl>
    <w:lvl w:ilvl="3">
      <w:start w:val="1"/>
      <w:numFmt w:val="bullet"/>
      <w:isLgl w:val="false"/>
      <w:suff w:val="tab"/>
      <w:lvlText w:val="·"/>
      <w:lvlJc w:val="left"/>
      <w:pPr>
        <w:ind w:left="3295" w:hanging="360"/>
      </w:pPr>
      <w:rPr>
        <w:rFonts w:hint="default" w:ascii="Symbol" w:hAnsi="Symbol" w:eastAsia="Symbol" w:cs="Symbol"/>
      </w:rPr>
    </w:lvl>
    <w:lvl w:ilvl="4">
      <w:start w:val="1"/>
      <w:numFmt w:val="bullet"/>
      <w:isLgl w:val="false"/>
      <w:suff w:val="tab"/>
      <w:lvlText w:val="o"/>
      <w:lvlJc w:val="left"/>
      <w:pPr>
        <w:ind w:left="4015" w:hanging="360"/>
      </w:pPr>
      <w:rPr>
        <w:rFonts w:hint="default" w:ascii="Courier New" w:hAnsi="Courier New" w:eastAsia="Courier New" w:cs="Courier New"/>
      </w:rPr>
    </w:lvl>
    <w:lvl w:ilvl="5">
      <w:start w:val="1"/>
      <w:numFmt w:val="bullet"/>
      <w:isLgl w:val="false"/>
      <w:suff w:val="tab"/>
      <w:lvlText w:val="§"/>
      <w:lvlJc w:val="left"/>
      <w:pPr>
        <w:ind w:left="4735" w:hanging="360"/>
      </w:pPr>
      <w:rPr>
        <w:rFonts w:hint="default" w:ascii="Wingdings" w:hAnsi="Wingdings" w:eastAsia="Wingdings" w:cs="Wingdings"/>
      </w:rPr>
    </w:lvl>
    <w:lvl w:ilvl="6">
      <w:start w:val="1"/>
      <w:numFmt w:val="bullet"/>
      <w:isLgl w:val="false"/>
      <w:suff w:val="tab"/>
      <w:lvlText w:val="·"/>
      <w:lvlJc w:val="left"/>
      <w:pPr>
        <w:ind w:left="5455" w:hanging="360"/>
      </w:pPr>
      <w:rPr>
        <w:rFonts w:hint="default" w:ascii="Symbol" w:hAnsi="Symbol" w:eastAsia="Symbol" w:cs="Symbol"/>
      </w:rPr>
    </w:lvl>
    <w:lvl w:ilvl="7">
      <w:start w:val="1"/>
      <w:numFmt w:val="bullet"/>
      <w:isLgl w:val="false"/>
      <w:suff w:val="tab"/>
      <w:lvlText w:val="o"/>
      <w:lvlJc w:val="left"/>
      <w:pPr>
        <w:ind w:left="6175" w:hanging="360"/>
      </w:pPr>
      <w:rPr>
        <w:rFonts w:hint="default" w:ascii="Courier New" w:hAnsi="Courier New" w:eastAsia="Courier New" w:cs="Courier New"/>
      </w:rPr>
    </w:lvl>
    <w:lvl w:ilvl="8">
      <w:start w:val="1"/>
      <w:numFmt w:val="bullet"/>
      <w:isLgl w:val="false"/>
      <w:suff w:val="tab"/>
      <w:lvlText w:val="§"/>
      <w:lvlJc w:val="left"/>
      <w:pPr>
        <w:ind w:left="6895" w:hanging="360"/>
      </w:pPr>
      <w:rPr>
        <w:rFonts w:hint="default" w:ascii="Wingdings" w:hAnsi="Wingdings" w:eastAsia="Wingdings" w:cs="Wingdings"/>
      </w:rPr>
    </w:lvl>
  </w:abstractNum>
  <w:abstractNum w:abstractNumId="62">
    <w:multiLevelType w:val="hybridMultilevel"/>
    <w:lvl w:ilvl="0">
      <w:start w:val="1"/>
      <w:numFmt w:val="bullet"/>
      <w:isLgl w:val="false"/>
      <w:suff w:val="tab"/>
      <w:lvlText w:val="–"/>
      <w:lvlJc w:val="left"/>
      <w:pPr>
        <w:ind w:left="1135" w:hanging="360"/>
      </w:pPr>
      <w:rPr>
        <w:rFonts w:hint="default" w:ascii="Arial" w:hAnsi="Arial" w:eastAsia="Arial" w:cs="Arial"/>
      </w:rPr>
    </w:lvl>
    <w:lvl w:ilvl="1">
      <w:start w:val="1"/>
      <w:numFmt w:val="bullet"/>
      <w:isLgl w:val="false"/>
      <w:suff w:val="tab"/>
      <w:lvlText w:val="o"/>
      <w:lvlJc w:val="left"/>
      <w:pPr>
        <w:ind w:left="1855" w:hanging="360"/>
      </w:pPr>
      <w:rPr>
        <w:rFonts w:hint="default" w:ascii="Courier New" w:hAnsi="Courier New" w:eastAsia="Courier New" w:cs="Courier New"/>
      </w:rPr>
    </w:lvl>
    <w:lvl w:ilvl="2">
      <w:start w:val="1"/>
      <w:numFmt w:val="bullet"/>
      <w:isLgl w:val="false"/>
      <w:suff w:val="tab"/>
      <w:lvlText w:val="§"/>
      <w:lvlJc w:val="left"/>
      <w:pPr>
        <w:ind w:left="2575" w:hanging="360"/>
      </w:pPr>
      <w:rPr>
        <w:rFonts w:hint="default" w:ascii="Wingdings" w:hAnsi="Wingdings" w:eastAsia="Wingdings" w:cs="Wingdings"/>
      </w:rPr>
    </w:lvl>
    <w:lvl w:ilvl="3">
      <w:start w:val="1"/>
      <w:numFmt w:val="bullet"/>
      <w:isLgl w:val="false"/>
      <w:suff w:val="tab"/>
      <w:lvlText w:val="·"/>
      <w:lvlJc w:val="left"/>
      <w:pPr>
        <w:ind w:left="3295" w:hanging="360"/>
      </w:pPr>
      <w:rPr>
        <w:rFonts w:hint="default" w:ascii="Symbol" w:hAnsi="Symbol" w:eastAsia="Symbol" w:cs="Symbol"/>
      </w:rPr>
    </w:lvl>
    <w:lvl w:ilvl="4">
      <w:start w:val="1"/>
      <w:numFmt w:val="bullet"/>
      <w:isLgl w:val="false"/>
      <w:suff w:val="tab"/>
      <w:lvlText w:val="o"/>
      <w:lvlJc w:val="left"/>
      <w:pPr>
        <w:ind w:left="4015" w:hanging="360"/>
      </w:pPr>
      <w:rPr>
        <w:rFonts w:hint="default" w:ascii="Courier New" w:hAnsi="Courier New" w:eastAsia="Courier New" w:cs="Courier New"/>
      </w:rPr>
    </w:lvl>
    <w:lvl w:ilvl="5">
      <w:start w:val="1"/>
      <w:numFmt w:val="bullet"/>
      <w:isLgl w:val="false"/>
      <w:suff w:val="tab"/>
      <w:lvlText w:val="§"/>
      <w:lvlJc w:val="left"/>
      <w:pPr>
        <w:ind w:left="4735" w:hanging="360"/>
      </w:pPr>
      <w:rPr>
        <w:rFonts w:hint="default" w:ascii="Wingdings" w:hAnsi="Wingdings" w:eastAsia="Wingdings" w:cs="Wingdings"/>
      </w:rPr>
    </w:lvl>
    <w:lvl w:ilvl="6">
      <w:start w:val="1"/>
      <w:numFmt w:val="bullet"/>
      <w:isLgl w:val="false"/>
      <w:suff w:val="tab"/>
      <w:lvlText w:val="·"/>
      <w:lvlJc w:val="left"/>
      <w:pPr>
        <w:ind w:left="5455" w:hanging="360"/>
      </w:pPr>
      <w:rPr>
        <w:rFonts w:hint="default" w:ascii="Symbol" w:hAnsi="Symbol" w:eastAsia="Symbol" w:cs="Symbol"/>
      </w:rPr>
    </w:lvl>
    <w:lvl w:ilvl="7">
      <w:start w:val="1"/>
      <w:numFmt w:val="bullet"/>
      <w:isLgl w:val="false"/>
      <w:suff w:val="tab"/>
      <w:lvlText w:val="o"/>
      <w:lvlJc w:val="left"/>
      <w:pPr>
        <w:ind w:left="6175" w:hanging="360"/>
      </w:pPr>
      <w:rPr>
        <w:rFonts w:hint="default" w:ascii="Courier New" w:hAnsi="Courier New" w:eastAsia="Courier New" w:cs="Courier New"/>
      </w:rPr>
    </w:lvl>
    <w:lvl w:ilvl="8">
      <w:start w:val="1"/>
      <w:numFmt w:val="bullet"/>
      <w:isLgl w:val="false"/>
      <w:suff w:val="tab"/>
      <w:lvlText w:val="§"/>
      <w:lvlJc w:val="left"/>
      <w:pPr>
        <w:ind w:left="6895" w:hanging="360"/>
      </w:pPr>
      <w:rPr>
        <w:rFonts w:hint="default" w:ascii="Wingdings" w:hAnsi="Wingdings" w:eastAsia="Wingdings" w:cs="Wingdings"/>
      </w:rPr>
    </w:lvl>
  </w:abstractNum>
  <w:abstractNum w:abstractNumId="63">
    <w:multiLevelType w:val="hybridMultilevel"/>
    <w:lvl w:ilvl="0">
      <w:start w:val="1"/>
      <w:numFmt w:val="bullet"/>
      <w:isLgl w:val="false"/>
      <w:suff w:val="tab"/>
      <w:lvlText w:val="–"/>
      <w:lvlJc w:val="left"/>
      <w:pPr>
        <w:ind w:left="1135" w:hanging="360"/>
      </w:pPr>
      <w:rPr>
        <w:rFonts w:hint="default" w:ascii="Arial" w:hAnsi="Arial" w:eastAsia="Arial" w:cs="Arial"/>
      </w:rPr>
    </w:lvl>
    <w:lvl w:ilvl="1">
      <w:start w:val="1"/>
      <w:numFmt w:val="bullet"/>
      <w:isLgl w:val="false"/>
      <w:suff w:val="tab"/>
      <w:lvlText w:val="o"/>
      <w:lvlJc w:val="left"/>
      <w:pPr>
        <w:ind w:left="1855" w:hanging="360"/>
      </w:pPr>
      <w:rPr>
        <w:rFonts w:hint="default" w:ascii="Courier New" w:hAnsi="Courier New" w:eastAsia="Courier New" w:cs="Courier New"/>
      </w:rPr>
    </w:lvl>
    <w:lvl w:ilvl="2">
      <w:start w:val="1"/>
      <w:numFmt w:val="bullet"/>
      <w:isLgl w:val="false"/>
      <w:suff w:val="tab"/>
      <w:lvlText w:val="§"/>
      <w:lvlJc w:val="left"/>
      <w:pPr>
        <w:ind w:left="2575" w:hanging="360"/>
      </w:pPr>
      <w:rPr>
        <w:rFonts w:hint="default" w:ascii="Wingdings" w:hAnsi="Wingdings" w:eastAsia="Wingdings" w:cs="Wingdings"/>
      </w:rPr>
    </w:lvl>
    <w:lvl w:ilvl="3">
      <w:start w:val="1"/>
      <w:numFmt w:val="bullet"/>
      <w:isLgl w:val="false"/>
      <w:suff w:val="tab"/>
      <w:lvlText w:val="·"/>
      <w:lvlJc w:val="left"/>
      <w:pPr>
        <w:ind w:left="3295" w:hanging="360"/>
      </w:pPr>
      <w:rPr>
        <w:rFonts w:hint="default" w:ascii="Symbol" w:hAnsi="Symbol" w:eastAsia="Symbol" w:cs="Symbol"/>
      </w:rPr>
    </w:lvl>
    <w:lvl w:ilvl="4">
      <w:start w:val="1"/>
      <w:numFmt w:val="bullet"/>
      <w:isLgl w:val="false"/>
      <w:suff w:val="tab"/>
      <w:lvlText w:val="o"/>
      <w:lvlJc w:val="left"/>
      <w:pPr>
        <w:ind w:left="4015" w:hanging="360"/>
      </w:pPr>
      <w:rPr>
        <w:rFonts w:hint="default" w:ascii="Courier New" w:hAnsi="Courier New" w:eastAsia="Courier New" w:cs="Courier New"/>
      </w:rPr>
    </w:lvl>
    <w:lvl w:ilvl="5">
      <w:start w:val="1"/>
      <w:numFmt w:val="bullet"/>
      <w:isLgl w:val="false"/>
      <w:suff w:val="tab"/>
      <w:lvlText w:val="§"/>
      <w:lvlJc w:val="left"/>
      <w:pPr>
        <w:ind w:left="4735" w:hanging="360"/>
      </w:pPr>
      <w:rPr>
        <w:rFonts w:hint="default" w:ascii="Wingdings" w:hAnsi="Wingdings" w:eastAsia="Wingdings" w:cs="Wingdings"/>
      </w:rPr>
    </w:lvl>
    <w:lvl w:ilvl="6">
      <w:start w:val="1"/>
      <w:numFmt w:val="bullet"/>
      <w:isLgl w:val="false"/>
      <w:suff w:val="tab"/>
      <w:lvlText w:val="·"/>
      <w:lvlJc w:val="left"/>
      <w:pPr>
        <w:ind w:left="5455" w:hanging="360"/>
      </w:pPr>
      <w:rPr>
        <w:rFonts w:hint="default" w:ascii="Symbol" w:hAnsi="Symbol" w:eastAsia="Symbol" w:cs="Symbol"/>
      </w:rPr>
    </w:lvl>
    <w:lvl w:ilvl="7">
      <w:start w:val="1"/>
      <w:numFmt w:val="bullet"/>
      <w:isLgl w:val="false"/>
      <w:suff w:val="tab"/>
      <w:lvlText w:val="o"/>
      <w:lvlJc w:val="left"/>
      <w:pPr>
        <w:ind w:left="6175" w:hanging="360"/>
      </w:pPr>
      <w:rPr>
        <w:rFonts w:hint="default" w:ascii="Courier New" w:hAnsi="Courier New" w:eastAsia="Courier New" w:cs="Courier New"/>
      </w:rPr>
    </w:lvl>
    <w:lvl w:ilvl="8">
      <w:start w:val="1"/>
      <w:numFmt w:val="bullet"/>
      <w:isLgl w:val="false"/>
      <w:suff w:val="tab"/>
      <w:lvlText w:val="§"/>
      <w:lvlJc w:val="left"/>
      <w:pPr>
        <w:ind w:left="6895" w:hanging="360"/>
      </w:pPr>
      <w:rPr>
        <w:rFonts w:hint="default" w:ascii="Wingdings" w:hAnsi="Wingdings" w:eastAsia="Wingdings" w:cs="Wingdings"/>
      </w:rPr>
    </w:lvl>
  </w:abstractNum>
  <w:num w:numId="1">
    <w:abstractNumId w:val="27"/>
  </w:num>
  <w:num w:numId="2">
    <w:abstractNumId w:val="10"/>
  </w:num>
  <w:num w:numId="3">
    <w:abstractNumId w:val="21"/>
  </w:num>
  <w:num w:numId="4">
    <w:abstractNumId w:val="19"/>
  </w:num>
  <w:num w:numId="5">
    <w:abstractNumId w:val="6"/>
  </w:num>
  <w:num w:numId="6">
    <w:abstractNumId w:val="23"/>
  </w:num>
  <w:num w:numId="7">
    <w:abstractNumId w:val="8"/>
  </w:num>
  <w:num w:numId="8">
    <w:abstractNumId w:val="12"/>
  </w:num>
  <w:num w:numId="9">
    <w:abstractNumId w:val="17"/>
  </w:num>
  <w:num w:numId="10">
    <w:abstractNumId w:val="5"/>
  </w:num>
  <w:num w:numId="11">
    <w:abstractNumId w:val="22"/>
  </w:num>
  <w:num w:numId="12">
    <w:abstractNumId w:val="1"/>
  </w:num>
  <w:num w:numId="13">
    <w:abstractNumId w:val="13"/>
  </w:num>
  <w:num w:numId="14">
    <w:abstractNumId w:val="11"/>
  </w:num>
  <w:num w:numId="15">
    <w:abstractNumId w:val="2"/>
  </w:num>
  <w:num w:numId="16">
    <w:abstractNumId w:val="26"/>
  </w:num>
  <w:num w:numId="17">
    <w:abstractNumId w:val="28"/>
  </w:num>
  <w:num w:numId="18">
    <w:abstractNumId w:val="14"/>
  </w:num>
  <w:num w:numId="19">
    <w:abstractNumId w:val="7"/>
  </w:num>
  <w:num w:numId="20">
    <w:abstractNumId w:val="15"/>
  </w:num>
  <w:num w:numId="21">
    <w:abstractNumId w:val="3"/>
  </w:num>
  <w:num w:numId="22">
    <w:abstractNumId w:val="20"/>
  </w:num>
  <w:num w:numId="23">
    <w:abstractNumId w:val="0"/>
  </w:num>
  <w:num w:numId="24">
    <w:abstractNumId w:val="9"/>
  </w:num>
  <w:num w:numId="25">
    <w:abstractNumId w:val="4"/>
  </w:num>
  <w:num w:numId="26">
    <w:abstractNumId w:val="16"/>
  </w:num>
  <w:num w:numId="27">
    <w:abstractNumId w:val="25"/>
  </w:num>
  <w:num w:numId="28">
    <w:abstractNumId w:val="24"/>
  </w:num>
  <w:num w:numId="29">
    <w:abstractNumId w:val="1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13">
    <w:name w:val="Heading 1"/>
    <w:basedOn w:val="1091"/>
    <w:next w:val="1091"/>
    <w:link w:val="914"/>
    <w:uiPriority w:val="9"/>
    <w:qFormat/>
    <w:pPr>
      <w:keepLines/>
      <w:keepNext/>
      <w:spacing w:before="480" w:after="200"/>
      <w:outlineLvl w:val="0"/>
    </w:pPr>
    <w:rPr>
      <w:rFonts w:ascii="Arial" w:hAnsi="Arial" w:eastAsia="Arial" w:cs="Arial"/>
      <w:sz w:val="40"/>
      <w:szCs w:val="40"/>
    </w:rPr>
  </w:style>
  <w:style w:type="character" w:styleId="914">
    <w:name w:val="Heading 1 Char"/>
    <w:link w:val="913"/>
    <w:uiPriority w:val="9"/>
    <w:rPr>
      <w:rFonts w:ascii="Arial" w:hAnsi="Arial" w:eastAsia="Arial" w:cs="Arial"/>
      <w:sz w:val="40"/>
      <w:szCs w:val="40"/>
    </w:rPr>
  </w:style>
  <w:style w:type="paragraph" w:styleId="915">
    <w:name w:val="Heading 2"/>
    <w:basedOn w:val="1091"/>
    <w:next w:val="1091"/>
    <w:link w:val="916"/>
    <w:uiPriority w:val="9"/>
    <w:unhideWhenUsed/>
    <w:qFormat/>
    <w:pPr>
      <w:keepLines/>
      <w:keepNext/>
      <w:spacing w:before="360" w:after="200"/>
      <w:outlineLvl w:val="1"/>
    </w:pPr>
    <w:rPr>
      <w:rFonts w:ascii="Arial" w:hAnsi="Arial" w:eastAsia="Arial" w:cs="Arial"/>
      <w:sz w:val="34"/>
    </w:rPr>
  </w:style>
  <w:style w:type="character" w:styleId="916">
    <w:name w:val="Heading 2 Char"/>
    <w:link w:val="915"/>
    <w:uiPriority w:val="9"/>
    <w:rPr>
      <w:rFonts w:ascii="Arial" w:hAnsi="Arial" w:eastAsia="Arial" w:cs="Arial"/>
      <w:sz w:val="34"/>
    </w:rPr>
  </w:style>
  <w:style w:type="paragraph" w:styleId="917">
    <w:name w:val="Heading 3"/>
    <w:basedOn w:val="1091"/>
    <w:next w:val="1091"/>
    <w:link w:val="918"/>
    <w:uiPriority w:val="9"/>
    <w:unhideWhenUsed/>
    <w:qFormat/>
    <w:pPr>
      <w:keepLines/>
      <w:keepNext/>
      <w:spacing w:before="320" w:after="200"/>
      <w:outlineLvl w:val="2"/>
    </w:pPr>
    <w:rPr>
      <w:rFonts w:ascii="Arial" w:hAnsi="Arial" w:eastAsia="Arial" w:cs="Arial"/>
      <w:sz w:val="30"/>
      <w:szCs w:val="30"/>
    </w:rPr>
  </w:style>
  <w:style w:type="character" w:styleId="918">
    <w:name w:val="Heading 3 Char"/>
    <w:link w:val="917"/>
    <w:uiPriority w:val="9"/>
    <w:rPr>
      <w:rFonts w:ascii="Arial" w:hAnsi="Arial" w:eastAsia="Arial" w:cs="Arial"/>
      <w:sz w:val="30"/>
      <w:szCs w:val="30"/>
    </w:rPr>
  </w:style>
  <w:style w:type="paragraph" w:styleId="919">
    <w:name w:val="Heading 4"/>
    <w:basedOn w:val="1091"/>
    <w:next w:val="1091"/>
    <w:link w:val="920"/>
    <w:uiPriority w:val="9"/>
    <w:unhideWhenUsed/>
    <w:qFormat/>
    <w:pPr>
      <w:keepLines/>
      <w:keepNext/>
      <w:spacing w:before="320" w:after="200"/>
      <w:outlineLvl w:val="3"/>
    </w:pPr>
    <w:rPr>
      <w:rFonts w:ascii="Arial" w:hAnsi="Arial" w:eastAsia="Arial" w:cs="Arial"/>
      <w:b/>
      <w:bCs/>
      <w:sz w:val="26"/>
      <w:szCs w:val="26"/>
    </w:rPr>
  </w:style>
  <w:style w:type="character" w:styleId="920">
    <w:name w:val="Heading 4 Char"/>
    <w:link w:val="919"/>
    <w:uiPriority w:val="9"/>
    <w:rPr>
      <w:rFonts w:ascii="Arial" w:hAnsi="Arial" w:eastAsia="Arial" w:cs="Arial"/>
      <w:b/>
      <w:bCs/>
      <w:sz w:val="26"/>
      <w:szCs w:val="26"/>
    </w:rPr>
  </w:style>
  <w:style w:type="paragraph" w:styleId="921">
    <w:name w:val="Heading 5"/>
    <w:basedOn w:val="1091"/>
    <w:next w:val="1091"/>
    <w:link w:val="922"/>
    <w:uiPriority w:val="9"/>
    <w:unhideWhenUsed/>
    <w:qFormat/>
    <w:pPr>
      <w:keepLines/>
      <w:keepNext/>
      <w:spacing w:before="320" w:after="200"/>
      <w:outlineLvl w:val="4"/>
    </w:pPr>
    <w:rPr>
      <w:rFonts w:ascii="Arial" w:hAnsi="Arial" w:eastAsia="Arial" w:cs="Arial"/>
      <w:b/>
      <w:bCs/>
      <w:sz w:val="24"/>
      <w:szCs w:val="24"/>
    </w:rPr>
  </w:style>
  <w:style w:type="character" w:styleId="922">
    <w:name w:val="Heading 5 Char"/>
    <w:link w:val="921"/>
    <w:uiPriority w:val="9"/>
    <w:rPr>
      <w:rFonts w:ascii="Arial" w:hAnsi="Arial" w:eastAsia="Arial" w:cs="Arial"/>
      <w:b/>
      <w:bCs/>
      <w:sz w:val="24"/>
      <w:szCs w:val="24"/>
    </w:rPr>
  </w:style>
  <w:style w:type="paragraph" w:styleId="923">
    <w:name w:val="Heading 6"/>
    <w:basedOn w:val="1091"/>
    <w:next w:val="1091"/>
    <w:link w:val="924"/>
    <w:uiPriority w:val="9"/>
    <w:unhideWhenUsed/>
    <w:qFormat/>
    <w:pPr>
      <w:keepLines/>
      <w:keepNext/>
      <w:spacing w:before="320" w:after="200"/>
      <w:outlineLvl w:val="5"/>
    </w:pPr>
    <w:rPr>
      <w:rFonts w:ascii="Arial" w:hAnsi="Arial" w:eastAsia="Arial" w:cs="Arial"/>
      <w:b/>
      <w:bCs/>
      <w:sz w:val="22"/>
      <w:szCs w:val="22"/>
    </w:rPr>
  </w:style>
  <w:style w:type="character" w:styleId="924">
    <w:name w:val="Heading 6 Char"/>
    <w:link w:val="923"/>
    <w:uiPriority w:val="9"/>
    <w:rPr>
      <w:rFonts w:ascii="Arial" w:hAnsi="Arial" w:eastAsia="Arial" w:cs="Arial"/>
      <w:b/>
      <w:bCs/>
      <w:sz w:val="22"/>
      <w:szCs w:val="22"/>
    </w:rPr>
  </w:style>
  <w:style w:type="paragraph" w:styleId="925">
    <w:name w:val="Heading 7"/>
    <w:basedOn w:val="1091"/>
    <w:next w:val="1091"/>
    <w:link w:val="926"/>
    <w:uiPriority w:val="9"/>
    <w:unhideWhenUsed/>
    <w:qFormat/>
    <w:pPr>
      <w:keepLines/>
      <w:keepNext/>
      <w:spacing w:before="320" w:after="200"/>
      <w:outlineLvl w:val="6"/>
    </w:pPr>
    <w:rPr>
      <w:rFonts w:ascii="Arial" w:hAnsi="Arial" w:eastAsia="Arial" w:cs="Arial"/>
      <w:b/>
      <w:bCs/>
      <w:i/>
      <w:iCs/>
      <w:sz w:val="22"/>
      <w:szCs w:val="22"/>
    </w:rPr>
  </w:style>
  <w:style w:type="character" w:styleId="926">
    <w:name w:val="Heading 7 Char"/>
    <w:link w:val="925"/>
    <w:uiPriority w:val="9"/>
    <w:rPr>
      <w:rFonts w:ascii="Arial" w:hAnsi="Arial" w:eastAsia="Arial" w:cs="Arial"/>
      <w:b/>
      <w:bCs/>
      <w:i/>
      <w:iCs/>
      <w:sz w:val="22"/>
      <w:szCs w:val="22"/>
    </w:rPr>
  </w:style>
  <w:style w:type="paragraph" w:styleId="927">
    <w:name w:val="Heading 8"/>
    <w:basedOn w:val="1091"/>
    <w:next w:val="1091"/>
    <w:link w:val="928"/>
    <w:uiPriority w:val="9"/>
    <w:unhideWhenUsed/>
    <w:qFormat/>
    <w:pPr>
      <w:keepLines/>
      <w:keepNext/>
      <w:spacing w:before="320" w:after="200"/>
      <w:outlineLvl w:val="7"/>
    </w:pPr>
    <w:rPr>
      <w:rFonts w:ascii="Arial" w:hAnsi="Arial" w:eastAsia="Arial" w:cs="Arial"/>
      <w:i/>
      <w:iCs/>
      <w:sz w:val="22"/>
      <w:szCs w:val="22"/>
    </w:rPr>
  </w:style>
  <w:style w:type="character" w:styleId="928">
    <w:name w:val="Heading 8 Char"/>
    <w:link w:val="927"/>
    <w:uiPriority w:val="9"/>
    <w:rPr>
      <w:rFonts w:ascii="Arial" w:hAnsi="Arial" w:eastAsia="Arial" w:cs="Arial"/>
      <w:i/>
      <w:iCs/>
      <w:sz w:val="22"/>
      <w:szCs w:val="22"/>
    </w:rPr>
  </w:style>
  <w:style w:type="paragraph" w:styleId="929">
    <w:name w:val="Heading 9"/>
    <w:basedOn w:val="1091"/>
    <w:next w:val="1091"/>
    <w:link w:val="930"/>
    <w:uiPriority w:val="9"/>
    <w:unhideWhenUsed/>
    <w:qFormat/>
    <w:pPr>
      <w:keepLines/>
      <w:keepNext/>
      <w:spacing w:before="320" w:after="200"/>
      <w:outlineLvl w:val="8"/>
    </w:pPr>
    <w:rPr>
      <w:rFonts w:ascii="Arial" w:hAnsi="Arial" w:eastAsia="Arial" w:cs="Arial"/>
      <w:i/>
      <w:iCs/>
      <w:sz w:val="21"/>
      <w:szCs w:val="21"/>
    </w:rPr>
  </w:style>
  <w:style w:type="character" w:styleId="930">
    <w:name w:val="Heading 9 Char"/>
    <w:link w:val="929"/>
    <w:uiPriority w:val="9"/>
    <w:rPr>
      <w:rFonts w:ascii="Arial" w:hAnsi="Arial" w:eastAsia="Arial" w:cs="Arial"/>
      <w:i/>
      <w:iCs/>
      <w:sz w:val="21"/>
      <w:szCs w:val="21"/>
    </w:rPr>
  </w:style>
  <w:style w:type="paragraph" w:styleId="931">
    <w:name w:val="List Paragraph"/>
    <w:basedOn w:val="1091"/>
    <w:uiPriority w:val="34"/>
    <w:qFormat/>
    <w:pPr>
      <w:contextualSpacing/>
      <w:ind w:left="720"/>
    </w:pPr>
  </w:style>
  <w:style w:type="paragraph" w:styleId="932">
    <w:name w:val="No Spacing"/>
    <w:uiPriority w:val="1"/>
    <w:qFormat/>
    <w:pPr>
      <w:spacing w:before="0" w:after="0" w:line="240" w:lineRule="auto"/>
    </w:pPr>
  </w:style>
  <w:style w:type="paragraph" w:styleId="933">
    <w:name w:val="Title"/>
    <w:basedOn w:val="1091"/>
    <w:next w:val="1091"/>
    <w:link w:val="934"/>
    <w:uiPriority w:val="10"/>
    <w:qFormat/>
    <w:pPr>
      <w:contextualSpacing/>
      <w:spacing w:before="300" w:after="200"/>
    </w:pPr>
    <w:rPr>
      <w:sz w:val="48"/>
      <w:szCs w:val="48"/>
    </w:rPr>
  </w:style>
  <w:style w:type="character" w:styleId="934">
    <w:name w:val="Title Char"/>
    <w:link w:val="933"/>
    <w:uiPriority w:val="10"/>
    <w:rPr>
      <w:sz w:val="48"/>
      <w:szCs w:val="48"/>
    </w:rPr>
  </w:style>
  <w:style w:type="paragraph" w:styleId="935">
    <w:name w:val="Subtitle"/>
    <w:basedOn w:val="1091"/>
    <w:next w:val="1091"/>
    <w:link w:val="936"/>
    <w:uiPriority w:val="11"/>
    <w:qFormat/>
    <w:pPr>
      <w:spacing w:before="200" w:after="200"/>
    </w:pPr>
    <w:rPr>
      <w:sz w:val="24"/>
      <w:szCs w:val="24"/>
    </w:rPr>
  </w:style>
  <w:style w:type="character" w:styleId="936">
    <w:name w:val="Subtitle Char"/>
    <w:link w:val="935"/>
    <w:uiPriority w:val="11"/>
    <w:rPr>
      <w:sz w:val="24"/>
      <w:szCs w:val="24"/>
    </w:rPr>
  </w:style>
  <w:style w:type="paragraph" w:styleId="937">
    <w:name w:val="Quote"/>
    <w:basedOn w:val="1091"/>
    <w:next w:val="1091"/>
    <w:link w:val="938"/>
    <w:uiPriority w:val="29"/>
    <w:qFormat/>
    <w:pPr>
      <w:ind w:left="720" w:right="720"/>
    </w:pPr>
    <w:rPr>
      <w:i/>
    </w:rPr>
  </w:style>
  <w:style w:type="character" w:styleId="938">
    <w:name w:val="Quote Char"/>
    <w:link w:val="937"/>
    <w:uiPriority w:val="29"/>
    <w:rPr>
      <w:i/>
    </w:rPr>
  </w:style>
  <w:style w:type="paragraph" w:styleId="939">
    <w:name w:val="Intense Quote"/>
    <w:basedOn w:val="1091"/>
    <w:next w:val="1091"/>
    <w:link w:val="9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40">
    <w:name w:val="Intense Quote Char"/>
    <w:link w:val="939"/>
    <w:uiPriority w:val="30"/>
    <w:rPr>
      <w:i/>
    </w:rPr>
  </w:style>
  <w:style w:type="paragraph" w:styleId="941">
    <w:name w:val="Header"/>
    <w:basedOn w:val="1091"/>
    <w:link w:val="942"/>
    <w:uiPriority w:val="99"/>
    <w:unhideWhenUsed/>
    <w:pPr>
      <w:spacing w:after="0" w:line="240" w:lineRule="auto"/>
      <w:tabs>
        <w:tab w:val="center" w:pos="7143" w:leader="none"/>
        <w:tab w:val="right" w:pos="14287" w:leader="none"/>
      </w:tabs>
    </w:pPr>
  </w:style>
  <w:style w:type="character" w:styleId="942">
    <w:name w:val="Header Char"/>
    <w:link w:val="941"/>
    <w:uiPriority w:val="99"/>
  </w:style>
  <w:style w:type="paragraph" w:styleId="943">
    <w:name w:val="Footer"/>
    <w:basedOn w:val="1091"/>
    <w:link w:val="946"/>
    <w:uiPriority w:val="99"/>
    <w:unhideWhenUsed/>
    <w:pPr>
      <w:spacing w:after="0" w:line="240" w:lineRule="auto"/>
      <w:tabs>
        <w:tab w:val="center" w:pos="7143" w:leader="none"/>
        <w:tab w:val="right" w:pos="14287" w:leader="none"/>
      </w:tabs>
    </w:pPr>
  </w:style>
  <w:style w:type="character" w:styleId="944">
    <w:name w:val="Footer Char"/>
    <w:link w:val="943"/>
    <w:uiPriority w:val="99"/>
  </w:style>
  <w:style w:type="paragraph" w:styleId="945">
    <w:name w:val="Caption"/>
    <w:basedOn w:val="1091"/>
    <w:next w:val="1091"/>
    <w:uiPriority w:val="35"/>
    <w:semiHidden/>
    <w:unhideWhenUsed/>
    <w:qFormat/>
    <w:pPr>
      <w:spacing w:line="276" w:lineRule="auto"/>
    </w:pPr>
    <w:rPr>
      <w:b/>
      <w:bCs/>
      <w:color w:val="4f81bd" w:themeColor="accent1"/>
      <w:sz w:val="18"/>
      <w:szCs w:val="18"/>
    </w:rPr>
  </w:style>
  <w:style w:type="character" w:styleId="946">
    <w:name w:val="Caption Char"/>
    <w:basedOn w:val="945"/>
    <w:link w:val="943"/>
    <w:uiPriority w:val="99"/>
  </w:style>
  <w:style w:type="table" w:styleId="947">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48">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49">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50">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51">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52">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53">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54">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55">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56">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57">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58">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59">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60">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61">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62">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63">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64">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65">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66">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67">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68">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9">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0">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1">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2">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3">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4">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5">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76">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77">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78">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79">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80">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81">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82">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83">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84">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85">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86">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87">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88">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89">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90">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91">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92">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93">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94">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95">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96">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97">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98">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99">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00">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01">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02">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03">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04">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05">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06">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07">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08">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09">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10">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11">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12">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13">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14">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15">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16">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17">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18">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19">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20">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21">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22">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23">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24">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25">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26">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27">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28">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29">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30">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31">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2">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3">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4">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5">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6">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7">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8">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39">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40">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41">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42">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43">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44">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45">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46">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47">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48">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49">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50">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51">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52">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53">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54">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55">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56">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57">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58">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59">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60">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61">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62">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63">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64">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65">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66">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67">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68">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69">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70">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71">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72">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73">
    <w:name w:val="Hyperlink"/>
    <w:uiPriority w:val="99"/>
    <w:unhideWhenUsed/>
    <w:rPr>
      <w:color w:val="0000ff" w:themeColor="hyperlink"/>
      <w:u w:val="single"/>
    </w:rPr>
  </w:style>
  <w:style w:type="paragraph" w:styleId="1074">
    <w:name w:val="footnote text"/>
    <w:basedOn w:val="1091"/>
    <w:link w:val="1075"/>
    <w:uiPriority w:val="99"/>
    <w:semiHidden/>
    <w:unhideWhenUsed/>
    <w:pPr>
      <w:spacing w:after="40" w:line="240" w:lineRule="auto"/>
    </w:pPr>
    <w:rPr>
      <w:sz w:val="18"/>
    </w:rPr>
  </w:style>
  <w:style w:type="character" w:styleId="1075">
    <w:name w:val="Footnote Text Char"/>
    <w:link w:val="1074"/>
    <w:uiPriority w:val="99"/>
    <w:rPr>
      <w:sz w:val="18"/>
    </w:rPr>
  </w:style>
  <w:style w:type="character" w:styleId="1076">
    <w:name w:val="footnote reference"/>
    <w:uiPriority w:val="99"/>
    <w:unhideWhenUsed/>
    <w:rPr>
      <w:vertAlign w:val="superscript"/>
    </w:rPr>
  </w:style>
  <w:style w:type="paragraph" w:styleId="1077">
    <w:name w:val="endnote text"/>
    <w:basedOn w:val="1091"/>
    <w:link w:val="1078"/>
    <w:uiPriority w:val="99"/>
    <w:semiHidden/>
    <w:unhideWhenUsed/>
    <w:pPr>
      <w:spacing w:after="0" w:line="240" w:lineRule="auto"/>
    </w:pPr>
    <w:rPr>
      <w:sz w:val="20"/>
    </w:rPr>
  </w:style>
  <w:style w:type="character" w:styleId="1078">
    <w:name w:val="Endnote Text Char"/>
    <w:link w:val="1077"/>
    <w:uiPriority w:val="99"/>
    <w:rPr>
      <w:sz w:val="20"/>
    </w:rPr>
  </w:style>
  <w:style w:type="character" w:styleId="1079">
    <w:name w:val="endnote reference"/>
    <w:uiPriority w:val="99"/>
    <w:semiHidden/>
    <w:unhideWhenUsed/>
    <w:rPr>
      <w:vertAlign w:val="superscript"/>
    </w:rPr>
  </w:style>
  <w:style w:type="paragraph" w:styleId="1080">
    <w:name w:val="toc 1"/>
    <w:basedOn w:val="1091"/>
    <w:next w:val="1091"/>
    <w:uiPriority w:val="39"/>
    <w:unhideWhenUsed/>
    <w:pPr>
      <w:ind w:left="0" w:right="0" w:firstLine="0"/>
      <w:spacing w:after="57"/>
    </w:pPr>
  </w:style>
  <w:style w:type="paragraph" w:styleId="1081">
    <w:name w:val="toc 2"/>
    <w:basedOn w:val="1091"/>
    <w:next w:val="1091"/>
    <w:uiPriority w:val="39"/>
    <w:unhideWhenUsed/>
    <w:pPr>
      <w:ind w:left="283" w:right="0" w:firstLine="0"/>
      <w:spacing w:after="57"/>
    </w:pPr>
  </w:style>
  <w:style w:type="paragraph" w:styleId="1082">
    <w:name w:val="toc 3"/>
    <w:basedOn w:val="1091"/>
    <w:next w:val="1091"/>
    <w:uiPriority w:val="39"/>
    <w:unhideWhenUsed/>
    <w:pPr>
      <w:ind w:left="567" w:right="0" w:firstLine="0"/>
      <w:spacing w:after="57"/>
    </w:pPr>
  </w:style>
  <w:style w:type="paragraph" w:styleId="1083">
    <w:name w:val="toc 4"/>
    <w:basedOn w:val="1091"/>
    <w:next w:val="1091"/>
    <w:uiPriority w:val="39"/>
    <w:unhideWhenUsed/>
    <w:pPr>
      <w:ind w:left="850" w:right="0" w:firstLine="0"/>
      <w:spacing w:after="57"/>
    </w:pPr>
  </w:style>
  <w:style w:type="paragraph" w:styleId="1084">
    <w:name w:val="toc 5"/>
    <w:basedOn w:val="1091"/>
    <w:next w:val="1091"/>
    <w:uiPriority w:val="39"/>
    <w:unhideWhenUsed/>
    <w:pPr>
      <w:ind w:left="1134" w:right="0" w:firstLine="0"/>
      <w:spacing w:after="57"/>
    </w:pPr>
  </w:style>
  <w:style w:type="paragraph" w:styleId="1085">
    <w:name w:val="toc 6"/>
    <w:basedOn w:val="1091"/>
    <w:next w:val="1091"/>
    <w:uiPriority w:val="39"/>
    <w:unhideWhenUsed/>
    <w:pPr>
      <w:ind w:left="1417" w:right="0" w:firstLine="0"/>
      <w:spacing w:after="57"/>
    </w:pPr>
  </w:style>
  <w:style w:type="paragraph" w:styleId="1086">
    <w:name w:val="toc 7"/>
    <w:basedOn w:val="1091"/>
    <w:next w:val="1091"/>
    <w:uiPriority w:val="39"/>
    <w:unhideWhenUsed/>
    <w:pPr>
      <w:ind w:left="1701" w:right="0" w:firstLine="0"/>
      <w:spacing w:after="57"/>
    </w:pPr>
  </w:style>
  <w:style w:type="paragraph" w:styleId="1087">
    <w:name w:val="toc 8"/>
    <w:basedOn w:val="1091"/>
    <w:next w:val="1091"/>
    <w:uiPriority w:val="39"/>
    <w:unhideWhenUsed/>
    <w:pPr>
      <w:ind w:left="1984" w:right="0" w:firstLine="0"/>
      <w:spacing w:after="57"/>
    </w:pPr>
  </w:style>
  <w:style w:type="paragraph" w:styleId="1088">
    <w:name w:val="toc 9"/>
    <w:basedOn w:val="1091"/>
    <w:next w:val="1091"/>
    <w:uiPriority w:val="39"/>
    <w:unhideWhenUsed/>
    <w:pPr>
      <w:ind w:left="2268" w:right="0" w:firstLine="0"/>
      <w:spacing w:after="57"/>
    </w:pPr>
  </w:style>
  <w:style w:type="paragraph" w:styleId="1089">
    <w:name w:val="TOC Heading"/>
    <w:uiPriority w:val="39"/>
    <w:unhideWhenUsed/>
  </w:style>
  <w:style w:type="paragraph" w:styleId="1090">
    <w:name w:val="table of figures"/>
    <w:basedOn w:val="1091"/>
    <w:next w:val="1091"/>
    <w:uiPriority w:val="99"/>
    <w:unhideWhenUsed/>
    <w:pPr>
      <w:spacing w:after="0" w:afterAutospacing="0"/>
    </w:pPr>
  </w:style>
  <w:style w:type="paragraph" w:styleId="1091" w:default="1">
    <w:name w:val="Normal"/>
    <w:next w:val="1091"/>
    <w:link w:val="1091"/>
    <w:qFormat/>
    <w:rPr>
      <w:sz w:val="24"/>
      <w:szCs w:val="24"/>
      <w:lang w:val="ru-RU" w:eastAsia="ru-RU" w:bidi="ar-SA"/>
    </w:rPr>
  </w:style>
  <w:style w:type="paragraph" w:styleId="1092">
    <w:name w:val="Заголовок 5"/>
    <w:basedOn w:val="1091"/>
    <w:next w:val="1091"/>
    <w:link w:val="1091"/>
    <w:qFormat/>
    <w:pPr>
      <w:jc w:val="center"/>
      <w:keepNext/>
      <w:outlineLvl w:val="4"/>
    </w:pPr>
    <w:rPr>
      <w:b/>
      <w:bCs/>
      <w:sz w:val="28"/>
      <w:szCs w:val="28"/>
      <w:u w:val="single"/>
    </w:rPr>
  </w:style>
  <w:style w:type="character" w:styleId="1093">
    <w:name w:val="Основной шрифт абзаца"/>
    <w:next w:val="1093"/>
    <w:link w:val="1091"/>
    <w:semiHidden/>
  </w:style>
  <w:style w:type="table" w:styleId="1094">
    <w:name w:val="Обычная таблица"/>
    <w:next w:val="1094"/>
    <w:link w:val="1091"/>
    <w:uiPriority w:val="99"/>
    <w:semiHidden/>
    <w:unhideWhenUsed/>
    <w:tblPr/>
  </w:style>
  <w:style w:type="numbering" w:styleId="1095">
    <w:name w:val="Нет списка"/>
    <w:next w:val="1095"/>
    <w:link w:val="1091"/>
    <w:uiPriority w:val="99"/>
    <w:semiHidden/>
    <w:unhideWhenUsed/>
  </w:style>
  <w:style w:type="paragraph" w:styleId="1096">
    <w:name w:val="ConsNormal"/>
    <w:next w:val="1096"/>
    <w:link w:val="1091"/>
    <w:pPr>
      <w:ind w:firstLine="720"/>
      <w:widowControl w:val="off"/>
    </w:pPr>
    <w:rPr>
      <w:rFonts w:ascii="Arial" w:hAnsi="Arial" w:cs="Arial"/>
      <w:lang w:val="ru-RU" w:eastAsia="ru-RU" w:bidi="ar-SA"/>
    </w:rPr>
  </w:style>
  <w:style w:type="paragraph" w:styleId="1097">
    <w:name w:val="ConsNonformat"/>
    <w:next w:val="1097"/>
    <w:link w:val="1091"/>
    <w:pPr>
      <w:widowControl w:val="off"/>
    </w:pPr>
    <w:rPr>
      <w:rFonts w:ascii="Courier New" w:hAnsi="Courier New" w:cs="Courier New"/>
      <w:lang w:val="ru-RU" w:eastAsia="ru-RU" w:bidi="ar-SA"/>
    </w:rPr>
  </w:style>
  <w:style w:type="paragraph" w:styleId="1098">
    <w:name w:val="ConsTitle"/>
    <w:next w:val="1098"/>
    <w:link w:val="1091"/>
    <w:pPr>
      <w:widowControl w:val="off"/>
    </w:pPr>
    <w:rPr>
      <w:rFonts w:ascii="Arial" w:hAnsi="Arial" w:cs="Arial"/>
      <w:b/>
      <w:bCs/>
      <w:sz w:val="16"/>
      <w:szCs w:val="16"/>
      <w:lang w:val="ru-RU" w:eastAsia="ru-RU" w:bidi="ar-SA"/>
    </w:rPr>
  </w:style>
  <w:style w:type="paragraph" w:styleId="1099">
    <w:name w:val="Основной текст с отступом"/>
    <w:basedOn w:val="1091"/>
    <w:next w:val="1099"/>
    <w:link w:val="1091"/>
    <w:semiHidden/>
    <w:pPr>
      <w:ind w:left="283"/>
      <w:jc w:val="both"/>
      <w:spacing w:after="120"/>
    </w:pPr>
  </w:style>
  <w:style w:type="paragraph" w:styleId="1100">
    <w:name w:val="Верхний колонтитул"/>
    <w:basedOn w:val="1091"/>
    <w:next w:val="1100"/>
    <w:link w:val="1123"/>
    <w:uiPriority w:val="99"/>
    <w:pPr>
      <w:tabs>
        <w:tab w:val="center" w:pos="4677" w:leader="none"/>
        <w:tab w:val="right" w:pos="9355" w:leader="none"/>
      </w:tabs>
    </w:pPr>
    <w:rPr>
      <w:lang w:val="en-US" w:eastAsia="en-US"/>
    </w:rPr>
  </w:style>
  <w:style w:type="paragraph" w:styleId="1101">
    <w:name w:val="Нижний колонтитул"/>
    <w:basedOn w:val="1091"/>
    <w:next w:val="1101"/>
    <w:link w:val="1125"/>
    <w:uiPriority w:val="99"/>
    <w:pPr>
      <w:tabs>
        <w:tab w:val="center" w:pos="4677" w:leader="none"/>
        <w:tab w:val="right" w:pos="9355" w:leader="none"/>
      </w:tabs>
    </w:pPr>
  </w:style>
  <w:style w:type="paragraph" w:styleId="1102">
    <w:name w:val="Noeeu1"/>
    <w:basedOn w:val="1091"/>
    <w:next w:val="1102"/>
    <w:link w:val="1091"/>
    <w:pPr>
      <w:ind w:firstLine="709"/>
      <w:jc w:val="both"/>
    </w:pPr>
    <w:rPr>
      <w:rFonts w:ascii="Peterburg" w:hAnsi="Peterburg"/>
    </w:rPr>
  </w:style>
  <w:style w:type="character" w:styleId="1103">
    <w:name w:val="Номер страницы"/>
    <w:basedOn w:val="1093"/>
    <w:next w:val="1103"/>
    <w:link w:val="1091"/>
    <w:semiHidden/>
  </w:style>
  <w:style w:type="paragraph" w:styleId="1104">
    <w:name w:val="Основной текст"/>
    <w:basedOn w:val="1091"/>
    <w:next w:val="1104"/>
    <w:link w:val="1091"/>
    <w:semiHidden/>
    <w:pPr>
      <w:jc w:val="center"/>
      <w:spacing w:before="160"/>
    </w:pPr>
    <w:rPr>
      <w:rFonts w:ascii="Baltica" w:hAnsi="Baltica"/>
      <w:b/>
      <w:bCs/>
      <w:u w:val="single"/>
    </w:rPr>
  </w:style>
  <w:style w:type="paragraph" w:styleId="1105">
    <w:name w:val="Основной текст с отступом 2"/>
    <w:basedOn w:val="1091"/>
    <w:next w:val="1105"/>
    <w:link w:val="1091"/>
    <w:semiHidden/>
    <w:pPr>
      <w:ind w:firstLine="720"/>
      <w:jc w:val="both"/>
      <w:widowControl w:val="off"/>
    </w:pPr>
    <w:rPr>
      <w:rFonts w:ascii="Arial" w:hAnsi="Arial" w:cs="Arial"/>
      <w:sz w:val="22"/>
    </w:rPr>
  </w:style>
  <w:style w:type="paragraph" w:styleId="1106">
    <w:name w:val="заголовок 4"/>
    <w:basedOn w:val="1091"/>
    <w:next w:val="1091"/>
    <w:link w:val="1091"/>
    <w:pPr>
      <w:jc w:val="both"/>
      <w:keepNext/>
    </w:pPr>
    <w:rPr>
      <w:sz w:val="28"/>
      <w:szCs w:val="28"/>
    </w:rPr>
  </w:style>
  <w:style w:type="paragraph" w:styleId="1107">
    <w:name w:val="Основной текст с отступом 3"/>
    <w:basedOn w:val="1091"/>
    <w:next w:val="1107"/>
    <w:link w:val="1091"/>
    <w:semiHidden/>
    <w:pPr>
      <w:ind w:firstLine="720"/>
      <w:jc w:val="both"/>
    </w:pPr>
    <w:rPr>
      <w:rFonts w:ascii="Arial" w:hAnsi="Arial" w:cs="Arial"/>
      <w:sz w:val="22"/>
      <w:szCs w:val="22"/>
    </w:rPr>
  </w:style>
  <w:style w:type="paragraph" w:styleId="1108">
    <w:name w:val="Стиль5"/>
    <w:next w:val="1108"/>
    <w:link w:val="1091"/>
    <w:pPr>
      <w:widowControl w:val="off"/>
    </w:pPr>
    <w:rPr>
      <w:rFonts w:ascii="Arial" w:hAnsi="Arial" w:cs="Arial"/>
      <w:spacing w:val="-1"/>
      <w:position w:val="-1"/>
      <w:lang w:val="en-US" w:eastAsia="ru-RU" w:bidi="ar-SA"/>
    </w:rPr>
  </w:style>
  <w:style w:type="paragraph" w:styleId="1109">
    <w:name w:val="Основной текст 2"/>
    <w:basedOn w:val="1091"/>
    <w:next w:val="1109"/>
    <w:link w:val="1120"/>
    <w:semiHidden/>
    <w:rPr>
      <w:rFonts w:ascii="Arial" w:hAnsi="Arial"/>
      <w:sz w:val="16"/>
      <w:szCs w:val="22"/>
      <w:lang w:val="en-US" w:eastAsia="en-US"/>
    </w:rPr>
  </w:style>
  <w:style w:type="character" w:styleId="1110">
    <w:name w:val="Знак примечания"/>
    <w:next w:val="1110"/>
    <w:link w:val="1091"/>
    <w:uiPriority w:val="99"/>
    <w:semiHidden/>
    <w:unhideWhenUsed/>
    <w:rPr>
      <w:sz w:val="16"/>
      <w:szCs w:val="16"/>
    </w:rPr>
  </w:style>
  <w:style w:type="paragraph" w:styleId="1111">
    <w:name w:val="Текст примечания"/>
    <w:basedOn w:val="1091"/>
    <w:next w:val="1111"/>
    <w:link w:val="1112"/>
    <w:uiPriority w:val="99"/>
    <w:semiHidden/>
    <w:unhideWhenUsed/>
    <w:rPr>
      <w:sz w:val="20"/>
      <w:szCs w:val="20"/>
    </w:rPr>
  </w:style>
  <w:style w:type="character" w:styleId="1112">
    <w:name w:val="Текст примечания Знак"/>
    <w:basedOn w:val="1093"/>
    <w:next w:val="1112"/>
    <w:link w:val="1111"/>
    <w:uiPriority w:val="99"/>
    <w:semiHidden/>
  </w:style>
  <w:style w:type="paragraph" w:styleId="1113">
    <w:name w:val="Текст выноски"/>
    <w:basedOn w:val="1091"/>
    <w:next w:val="1113"/>
    <w:link w:val="1114"/>
    <w:uiPriority w:val="99"/>
    <w:semiHidden/>
    <w:unhideWhenUsed/>
    <w:rPr>
      <w:rFonts w:ascii="Tahoma" w:hAnsi="Tahoma"/>
      <w:sz w:val="16"/>
      <w:szCs w:val="16"/>
      <w:lang w:val="en-US" w:eastAsia="en-US"/>
    </w:rPr>
  </w:style>
  <w:style w:type="character" w:styleId="1114">
    <w:name w:val="Текст выноски Знак"/>
    <w:next w:val="1114"/>
    <w:link w:val="1113"/>
    <w:uiPriority w:val="99"/>
    <w:semiHidden/>
    <w:rPr>
      <w:rFonts w:ascii="Tahoma" w:hAnsi="Tahoma" w:cs="Tahoma"/>
      <w:sz w:val="16"/>
      <w:szCs w:val="16"/>
    </w:rPr>
  </w:style>
  <w:style w:type="paragraph" w:styleId="1115">
    <w:name w:val="Тема примечания"/>
    <w:basedOn w:val="1111"/>
    <w:next w:val="1111"/>
    <w:link w:val="1116"/>
    <w:uiPriority w:val="99"/>
    <w:semiHidden/>
    <w:unhideWhenUsed/>
    <w:rPr>
      <w:b/>
      <w:bCs/>
      <w:lang w:val="en-US" w:eastAsia="en-US"/>
    </w:rPr>
  </w:style>
  <w:style w:type="character" w:styleId="1116">
    <w:name w:val="Тема примечания Знак"/>
    <w:next w:val="1116"/>
    <w:link w:val="1115"/>
    <w:uiPriority w:val="99"/>
    <w:semiHidden/>
    <w:rPr>
      <w:b/>
      <w:bCs/>
    </w:rPr>
  </w:style>
  <w:style w:type="paragraph" w:styleId="1117">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Знак11,З,Знак"/>
    <w:basedOn w:val="1091"/>
    <w:next w:val="1117"/>
    <w:link w:val="1118"/>
    <w:uiPriority w:val="99"/>
    <w:unhideWhenUsed/>
    <w:qFormat/>
    <w:rPr>
      <w:sz w:val="20"/>
      <w:szCs w:val="20"/>
    </w:rPr>
  </w:style>
  <w:style w:type="character" w:styleId="1118">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1093"/>
    <w:next w:val="1118"/>
    <w:link w:val="1117"/>
    <w:uiPriority w:val="99"/>
    <w:qFormat/>
  </w:style>
  <w:style w:type="character" w:styleId="1119">
    <w:name w:val="Знак сноски,Знак сноски 1,Знак сноски-FN,сноска,вески,ООО Знак сноски,ftref,СНОСКА,сноска1,Ciae niinee-FN,Referencia nota al pie,Footnote Reference,fr,Used by Word for Help footnote symbols,ХИА_ЗС,сноск,SUPERS,Table_Footnote_last Знак1,Знак сноски1,Avg,f"/>
    <w:next w:val="1119"/>
    <w:link w:val="1091"/>
    <w:uiPriority w:val="99"/>
    <w:unhideWhenUsed/>
    <w:qFormat/>
    <w:rPr>
      <w:vertAlign w:val="superscript"/>
    </w:rPr>
  </w:style>
  <w:style w:type="character" w:styleId="1120">
    <w:name w:val="Основной текст 2 Знак"/>
    <w:next w:val="1120"/>
    <w:link w:val="1109"/>
    <w:semiHidden/>
    <w:rPr>
      <w:rFonts w:ascii="Arial" w:hAnsi="Arial" w:cs="Arial"/>
      <w:sz w:val="16"/>
      <w:szCs w:val="22"/>
    </w:rPr>
  </w:style>
  <w:style w:type="table" w:styleId="1121">
    <w:name w:val="Сетка таблицы"/>
    <w:basedOn w:val="1094"/>
    <w:next w:val="1121"/>
    <w:link w:val="1091"/>
    <w:uiPriority w:val="59"/>
    <w:tblPr/>
  </w:style>
  <w:style w:type="character" w:styleId="1122">
    <w:name w:val="Гиперссылка"/>
    <w:next w:val="1122"/>
    <w:link w:val="1091"/>
    <w:uiPriority w:val="99"/>
    <w:unhideWhenUsed/>
    <w:rPr>
      <w:color w:val="0000ff"/>
      <w:u w:val="single"/>
    </w:rPr>
  </w:style>
  <w:style w:type="character" w:styleId="1123">
    <w:name w:val="Верхний колонтитул Знак"/>
    <w:next w:val="1123"/>
    <w:link w:val="1100"/>
    <w:uiPriority w:val="99"/>
    <w:rPr>
      <w:sz w:val="24"/>
      <w:szCs w:val="24"/>
    </w:rPr>
  </w:style>
  <w:style w:type="paragraph" w:styleId="1124">
    <w:name w:val="Рецензия"/>
    <w:next w:val="1124"/>
    <w:link w:val="1091"/>
    <w:hidden/>
    <w:uiPriority w:val="99"/>
    <w:semiHidden/>
    <w:rPr>
      <w:sz w:val="24"/>
      <w:szCs w:val="24"/>
      <w:lang w:val="ru-RU" w:eastAsia="ru-RU" w:bidi="ar-SA"/>
    </w:rPr>
  </w:style>
  <w:style w:type="character" w:styleId="1125">
    <w:name w:val="Нижний колонтитул Знак"/>
    <w:next w:val="1125"/>
    <w:link w:val="1101"/>
    <w:uiPriority w:val="99"/>
    <w:rPr>
      <w:sz w:val="24"/>
      <w:szCs w:val="24"/>
    </w:rPr>
  </w:style>
  <w:style w:type="character" w:styleId="1126" w:default="1">
    <w:name w:val="Default Paragraph Font"/>
    <w:uiPriority w:val="1"/>
    <w:semiHidden/>
    <w:unhideWhenUsed/>
  </w:style>
  <w:style w:type="numbering" w:styleId="1127" w:default="1">
    <w:name w:val="No List"/>
    <w:uiPriority w:val="99"/>
    <w:semiHidden/>
    <w:unhideWhenUsed/>
  </w:style>
  <w:style w:type="table" w:styleId="1128"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Company>ARFRSHB</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Nо</dc:title>
  <dc:creator>1</dc:creator>
  <cp:revision>135</cp:revision>
  <dcterms:created xsi:type="dcterms:W3CDTF">2022-01-31T06:04:00Z</dcterms:created>
  <dcterms:modified xsi:type="dcterms:W3CDTF">2025-05-12T08:14:15Z</dcterms:modified>
  <cp:version>1048576</cp:version>
</cp:coreProperties>
</file>