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 xml:space="preserve">UP257800/0001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106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уступки прав (требований)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0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1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Курган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«</w:t>
      </w:r>
      <w:r>
        <w:rPr>
          <w:rFonts w:ascii="Times New Roman" w:hAnsi="Times New Roman" w:cs="Times New Roman"/>
          <w:sz w:val="22"/>
          <w:szCs w:val="22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________ 2025 г.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10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132"/>
        <w:ind w:left="0" w:firstLine="709"/>
        <w:keepNext/>
        <w:spacing w:line="276" w:lineRule="auto"/>
        <w:rPr>
          <w:color w:val="ff0000"/>
          <w:sz w:val="22"/>
          <w:szCs w:val="22"/>
        </w:rPr>
      </w:pPr>
      <w:r>
        <w:t xml:space="preserve">Акцио</w:t>
      </w:r>
      <w:r>
        <w:rPr>
          <w:sz w:val="22"/>
          <w:szCs w:val="22"/>
        </w:rPr>
        <w:t xml:space="preserve">нерное общество «Российский Сельскохозяйственный банк» (АО «</w:t>
      </w:r>
      <w:r>
        <w:rPr>
          <w:sz w:val="22"/>
          <w:szCs w:val="22"/>
        </w:rPr>
        <w:t xml:space="preserve">Россельхозбанк</w:t>
      </w:r>
      <w:r>
        <w:rPr>
          <w:sz w:val="22"/>
          <w:szCs w:val="22"/>
        </w:rPr>
        <w:t xml:space="preserve">»), именуемое в дальнейшем «Кредитор»,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sz w:val="22"/>
          <w:szCs w:val="22"/>
        </w:rPr>
        <w:t xml:space="preserve">заместителя директора Челябинского регионального филиала Пономаревой Елены Юрьевны</w:t>
      </w:r>
      <w:r>
        <w:rPr>
          <w:sz w:val="22"/>
          <w:szCs w:val="22"/>
        </w:rPr>
        <w:t xml:space="preserve">, действующего на осно</w:t>
      </w:r>
      <w:r>
        <w:rPr>
          <w:sz w:val="22"/>
          <w:szCs w:val="22"/>
        </w:rPr>
        <w:t xml:space="preserve">вании Устава АО «</w:t>
      </w:r>
      <w:r>
        <w:rPr>
          <w:sz w:val="22"/>
          <w:szCs w:val="22"/>
        </w:rPr>
        <w:t xml:space="preserve">Россельхозбанк</w:t>
      </w:r>
      <w:r>
        <w:rPr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1"/>
          <w:szCs w:val="21"/>
        </w:rPr>
        <w:t xml:space="preserve">Положения о Челябинском РФ АО «Россельхозбанк» и доверенности № 078-38-10/3 от «24» августа 2023 год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с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</w:t>
      </w:r>
      <w:r>
        <w:rPr>
          <w:sz w:val="22"/>
          <w:szCs w:val="22"/>
        </w:rPr>
        <w:t xml:space="preserve"> стороны, и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pStyle w:val="1107"/>
        <w:ind w:left="0" w:right="0" w:firstLine="709"/>
        <w:jc w:val="both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«Новый кредитор», в лице ____</w:t>
      </w:r>
      <w:r>
        <w:rPr>
          <w:rFonts w:ascii="Times New Roman" w:hAnsi="Times New Roman" w:cs="Times New Roman"/>
          <w:sz w:val="22"/>
          <w:szCs w:val="22"/>
        </w:rPr>
        <w:t xml:space="preserve">_</w:t>
      </w:r>
      <w:r>
        <w:rPr>
          <w:rFonts w:ascii="Times New Roman" w:hAnsi="Times New Roman" w:cs="Times New Roman"/>
          <w:sz w:val="22"/>
          <w:szCs w:val="22"/>
        </w:rPr>
        <w:t xml:space="preserve">______</w:t>
      </w:r>
      <w:r>
        <w:rPr>
          <w:rFonts w:ascii="Times New Roman" w:hAnsi="Times New Roman" w:cs="Times New Roman"/>
          <w:sz w:val="22"/>
          <w:szCs w:val="22"/>
        </w:rPr>
        <w:t xml:space="preserve">_______</w:t>
      </w:r>
      <w:r>
        <w:rPr>
          <w:rFonts w:ascii="Times New Roman" w:hAnsi="Times New Roman" w:cs="Times New Roman"/>
          <w:sz w:val="22"/>
          <w:szCs w:val="22"/>
        </w:rPr>
        <w:t xml:space="preserve">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_________,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107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  <w:i/>
          <w:sz w:val="22"/>
          <w:szCs w:val="22"/>
        </w:rPr>
        <w:t xml:space="preserve">Ф.И.О. полностью</w:t>
      </w:r>
      <w:r>
        <w:rPr>
          <w:rFonts w:ascii="Times New Roman" w:hAnsi="Times New Roman" w:cs="Times New Roman"/>
          <w:i/>
          <w:sz w:val="22"/>
          <w:szCs w:val="22"/>
        </w:rPr>
        <w:t xml:space="preserve">)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1107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______________________________________,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1107"/>
        <w:ind w:firstLine="3969"/>
        <w:jc w:val="both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документ(-ы), подтверждающие полномочия лица 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1132"/>
        <w:ind w:left="0" w:firstLine="709"/>
        <w:keepNext/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(далее</w:t>
      </w:r>
      <w:r>
        <w:rPr>
          <w:rFonts w:ascii="Times New Roman" w:hAnsi="Times New Roman" w:cs="Times New Roman"/>
          <w:sz w:val="22"/>
          <w:szCs w:val="22"/>
        </w:rPr>
        <w:t xml:space="preserve"> -</w:t>
      </w:r>
      <w:r>
        <w:rPr>
          <w:rFonts w:ascii="Times New Roman" w:hAnsi="Times New Roman" w:cs="Times New Roman"/>
          <w:sz w:val="22"/>
          <w:szCs w:val="22"/>
        </w:rPr>
        <w:t xml:space="preserve"> вместе именуемые «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C</w:t>
      </w:r>
      <w:r>
        <w:rPr>
          <w:rFonts w:ascii="Times New Roman" w:hAnsi="Times New Roman" w:cs="Times New Roman"/>
          <w:sz w:val="22"/>
          <w:szCs w:val="22"/>
        </w:rPr>
        <w:t xml:space="preserve">тороны»)</w:t>
      </w:r>
      <w:r>
        <w:rPr>
          <w:sz w:val="22"/>
          <w:szCs w:val="22"/>
        </w:rPr>
        <w:t xml:space="preserve">, заключили настоящий договор (далее - Договор) о нижеследующем.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107"/>
        <w:jc w:val="both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</w:r>
    </w:p>
    <w:p>
      <w:pPr>
        <w:pStyle w:val="1132"/>
        <w:ind w:left="0" w:firstLine="709"/>
        <w:keepNext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1.1. В силу наст</w:t>
      </w:r>
      <w:r>
        <w:rPr>
          <w:color w:val="auto"/>
          <w:sz w:val="22"/>
          <w:szCs w:val="22"/>
        </w:rPr>
        <w:t xml:space="preserve">оящего Договора и в соответствии со статьями 382-390 Гражданского кодекса Российской Федерации Кредитор в полном объеме передает (уступает), а Новый кредитор принимает в полном объеме права (требования)</w:t>
      </w:r>
      <w:r>
        <w:rPr>
          <w:color w:val="auto"/>
          <w:sz w:val="22"/>
          <w:szCs w:val="22"/>
        </w:rPr>
        <w:t xml:space="preserve"> к </w:t>
      </w:r>
      <w:r>
        <w:rPr>
          <w:b w:val="0"/>
          <w:bCs w:val="0"/>
          <w:color w:val="auto"/>
          <w:sz w:val="22"/>
          <w:szCs w:val="22"/>
        </w:rPr>
        <w:t xml:space="preserve">ИП глава КФХ </w:t>
      </w:r>
      <w:r>
        <w:rPr>
          <w:b w:val="0"/>
          <w:bCs w:val="0"/>
          <w:color w:val="auto"/>
          <w:sz w:val="22"/>
          <w:szCs w:val="22"/>
        </w:rPr>
        <w:t xml:space="preserve">Сеилова Махаббат Туребековна</w:t>
      </w:r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</w:t>
      </w:r>
      <w:r>
        <w:rPr>
          <w:color w:val="auto"/>
          <w:sz w:val="22"/>
          <w:szCs w:val="22"/>
        </w:rPr>
        <w:t xml:space="preserve">далее - «Заемщик»</w:t>
      </w:r>
      <w:r>
        <w:rPr>
          <w:color w:val="auto"/>
          <w:sz w:val="22"/>
          <w:szCs w:val="22"/>
        </w:rPr>
        <w:t xml:space="preserve">/«</w:t>
      </w:r>
      <w:r>
        <w:rPr>
          <w:color w:val="auto"/>
          <w:sz w:val="22"/>
          <w:szCs w:val="22"/>
        </w:rPr>
        <w:t xml:space="preserve">Залогодатель»/«Поручитель»</w:t>
      </w:r>
      <w:r>
        <w:rPr>
          <w:color w:val="auto"/>
          <w:sz w:val="22"/>
          <w:szCs w:val="22"/>
        </w:rPr>
        <w:t xml:space="preserve"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t xml:space="preserve">Сеилов</w:t>
      </w:r>
      <w:r>
        <w:rPr>
          <w:rFonts w:ascii="Times New Roman" w:hAnsi="Times New Roman"/>
          <w:color w:val="auto"/>
          <w:sz w:val="22"/>
          <w:szCs w:val="22"/>
        </w:rPr>
        <w:t xml:space="preserve">у </w:t>
      </w:r>
      <w:r>
        <w:rPr>
          <w:rFonts w:ascii="Times New Roman" w:hAnsi="Times New Roman"/>
          <w:color w:val="auto"/>
          <w:sz w:val="22"/>
          <w:szCs w:val="22"/>
        </w:rPr>
        <w:t xml:space="preserve">Арман</w:t>
      </w:r>
      <w:r>
        <w:rPr>
          <w:rFonts w:ascii="Times New Roman" w:hAnsi="Times New Roman"/>
          <w:color w:val="auto"/>
          <w:sz w:val="22"/>
          <w:szCs w:val="22"/>
        </w:rPr>
        <w:t xml:space="preserve">у </w:t>
      </w:r>
      <w:r>
        <w:rPr>
          <w:rFonts w:ascii="Times New Roman" w:hAnsi="Times New Roman"/>
          <w:color w:val="auto"/>
          <w:sz w:val="22"/>
          <w:szCs w:val="22"/>
        </w:rPr>
        <w:t xml:space="preserve">Мухамедгалиевичу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(ИНН </w:t>
      </w:r>
      <w:r>
        <w:rPr>
          <w:color w:val="auto"/>
          <w:sz w:val="22"/>
          <w:szCs w:val="22"/>
        </w:rPr>
        <w:t xml:space="preserve">743501710361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(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дал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ее –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«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Поручитель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),</w:t>
      </w:r>
      <w:r>
        <w:rPr>
          <w:color w:val="auto"/>
          <w:sz w:val="22"/>
          <w:szCs w:val="22"/>
        </w:rPr>
        <w:t xml:space="preserve"> (далее – все вместе </w:t>
      </w:r>
      <w:r>
        <w:rPr>
          <w:color w:val="auto"/>
          <w:sz w:val="22"/>
          <w:szCs w:val="22"/>
        </w:rPr>
        <w:t xml:space="preserve">именуемые «Должник</w:t>
      </w:r>
      <w:r>
        <w:rPr>
          <w:color w:val="auto"/>
          <w:sz w:val="22"/>
          <w:szCs w:val="22"/>
        </w:rPr>
        <w:t xml:space="preserve">и»), принадлежащие Кредитору на основании: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  <w:highlight w:val="white"/>
        </w:rPr>
      </w:pPr>
      <w:r>
        <w:rPr>
          <w:color w:val="auto"/>
          <w:sz w:val="22"/>
          <w:szCs w:val="22"/>
        </w:rPr>
      </w:r>
      <w:r>
        <w:rPr>
          <w:b w:val="0"/>
          <w:bCs w:val="0"/>
          <w:highlight w:val="white"/>
        </w:rPr>
        <w:t xml:space="preserve">Д</w:t>
      </w:r>
      <w:r>
        <w:rPr>
          <w:b w:val="0"/>
          <w:bCs w:val="0"/>
          <w:highlight w:val="white"/>
        </w:rPr>
        <w:t xml:space="preserve">ого</w:t>
      </w:r>
      <w:r>
        <w:rPr>
          <w:b w:val="0"/>
          <w:bCs w:val="0"/>
          <w:highlight w:val="white"/>
        </w:rPr>
        <w:t xml:space="preserve">вор об открытии кредитной линии с лимитом выдачи</w:t>
      </w:r>
      <w:r>
        <w:rPr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№</w:t>
      </w:r>
      <w:r>
        <w:rPr>
          <w:color w:val="auto"/>
          <w:sz w:val="22"/>
          <w:szCs w:val="22"/>
          <w:highlight w:val="white"/>
        </w:rPr>
        <w:t xml:space="preserve">237819/0001</w:t>
      </w:r>
      <w:r>
        <w:rPr>
          <w:color w:val="auto"/>
          <w:sz w:val="22"/>
          <w:szCs w:val="22"/>
          <w:highlight w:val="white"/>
        </w:rPr>
        <w:t xml:space="preserve"> от </w:t>
      </w:r>
      <w:r>
        <w:rPr>
          <w:color w:val="auto"/>
          <w:sz w:val="22"/>
          <w:szCs w:val="22"/>
          <w:highlight w:val="white"/>
        </w:rPr>
        <w:t xml:space="preserve">10.01.2023</w:t>
      </w:r>
      <w:r>
        <w:rPr>
          <w:color w:val="auto"/>
          <w:sz w:val="22"/>
          <w:szCs w:val="22"/>
          <w:highlight w:val="white"/>
        </w:rPr>
        <w:t xml:space="preserve">, заключенного между АО «</w:t>
      </w:r>
      <w:r>
        <w:rPr>
          <w:color w:val="auto"/>
          <w:sz w:val="22"/>
          <w:szCs w:val="22"/>
          <w:highlight w:val="white"/>
        </w:rPr>
        <w:t xml:space="preserve">Россельхозбанк</w:t>
      </w:r>
      <w:r>
        <w:rPr>
          <w:color w:val="auto"/>
          <w:sz w:val="22"/>
          <w:szCs w:val="22"/>
          <w:highlight w:val="white"/>
        </w:rPr>
        <w:t xml:space="preserve">» и </w:t>
      </w:r>
      <w:r>
        <w:rPr>
          <w:color w:val="auto"/>
          <w:sz w:val="22"/>
          <w:szCs w:val="22"/>
          <w:highlight w:val="white"/>
        </w:rPr>
        <w:t xml:space="preserve">ИП ГКФХ Сеилова Махаббат Туребековна</w:t>
      </w:r>
      <w:r>
        <w:rPr>
          <w:iCs/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и всех дополнительных соглашений к нему;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  <w:highlight w:val="white"/>
        </w:rPr>
      </w:pPr>
      <w:r>
        <w:rPr>
          <w:color w:val="auto"/>
          <w:sz w:val="22"/>
          <w:szCs w:val="22"/>
          <w:highlight w:val="white"/>
        </w:rPr>
        <w:t xml:space="preserve">Договора </w:t>
      </w:r>
      <w:r>
        <w:rPr>
          <w:color w:val="auto"/>
          <w:sz w:val="22"/>
          <w:szCs w:val="22"/>
          <w:highlight w:val="white"/>
        </w:rPr>
        <w:t xml:space="preserve">о залоге оборудования №</w:t>
      </w:r>
      <w:r>
        <w:rPr>
          <w:color w:val="auto"/>
          <w:sz w:val="22"/>
          <w:szCs w:val="22"/>
          <w:highlight w:val="white"/>
        </w:rPr>
        <w:t xml:space="preserve">237819/0001-3.5 от 23.01.2023</w:t>
      </w:r>
      <w:r>
        <w:rPr>
          <w:color w:val="auto"/>
          <w:sz w:val="22"/>
          <w:szCs w:val="22"/>
          <w:highlight w:val="white"/>
        </w:rPr>
        <w:t xml:space="preserve">, заключенного между АО «</w:t>
      </w:r>
      <w:r>
        <w:rPr>
          <w:color w:val="auto"/>
          <w:sz w:val="22"/>
          <w:szCs w:val="22"/>
          <w:highlight w:val="white"/>
        </w:rPr>
        <w:t xml:space="preserve">Россельхозбанк</w:t>
      </w:r>
      <w:r>
        <w:rPr>
          <w:color w:val="auto"/>
          <w:sz w:val="22"/>
          <w:szCs w:val="22"/>
          <w:highlight w:val="white"/>
        </w:rPr>
        <w:t xml:space="preserve">» и </w:t>
      </w:r>
      <w:r>
        <w:rPr>
          <w:color w:val="auto"/>
          <w:sz w:val="22"/>
          <w:szCs w:val="22"/>
          <w:highlight w:val="white"/>
        </w:rPr>
        <w:t xml:space="preserve">ИП ГКФХ Сеилова Махаббат Туребековна</w:t>
      </w:r>
      <w:r>
        <w:rPr>
          <w:iCs/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и всех дополнительных соглашений к нему;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  <w:highlight w:val="white"/>
        </w:rPr>
      </w:pP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  <w:t xml:space="preserve">Договора </w:t>
      </w:r>
      <w:r>
        <w:rPr>
          <w:color w:val="auto"/>
          <w:sz w:val="22"/>
          <w:szCs w:val="22"/>
          <w:highlight w:val="white"/>
        </w:rPr>
        <w:t xml:space="preserve">о залоге </w:t>
      </w:r>
      <w:r>
        <w:rPr>
          <w:highlight w:val="white"/>
        </w:rPr>
        <w:t xml:space="preserve">транспортных средств</w:t>
      </w:r>
      <w:r>
        <w:rPr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№</w:t>
      </w:r>
      <w:r>
        <w:rPr>
          <w:color w:val="auto"/>
          <w:sz w:val="22"/>
          <w:szCs w:val="22"/>
          <w:highlight w:val="white"/>
        </w:rPr>
        <w:t xml:space="preserve">237819/0001-3.4 от 10.01.2023</w:t>
      </w:r>
      <w:r>
        <w:rPr>
          <w:color w:val="auto"/>
          <w:sz w:val="22"/>
          <w:szCs w:val="22"/>
          <w:highlight w:val="white"/>
        </w:rPr>
        <w:t xml:space="preserve">, заключенного между АО «</w:t>
      </w:r>
      <w:r>
        <w:rPr>
          <w:color w:val="auto"/>
          <w:sz w:val="22"/>
          <w:szCs w:val="22"/>
          <w:highlight w:val="white"/>
        </w:rPr>
        <w:t xml:space="preserve">Россельхозбанк</w:t>
      </w:r>
      <w:r>
        <w:rPr>
          <w:color w:val="auto"/>
          <w:sz w:val="22"/>
          <w:szCs w:val="22"/>
          <w:highlight w:val="white"/>
        </w:rPr>
        <w:t xml:space="preserve">» и </w:t>
      </w:r>
      <w:r>
        <w:rPr>
          <w:color w:val="auto"/>
          <w:sz w:val="22"/>
          <w:szCs w:val="22"/>
          <w:highlight w:val="white"/>
        </w:rPr>
        <w:t xml:space="preserve">ИП ГКФХ Сеилова Махаббат Туребековна</w:t>
      </w:r>
      <w:r>
        <w:rPr>
          <w:iCs/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и всех дополнительных соглашений к нему;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  <w:highlight w:val="white"/>
        </w:rPr>
      </w:pP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  <w:t xml:space="preserve">Договора </w:t>
      </w:r>
      <w:r>
        <w:rPr>
          <w:color w:val="auto"/>
          <w:sz w:val="22"/>
          <w:szCs w:val="22"/>
          <w:highlight w:val="white"/>
        </w:rPr>
        <w:t xml:space="preserve">поручительства </w:t>
      </w:r>
      <w:r>
        <w:rPr>
          <w:color w:val="auto"/>
          <w:sz w:val="22"/>
          <w:szCs w:val="22"/>
          <w:highlight w:val="white"/>
        </w:rPr>
        <w:t xml:space="preserve">№</w:t>
      </w:r>
      <w:r>
        <w:rPr>
          <w:color w:val="auto"/>
          <w:sz w:val="22"/>
          <w:szCs w:val="22"/>
          <w:highlight w:val="white"/>
        </w:rPr>
        <w:t xml:space="preserve">237819/0001-2.1/1 от 10.01.2023</w:t>
      </w:r>
      <w:r>
        <w:rPr>
          <w:color w:val="auto"/>
          <w:sz w:val="22"/>
          <w:szCs w:val="22"/>
          <w:highlight w:val="white"/>
        </w:rPr>
        <w:t xml:space="preserve">, заключенного между АО «</w:t>
      </w:r>
      <w:r>
        <w:rPr>
          <w:color w:val="auto"/>
          <w:sz w:val="22"/>
          <w:szCs w:val="22"/>
          <w:highlight w:val="white"/>
        </w:rPr>
        <w:t xml:space="preserve">Россельхозбанк</w:t>
      </w:r>
      <w:r>
        <w:rPr>
          <w:color w:val="auto"/>
          <w:sz w:val="22"/>
          <w:szCs w:val="22"/>
          <w:highlight w:val="white"/>
        </w:rPr>
        <w:t xml:space="preserve">» и </w:t>
      </w:r>
      <w:r>
        <w:rPr>
          <w:color w:val="auto"/>
          <w:sz w:val="22"/>
          <w:szCs w:val="22"/>
          <w:highlight w:val="white"/>
        </w:rPr>
        <w:t xml:space="preserve">Сеиловой </w:t>
      </w:r>
      <w:r>
        <w:rPr>
          <w:b w:val="0"/>
          <w:bCs w:val="0"/>
          <w:color w:val="auto"/>
          <w:sz w:val="22"/>
          <w:szCs w:val="22"/>
          <w:highlight w:val="white"/>
        </w:rPr>
        <w:t xml:space="preserve">Махаббат Туребековной</w:t>
      </w:r>
      <w:r>
        <w:rPr>
          <w:iCs/>
          <w:color w:val="auto"/>
          <w:sz w:val="22"/>
          <w:szCs w:val="22"/>
          <w:highlight w:val="white"/>
        </w:rPr>
        <w:t xml:space="preserve"> </w:t>
      </w:r>
      <w:r>
        <w:rPr>
          <w:color w:val="auto"/>
          <w:sz w:val="22"/>
          <w:szCs w:val="22"/>
          <w:highlight w:val="white"/>
        </w:rPr>
        <w:t xml:space="preserve">и всех дополнительных соглашений к нему;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  <w:t xml:space="preserve">Договора </w:t>
      </w:r>
      <w:r>
        <w:rPr>
          <w:color w:val="auto"/>
          <w:sz w:val="22"/>
          <w:szCs w:val="22"/>
          <w:highlight w:val="white"/>
        </w:rPr>
        <w:t xml:space="preserve">поручительства </w:t>
      </w:r>
      <w:r>
        <w:rPr>
          <w:color w:val="auto"/>
          <w:sz w:val="22"/>
          <w:szCs w:val="22"/>
          <w:highlight w:val="white"/>
        </w:rPr>
        <w:t xml:space="preserve">№</w:t>
      </w:r>
      <w:r>
        <w:rPr>
          <w:color w:val="auto"/>
          <w:sz w:val="22"/>
          <w:szCs w:val="22"/>
          <w:highlight w:val="white"/>
        </w:rPr>
        <w:t xml:space="preserve">237819/0001-2.1/2 от 10.01.2023</w:t>
      </w:r>
      <w:r>
        <w:rPr>
          <w:color w:val="auto"/>
          <w:sz w:val="22"/>
          <w:szCs w:val="22"/>
          <w:highlight w:val="white"/>
        </w:rPr>
        <w:t xml:space="preserve">,</w:t>
      </w:r>
      <w:r>
        <w:rPr>
          <w:color w:val="auto"/>
          <w:sz w:val="22"/>
          <w:szCs w:val="22"/>
        </w:rPr>
        <w:t xml:space="preserve"> заключенного между АО «</w:t>
      </w:r>
      <w:r>
        <w:rPr>
          <w:color w:val="auto"/>
          <w:sz w:val="22"/>
          <w:szCs w:val="22"/>
        </w:rPr>
        <w:t xml:space="preserve">Россельхозбанк</w:t>
      </w:r>
      <w:r>
        <w:rPr>
          <w:color w:val="auto"/>
          <w:sz w:val="22"/>
          <w:szCs w:val="22"/>
        </w:rPr>
        <w:t xml:space="preserve">» и </w:t>
      </w:r>
      <w:r>
        <w:rPr>
          <w:color w:val="auto"/>
          <w:sz w:val="22"/>
          <w:szCs w:val="22"/>
        </w:rPr>
        <w:t xml:space="preserve">Сеиловым Арманом Мухамедгалиевичем</w:t>
      </w:r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и всех дополнительных сог</w:t>
      </w:r>
      <w:r>
        <w:rPr>
          <w:color w:val="auto"/>
          <w:sz w:val="22"/>
          <w:szCs w:val="22"/>
        </w:rPr>
        <w:t xml:space="preserve">л</w:t>
      </w:r>
      <w:r>
        <w:rPr>
          <w:color w:val="auto"/>
          <w:sz w:val="22"/>
          <w:szCs w:val="22"/>
        </w:rPr>
        <w:t xml:space="preserve">ашений к нему;</w:t>
      </w:r>
      <w:r>
        <w:rPr>
          <w:color w:val="auto"/>
          <w:sz w:val="22"/>
          <w:szCs w:val="22"/>
          <w:highlight w:val="none"/>
        </w:rPr>
      </w:r>
      <w:r>
        <w:rPr>
          <w:color w:val="auto"/>
          <w:sz w:val="22"/>
          <w:szCs w:val="22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</w:t>
      </w:r>
      <w:r>
        <w:rPr>
          <w:color w:val="auto"/>
          <w:sz w:val="22"/>
          <w:szCs w:val="22"/>
        </w:rPr>
        <w:t xml:space="preserve">ешения </w:t>
      </w:r>
      <w:r>
        <w:rPr>
          <w:bCs/>
          <w:iCs/>
          <w:color w:val="auto"/>
          <w:sz w:val="22"/>
          <w:szCs w:val="22"/>
        </w:rPr>
        <w:t xml:space="preserve">Арбитражного суда Челябинской области </w:t>
      </w:r>
      <w:r>
        <w:rPr>
          <w:color w:val="auto"/>
          <w:sz w:val="22"/>
          <w:szCs w:val="22"/>
        </w:rPr>
        <w:t xml:space="preserve">от 10.12.2024 по делу № </w:t>
      </w:r>
      <w:r>
        <w:rPr>
          <w:color w:val="auto"/>
          <w:sz w:val="22"/>
          <w:szCs w:val="22"/>
        </w:rPr>
        <w:t xml:space="preserve">А76-136152/2024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о </w:t>
      </w:r>
      <w:r>
        <w:rPr>
          <w:color w:val="auto"/>
          <w:sz w:val="22"/>
          <w:szCs w:val="22"/>
        </w:rPr>
        <w:t xml:space="preserve">признании несостоятельным (банкротом)</w:t>
      </w:r>
      <w:r>
        <w:rPr>
          <w:color w:val="auto"/>
          <w:sz w:val="22"/>
          <w:szCs w:val="22"/>
        </w:rPr>
        <w:t xml:space="preserve"> ИП глава КФХ </w:t>
      </w:r>
      <w:r>
        <w:rPr>
          <w:color w:val="auto"/>
          <w:sz w:val="22"/>
          <w:szCs w:val="22"/>
        </w:rPr>
        <w:t xml:space="preserve">Сеилова М. Т.</w:t>
      </w:r>
      <w:r>
        <w:rPr>
          <w:color w:val="auto"/>
          <w:sz w:val="22"/>
          <w:szCs w:val="22"/>
        </w:rPr>
        <w:t xml:space="preserve"> , с открытие</w:t>
      </w:r>
      <w:r>
        <w:rPr>
          <w:color w:val="auto"/>
          <w:sz w:val="22"/>
          <w:szCs w:val="22"/>
        </w:rPr>
        <w:t xml:space="preserve">м процедуры конкурсного производства</w:t>
      </w:r>
      <w:r>
        <w:rPr>
          <w:color w:val="auto"/>
          <w:sz w:val="22"/>
          <w:szCs w:val="22"/>
        </w:rPr>
        <w:t xml:space="preserve">;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</w:r>
      <w:r>
        <w:rPr>
          <w:bCs/>
          <w:color w:val="auto"/>
          <w:sz w:val="22"/>
          <w:szCs w:val="22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</w:r>
      <w:r>
        <w:rPr>
          <w:color w:val="auto"/>
          <w:sz w:val="22"/>
          <w:szCs w:val="22"/>
        </w:rPr>
        <w:t xml:space="preserve">Определения </w:t>
      </w:r>
      <w:r>
        <w:rPr>
          <w:color w:val="auto"/>
          <w:sz w:val="22"/>
          <w:szCs w:val="22"/>
        </w:rPr>
        <w:t xml:space="preserve">Арбитражного суда Челябинской области от 08.10.2024 по делу № </w:t>
      </w:r>
      <w:r>
        <w:rPr>
          <w:color w:val="auto"/>
          <w:sz w:val="22"/>
          <w:szCs w:val="22"/>
        </w:rPr>
        <w:t xml:space="preserve">А76-1361</w:t>
      </w:r>
      <w:r>
        <w:rPr>
          <w:color w:val="auto"/>
          <w:sz w:val="22"/>
          <w:szCs w:val="22"/>
        </w:rPr>
        <w:t xml:space="preserve">52/2024</w:t>
      </w:r>
      <w:r>
        <w:rPr>
          <w:color w:val="auto"/>
          <w:sz w:val="22"/>
          <w:szCs w:val="22"/>
        </w:rPr>
        <w:t xml:space="preserve"> о включении </w:t>
      </w:r>
      <w:r>
        <w:rPr>
          <w:color w:val="auto"/>
          <w:sz w:val="22"/>
          <w:szCs w:val="22"/>
        </w:rPr>
        <w:t xml:space="preserve">в третью очередь реестра требований кредиторов </w:t>
      </w:r>
      <w:r>
        <w:rPr>
          <w:color w:val="auto"/>
          <w:sz w:val="22"/>
          <w:szCs w:val="22"/>
        </w:rPr>
        <w:t xml:space="preserve">ИП глава КФХ </w:t>
      </w:r>
      <w:r>
        <w:rPr>
          <w:color w:val="auto"/>
          <w:sz w:val="22"/>
          <w:szCs w:val="22"/>
        </w:rPr>
        <w:t xml:space="preserve">Сеилова М</w:t>
      </w:r>
      <w:r>
        <w:rPr>
          <w:color w:val="auto"/>
          <w:sz w:val="22"/>
          <w:szCs w:val="22"/>
        </w:rPr>
        <w:t xml:space="preserve">. Т.</w:t>
      </w:r>
      <w:r>
        <w:rPr>
          <w:color w:val="auto"/>
          <w:sz w:val="22"/>
          <w:szCs w:val="22"/>
        </w:rPr>
        <w:t xml:space="preserve"> требований Банка </w:t>
      </w:r>
      <w:r>
        <w:rPr>
          <w:color w:val="auto"/>
          <w:sz w:val="22"/>
          <w:szCs w:val="22"/>
          <w14:ligatures w14:val="none"/>
        </w:rPr>
        <w:t xml:space="preserve"> должника. </w:t>
      </w:r>
      <w:r>
        <w:rPr>
          <w:color w:val="auto"/>
          <w:sz w:val="22"/>
          <w:szCs w:val="22"/>
          <w14:ligatures w14:val="none"/>
        </w:rPr>
        <w:t xml:space="preserve">как обеспеченное залогом имущества должника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32"/>
        <w:numPr>
          <w:ilvl w:val="0"/>
          <w:numId w:val="22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Определения </w:t>
      </w:r>
      <w:r>
        <w:rPr>
          <w:color w:val="auto"/>
          <w:sz w:val="22"/>
          <w:szCs w:val="22"/>
        </w:rPr>
        <w:t xml:space="preserve">Арбитражного суда от 18.02.2025г. об удовлетворении заявления АО «Россельхозбанк» о признании Сеилова А.М. несостоятельным (банкротом) и введении процедуры </w:t>
      </w:r>
      <w:r>
        <w:rPr>
          <w:color w:val="auto"/>
          <w:sz w:val="22"/>
          <w:szCs w:val="22"/>
        </w:rPr>
        <w:t xml:space="preserve">реструктуризации гражданина.</w:t>
      </w:r>
      <w:r>
        <w:rPr>
          <w:color w:val="auto"/>
          <w:sz w:val="22"/>
          <w:szCs w:val="22"/>
        </w:rPr>
        <w:t xml:space="preserve"> В качестве финансового управляющего утверждена </w:t>
      </w:r>
      <w:r>
        <w:rPr>
          <w:color w:val="auto"/>
          <w:sz w:val="22"/>
          <w:szCs w:val="22"/>
        </w:rPr>
        <w:t xml:space="preserve">Майорова Екатерина Викторовна</w:t>
      </w:r>
      <w:r>
        <w:rPr>
          <w:color w:val="auto"/>
          <w:sz w:val="22"/>
          <w:szCs w:val="22"/>
        </w:rPr>
        <w:t xml:space="preserve">, СРО «Созидание» (партнер Банка). </w:t>
      </w:r>
      <w:r>
        <w:rPr>
          <w:color w:val="auto"/>
          <w:sz w:val="24"/>
          <w:szCs w:val="24"/>
        </w:rPr>
        <w:t xml:space="preserve">Требования АО «Россельхозбанк» включены в третью очередь реестра требований кредиторов Дол</w:t>
      </w:r>
      <w:r>
        <w:rPr>
          <w:color w:val="auto"/>
          <w:sz w:val="24"/>
          <w:szCs w:val="24"/>
        </w:rPr>
        <w:t xml:space="preserve">жника</w:t>
      </w:r>
      <w:r>
        <w:rPr>
          <w:bCs/>
          <w:iCs/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ind w:firstLine="709"/>
        <w:jc w:val="both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Согласие Должников на уступку указанных прав (требований) Кредитором Новому кредитору не требуется.</w:t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13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Общая сумма прав (требований) Кредитора к Должнику на момент их перехода, определенного в соответствии с пунктом 1.5 настоящего Договора,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составл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яет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2"/>
          <w:szCs w:val="22"/>
          <w:u w:val="none"/>
        </w:rPr>
        <w:t xml:space="preserve">3 818 124,61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руб.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(Три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миллиона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восемь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сот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восемнадцать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тысяч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сто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двадцать четыре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рубля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61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копе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йка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том числе задолженность Должника: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13"/>
        <w:numPr>
          <w:ilvl w:val="0"/>
          <w:numId w:val="35"/>
        </w:numPr>
        <w:ind w:left="567" w:firstLine="0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сновной долг – </w:t>
      </w:r>
      <w:r>
        <w:rPr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  <w:vertAlign w:val="baseline"/>
        </w:rPr>
        <w:t xml:space="preserve">3 319 388,50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руб., 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13"/>
        <w:numPr>
          <w:ilvl w:val="0"/>
          <w:numId w:val="35"/>
        </w:numPr>
        <w:ind w:left="567" w:firstLine="0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проценты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  <w:vertAlign w:val="baseline"/>
        </w:rPr>
        <w:t xml:space="preserve">38 363,43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руб.,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13"/>
        <w:numPr>
          <w:ilvl w:val="0"/>
          <w:numId w:val="35"/>
        </w:numPr>
        <w:ind w:left="567" w:firstLine="0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неустойки (штрафы, пени)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  <w:vertAlign w:val="baseline"/>
        </w:rPr>
        <w:t xml:space="preserve">343 716,68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руб.;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13"/>
        <w:numPr>
          <w:ilvl w:val="0"/>
          <w:numId w:val="40"/>
        </w:numPr>
        <w:ind w:left="709" w:hanging="142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госпошлины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  <w:vertAlign w:val="baseline"/>
        </w:rPr>
        <w:t xml:space="preserve">41 507,00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руб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.,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13"/>
        <w:numPr>
          <w:ilvl w:val="0"/>
          <w:numId w:val="40"/>
        </w:numPr>
        <w:ind w:left="709" w:hanging="142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иные расходы </w:t>
      </w:r>
      <w:r>
        <w:rPr>
          <w:rFonts w:ascii="Times New Roman" w:hAnsi="Times New Roman" w:cs="Times New Roman"/>
          <w:color w:val="auto"/>
          <w:sz w:val="22"/>
          <w:szCs w:val="22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депозит Арбитражного суда в отношении Сеилова А.М.):в сумме 25 000,00 руб.,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расходы по уплате госпошлины за подачу заявления о признании Сеилова А.М.несостоятельным (банкротом)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в сумме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</w:rPr>
        <w:t xml:space="preserve"> 6 000,00 руб.</w:t>
      </w:r>
      <w:r>
        <w:rPr>
          <w:rFonts w:ascii="Times New Roman" w:hAnsi="Times New Roman" w:cs="Times New Roman"/>
          <w:color w:val="auto"/>
          <w:sz w:val="22"/>
          <w:szCs w:val="22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</w:rPr>
        <w:t xml:space="preserve">расходы по уплате госпошлины за включение требований Банка в РТК Сеилова А.М.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в сумме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</w:rPr>
        <w:t xml:space="preserve"> 44 149,00 руб.</w:t>
      </w:r>
      <w:r>
        <w:rPr>
          <w:rFonts w:ascii="Times New Roman" w:hAnsi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1.3.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Уступка прав (требований), осуществляемая по настоящему Договору, является возмездной, ввиду чего Новый кредитор обязуется уплатить Кредитору денежные средства в размере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2"/>
          <w:szCs w:val="22"/>
          <w:u w:val="none"/>
        </w:rPr>
        <w:t xml:space="preserve">3 818 124,61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руб.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(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Три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миллиона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восемь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сот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восемнадцать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тысяч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сто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двадцать четыре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рубля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61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копе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йка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, в срок, предусмотренный пунктом 2.1.25 настоящего Договора.</w:t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1.4. Сумма, указанная в пункте 1.3 настоящего Договора, уплачивается Новым кредитором путем перечисления денежных средств на корреспондентский счет/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субсчет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Кредитора, реквизиты которого содержатся в статье 7 Договора. При этом в качестве назначения платежа указывается: «Перечисление денежных средств по Договору №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UP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7800/00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01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уступки прав (требований) от «___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2025 г.».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1.5. Переход прав (требований) считается состоявшимся в день поступления в полном объеме суммы, указанной в пункте 1.3 настоящего Договора, на корреспондентский счет/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субсчет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Кредитора, реквизиты которого содержатся в статье 7 настоящего Договора.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1.6. В случае неисполнения или ненадлежащего исполнения Новым кредитором своей обязанности, предусмотренной пунктом 1.3. настоящего Договора, Договор считается утратившим свою силу на следующий рабочий день после окончания срока, установленного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пункто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м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 2.1.2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8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Дог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овора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без составления (подписания) сторонами настоящего Договора дополнительных документов.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ОБЯЗАТЕЛЬСТВА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2.1. Новый кредитор заявляет, что на дату подписания настоящего Договора он получил от Кредитора все необходимые и д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остаточные сведения об уступаемых правах (требованиях), и соглашается принять права (требования) на существующих условиях. В том числе Новый кредитор ознакомлен с документами, указанными в пункте 1.1 настоящего Договора, а также с документами и сведениями: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- о фина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нсовом и имущественном состоянии Должников, </w:t>
      </w:r>
      <w:r>
        <w:rPr>
          <w:rFonts w:ascii="Times New Roman" w:hAnsi="Times New Roman" w:eastAsia="Times New Roman" w:cs="Times New Roman"/>
          <w:bCs/>
          <w:color w:val="auto"/>
          <w:sz w:val="22"/>
          <w:szCs w:val="22"/>
        </w:rPr>
        <w:t xml:space="preserve">а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также с информацией о наличии в отношении Должник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судебных разбирательств, исполнительных производств, процедур банкротства, как оконченных/ прекращенных/ приостановленных/ завершенных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о залоге движимого имущества Должников, учтенного в реестре уведомлений о залоге движимого имущества на сайте Федеральной нотариальной палаты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www.reestr-zalogov.ru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о размере задолженности Должников перед Кредитором;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о мероприятиях, связанных с принудительным взысканием задолженности Долж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ников, в том числе о судебных мероприятиях и мероприятиях в рамках исполнительного, уголовного производства, а также в рамках дел о банкротстве, включая ознакомление с материалами и информацией на сайтах Федеральных арбитражных судов Российской Федерации (</w:t>
      </w:r>
      <w:hyperlink r:id="rId14" w:tooltip="http://www.arbitr.ru" w:history="1">
        <w:r>
          <w:rPr>
            <w:rFonts w:ascii="Times New Roman" w:hAnsi="Times New Roman" w:cs="Times New Roman"/>
            <w:color w:val="auto"/>
            <w:sz w:val="22"/>
            <w:szCs w:val="22"/>
          </w:rPr>
          <w:t xml:space="preserve">www.arbitr.ru</w:t>
        </w:r>
      </w:hyperlink>
      <w:r>
        <w:rPr>
          <w:rFonts w:ascii="Times New Roman" w:hAnsi="Times New Roman" w:cs="Times New Roman"/>
          <w:color w:val="auto"/>
          <w:sz w:val="22"/>
          <w:szCs w:val="22"/>
        </w:rPr>
        <w:t xml:space="preserve">), судов общей юрисдикции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Верховного суда Российской Федерации (www.vsrf.ru), Федеральной службы судебных приставов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(www.fssprus.ru),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Единого федерального реестра сведений о фактах деятельности юридических лиц (</w:t>
      </w:r>
      <w:hyperlink r:id="rId15" w:tooltip="http://www.fedresurs.ru/" w:history="1">
        <w:r>
          <w:rPr>
            <w:rStyle w:val="1088"/>
            <w:rFonts w:ascii="Times New Roman" w:hAnsi="Times New Roman" w:cs="Times New Roman"/>
            <w:color w:val="auto"/>
            <w:sz w:val="22"/>
            <w:szCs w:val="22"/>
          </w:rPr>
          <w:t xml:space="preserve">http://www.fedresurs.ru/</w:t>
        </w:r>
      </w:hyperlink>
      <w:r>
        <w:rPr>
          <w:rFonts w:ascii="Times New Roman" w:hAnsi="Times New Roman" w:cs="Times New Roman"/>
          <w:color w:val="auto"/>
          <w:sz w:val="22"/>
          <w:szCs w:val="22"/>
        </w:rPr>
        <w:t xml:space="preserve">), в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т.ч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Единого Федерального реестра сведений о банкротстве (www.bankrot.fedresurs.ru), Федеральной налоговой службы (www.nalog.ru), Издательского дома «Коммерсант» (www.kommersant.ru);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ff0000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об условиях обеспечения обязательств Заемщика перед Кредитором и фактическом наличии обеспечения, Нов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ый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согласен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принять права (требования) в том виде и того качества, в котором они имеются на дату перехода к Новому кредитору,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также отсутствие у Нового кредитора возражений и претензий к Кредитору в отношении всех недостатков уступаемых прав (требований)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в том числе о том, что:</w:t>
      </w:r>
      <w:r>
        <w:rPr>
          <w:rFonts w:ascii="Times New Roman" w:hAnsi="Times New Roman" w:cs="Times New Roman"/>
          <w:color w:val="ff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ff0000"/>
          <w:sz w:val="22"/>
          <w:szCs w:val="22"/>
          <w:highlight w:val="none"/>
        </w:rPr>
      </w:r>
    </w:p>
    <w:p>
      <w:pPr>
        <w:ind w:left="0" w:right="0" w:firstLine="567"/>
        <w:jc w:val="both"/>
        <w:widowControl w:val="off"/>
        <w:tabs>
          <w:tab w:val="left" w:pos="316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ешением Арбитражного суда Челябинской области от 10.12.2024 по делу №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highlight w:val="white"/>
        </w:rPr>
        <w:t xml:space="preserve">А76-136152/2024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ИП глава КФХ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Сеилова М. Т.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признан несостоятельным (банкротом), с открытие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м процедуры конкурсного производства;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567"/>
        <w:jc w:val="both"/>
        <w:widowControl w:val="off"/>
        <w:tabs>
          <w:tab w:val="left" w:pos="316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 опр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еделением Арбитражного суда Челябинской области от 08.10.2024 по делу №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А76-136152/2024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в третью очередь реестра требований кредиторов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white"/>
        </w:rPr>
        <w:t xml:space="preserve">ИП глава КФХ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white"/>
        </w:rPr>
        <w:t xml:space="preserve">Сеилова М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. Т.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включены требования Банка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  <w:t xml:space="preserve">как обеспеченное залогом имущества должника.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кредитному договору №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237819/0001 от 10.01.2023г.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 размере 3 701 468,61 руб.  Взыскана 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white"/>
        </w:rPr>
        <w:t xml:space="preserve">ИП глава КФХ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white"/>
        </w:rPr>
        <w:t xml:space="preserve">Сеилова М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. Т.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В пользу АО «Россельхозбанк»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41 507 руб. возмещение судебных расходов по оплате гос.пошлины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Срок конкурсного производства продлен до 09.06.2025г.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567"/>
        <w:jc w:val="both"/>
        <w:widowControl w:val="off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оп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редел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ением Арбитражного суда от 18.02.2025г. удовлетворено заявление АО «Россельхозбанк» о признании Сеилова А.М. несостоятельным (банкротом) и введении процедуры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реструктуризации гражданина.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В качестве финансового управляющего утверждена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Майорова Екатерина Викторовна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СРО «Созидание» (партнер Банка). Требования АО «Россельхозбанк» включены в третью очередь реестра требований кредиторов Должника в общей сумме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:4 229 797,88 руб., в том числе: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3 701 468,61 руб. 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кредитному договору №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237819/0001 от 10.01.2023г.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</w:p>
    <w:p>
      <w:pPr>
        <w:pStyle w:val="1106"/>
        <w:ind w:firstLine="709"/>
        <w:jc w:val="both"/>
        <w:spacing w:before="120"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– иные известные Кредитору обстоятельства, имеющие значение для осуществления Новым кредитором уступаемых прав (требований), в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т.ч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которые могут повлиять на действительность прав (требований) или их размер.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ind w:firstLine="709"/>
        <w:jc w:val="both"/>
        <w:spacing w:before="120"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Новый кредитор полностью понимает содержание документов, а также права и обязанности, вытекающие из них. Документы, имеющиеся у Кредитора и содержащие вышеуказанную информацию, будут переданы по акту приема-передачи.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2.1.1. </w:t>
      </w:r>
      <w:r>
        <w:rPr>
          <w:color w:val="auto"/>
          <w:sz w:val="22"/>
          <w:szCs w:val="22"/>
        </w:rPr>
        <w:t xml:space="preserve">Новый кредитор ознакомился с договорами/ судебными актами (основаниями), права (требования) по которым уступаются, и полностью понимает их содержание, а также права и обязанности, из них вытекающие. Новым кре</w:t>
      </w:r>
      <w:r>
        <w:rPr>
          <w:color w:val="auto"/>
          <w:sz w:val="22"/>
          <w:szCs w:val="22"/>
        </w:rPr>
        <w:t xml:space="preserve">дитором проведен анализ всех фактов и обстоятельств, а также документов, предоставленных Кредитору и относящихся к передаваемым правам (требованиям). Анализ указанных документов свидетельствует о действительности передаваемых по Договору прав (требований).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2.1.2. </w:t>
      </w:r>
      <w:r>
        <w:rPr>
          <w:color w:val="auto"/>
          <w:sz w:val="22"/>
          <w:szCs w:val="22"/>
        </w:rPr>
        <w:t xml:space="preserve">Новый кредитор, приобретая права (требования), полностью осознает финансовое положение Должников, указанных в Договоре. При этом Новый кредитор подтверждает свою заинтере</w:t>
      </w:r>
      <w:r>
        <w:rPr>
          <w:color w:val="auto"/>
          <w:sz w:val="22"/>
          <w:szCs w:val="22"/>
        </w:rPr>
        <w:t xml:space="preserve">сованность в приобретении прав (требований).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2.1.3. </w:t>
      </w:r>
      <w:r>
        <w:rPr>
          <w:color w:val="auto"/>
          <w:sz w:val="22"/>
          <w:szCs w:val="22"/>
        </w:rPr>
        <w:t xml:space="preserve">Новый кредитор констатирует, что ему известны и понятны все факты и обстоятельства относительно передаваемых по Договору прав (требований) на дату заключения Договора.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2.1.4.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Новый кредитор осведомлен о реальной рыночной стоимости уступаемых прав (требований)</w:t>
      </w:r>
      <w:r>
        <w:rPr>
          <w:color w:val="auto"/>
          <w:sz w:val="22"/>
          <w:szCs w:val="22"/>
        </w:rPr>
        <w:t xml:space="preserve"> в текущей ситуации, что не вли</w:t>
      </w:r>
      <w:r>
        <w:rPr>
          <w:color w:val="auto"/>
          <w:sz w:val="22"/>
          <w:szCs w:val="22"/>
        </w:rPr>
        <w:t xml:space="preserve">яет на намерение и волеизъявление Нового кредитора на совершение данной сделки на условиях Договора.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2.1.5. </w:t>
      </w:r>
      <w:r>
        <w:rPr>
          <w:color w:val="auto"/>
          <w:sz w:val="22"/>
          <w:szCs w:val="22"/>
        </w:rPr>
        <w:t xml:space="preserve">Кредитор не несет ответственности перед Новым кредитором за недействительность переданных ему прав (требований) при условии, что такая недействительность вызвана обстоятельствами, </w:t>
      </w:r>
      <w:r>
        <w:rPr>
          <w:color w:val="auto"/>
          <w:sz w:val="22"/>
          <w:szCs w:val="22"/>
        </w:rPr>
        <w:t xml:space="preserve">о которых Кредитор не знал или не мог знать или о которых он предупредил Нового кредитора, в том числе обстоятельствами, относящимися к дополнительным требованиям, включая требова</w:t>
      </w:r>
      <w:r>
        <w:rPr>
          <w:color w:val="auto"/>
          <w:sz w:val="22"/>
          <w:szCs w:val="22"/>
        </w:rPr>
        <w:t xml:space="preserve">ния по правам, обеспечивающим исполнение обязательства, и правам на проценты.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2.1.6. </w:t>
      </w:r>
      <w:r>
        <w:rPr>
          <w:color w:val="auto"/>
          <w:sz w:val="22"/>
          <w:szCs w:val="22"/>
        </w:rPr>
        <w:t xml:space="preserve">Новый кредитор</w:t>
      </w:r>
      <w:r>
        <w:rPr>
          <w:sz w:val="22"/>
          <w:szCs w:val="22"/>
        </w:rPr>
        <w:t xml:space="preserve"> гарантирует, что заключение с </w:t>
      </w:r>
      <w:r>
        <w:rPr>
          <w:sz w:val="22"/>
          <w:szCs w:val="22"/>
        </w:rPr>
        <w:t xml:space="preserve">Банко</w:t>
      </w:r>
      <w:r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Договора не нарушает права третьих лиц (для Нового кредитора – физического лица: в том числе подопечного лица, и, следовательно, разрешение органа опеки и попечительства не требуется).</w: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2.1.7. </w:t>
      </w:r>
      <w:r>
        <w:rPr>
          <w:color w:val="auto"/>
          <w:sz w:val="22"/>
          <w:szCs w:val="22"/>
        </w:rPr>
        <w:t xml:space="preserve">Указанные в Договоре недостатки прав (требований), </w:t>
      </w:r>
      <w:r>
        <w:rPr>
          <w:color w:val="auto"/>
          <w:sz w:val="22"/>
          <w:szCs w:val="22"/>
        </w:rPr>
        <w:t xml:space="preserve">а также те недостатки прав (требований), которые могли быть выявлены Новым кредитором из открытых источников, проанализированы Новым кредитором, риск наступления негативных последствий принят Новым кредито</w:t>
      </w:r>
      <w:r>
        <w:rPr>
          <w:color w:val="auto"/>
          <w:sz w:val="22"/>
          <w:szCs w:val="22"/>
        </w:rPr>
        <w:t xml:space="preserve">ром и учтен сторонами при определении Цены Договора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2.1.8. </w:t>
      </w:r>
      <w:r>
        <w:rPr>
          <w:color w:val="auto"/>
          <w:sz w:val="22"/>
          <w:szCs w:val="22"/>
        </w:rPr>
        <w:t xml:space="preserve">Новый кредитор гарантирует, что заключение Договора и его исполнение не причиняют и не могут в будущем причинить имущественного вреда ни од</w:t>
      </w:r>
      <w:r>
        <w:rPr>
          <w:color w:val="auto"/>
          <w:sz w:val="22"/>
          <w:szCs w:val="22"/>
        </w:rPr>
        <w:t xml:space="preserve">ному из кредиторов Нового кредитора, о которых ему известно в момент подписания Договора, что все кредиторы Нового кредитора уведомлены о месте его нахождения, что Новый кредитор не отвечает признакам неплатежеспособности либо недостаточности его имущества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2.1.9.</w:t>
      </w:r>
      <w:r>
        <w:rPr>
          <w:color w:val="auto"/>
          <w:sz w:val="22"/>
          <w:szCs w:val="22"/>
        </w:rPr>
        <w:t xml:space="preserve"> Новый кредитор гарантирует, что объем встречных обязательств по Договору и иные его условия не отличаются и не будут отличаться в худшую для Нового кредитора сторону от цены и/или </w:t>
      </w:r>
      <w:r>
        <w:rPr>
          <w:color w:val="auto"/>
          <w:sz w:val="22"/>
          <w:szCs w:val="22"/>
        </w:rPr>
        <w:t xml:space="preserve">условий, на которых Новым кредитором в сравнимых обстоятельствах совершаются аналогичные сделки (имеющие аналогичный предмет и/ или способ исполнения)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2.1.10. </w:t>
      </w:r>
      <w:r>
        <w:rPr>
          <w:color w:val="auto"/>
          <w:sz w:val="22"/>
          <w:szCs w:val="22"/>
        </w:rPr>
        <w:t xml:space="preserve">Новый кредитор несет</w:t>
      </w:r>
      <w:r>
        <w:rPr>
          <w:color w:val="auto"/>
          <w:sz w:val="22"/>
          <w:szCs w:val="22"/>
        </w:rPr>
        <w:t xml:space="preserve"> единоличную ответственность за принятие решения о подписании Договора, он полагается только на своих советников и консультантов по финансовым, юридическим, законодательным, налоговым и бухгалтерским вопросам, которые могут возникнуть при исполнении услови</w:t>
      </w:r>
      <w:r>
        <w:rPr>
          <w:color w:val="auto"/>
          <w:sz w:val="22"/>
          <w:szCs w:val="22"/>
        </w:rPr>
        <w:t xml:space="preserve">й Договора, он не полагается и не будет полагаться на мнение Кредитора, какие-либо его указания и рекомендации при подписании Договора, и Новый кредитор не считает Кредитора ответственным за какое-либо мнение, указания или рекомендации в отношении Договора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2.1.11. </w:t>
      </w:r>
      <w:r>
        <w:rPr>
          <w:color w:val="auto"/>
          <w:sz w:val="22"/>
          <w:szCs w:val="22"/>
        </w:rPr>
        <w:t xml:space="preserve">Новый кредитор гарантирует,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что подписание Договора полностью удовлетворяет фина</w:t>
      </w:r>
      <w:r>
        <w:rPr>
          <w:color w:val="auto"/>
          <w:sz w:val="22"/>
          <w:szCs w:val="22"/>
        </w:rPr>
        <w:t xml:space="preserve">нсовым потребностям Нового кредитора, его целям и положению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2.1.12. </w:t>
      </w:r>
      <w:r>
        <w:rPr>
          <w:color w:val="auto"/>
          <w:sz w:val="22"/>
          <w:szCs w:val="22"/>
        </w:rPr>
        <w:t xml:space="preserve">Новый кредитор настоящим подтвержда</w:t>
      </w:r>
      <w:r>
        <w:rPr>
          <w:color w:val="auto"/>
          <w:sz w:val="22"/>
          <w:szCs w:val="22"/>
        </w:rPr>
        <w:t xml:space="preserve">ет и признает, что ему известно о том, что Должники не исполняют обязательства перед Кредитором по кредитным договорам и договорам обеспечения, а также то, что у Должников отсутствует имущество, необходимое для исполнения данных требований в полном объеме.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2.1.13. </w:t>
      </w:r>
      <w:r>
        <w:rPr>
          <w:color w:val="auto"/>
          <w:sz w:val="22"/>
          <w:szCs w:val="22"/>
        </w:rPr>
        <w:t xml:space="preserve">Новый кредитор заявляет, что изменение в любом виде передаваемых по </w:t>
      </w:r>
      <w:r>
        <w:rPr>
          <w:color w:val="auto"/>
          <w:sz w:val="22"/>
          <w:szCs w:val="22"/>
        </w:rPr>
        <w:t xml:space="preserve">Договору прав (требований) в рамках и в формах, предусмотренных законодательством о банкротстве, не является основанием для расторжения Договора, одностороннего отказа от исполнения Договора, изменения условий Догово</w:t>
      </w:r>
      <w:r>
        <w:rPr>
          <w:color w:val="auto"/>
          <w:sz w:val="22"/>
          <w:szCs w:val="22"/>
        </w:rPr>
        <w:t xml:space="preserve">ра (в том числе условия о Цене Договора)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before="120"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2.1.14. </w:t>
      </w:r>
      <w:r>
        <w:rPr>
          <w:color w:val="auto"/>
          <w:sz w:val="22"/>
          <w:szCs w:val="22"/>
        </w:rPr>
        <w:t xml:space="preserve">Передача документов по акту приема-передачи подтве</w:t>
      </w:r>
      <w:r>
        <w:rPr>
          <w:color w:val="auto"/>
          <w:sz w:val="22"/>
          <w:szCs w:val="22"/>
        </w:rPr>
        <w:t xml:space="preserve">рждает исполнение Кредитором положений ст. 385 Гражданского кодекса Российской Федерации в части раскрытия Новому кредитору всех известных на дату заключения сделки сведений, имеющих значение для осуществления Новым кредитором уступаемых прав (требований).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2.1.15. </w:t>
      </w:r>
      <w:r>
        <w:rPr>
          <w:color w:val="auto"/>
          <w:sz w:val="22"/>
          <w:szCs w:val="22"/>
        </w:rPr>
        <w:t xml:space="preserve">В случае при</w:t>
      </w:r>
      <w:r>
        <w:rPr>
          <w:color w:val="auto"/>
          <w:sz w:val="22"/>
          <w:szCs w:val="22"/>
        </w:rPr>
        <w:t xml:space="preserve">знания Договора недействительным/ незаключенным Новый кредитор обязуется возвратить Кредитору все полученные права (требования) в совокупности, в таком же объеме и такого же качества, </w:t>
      </w:r>
      <w:r>
        <w:rPr>
          <w:color w:val="auto"/>
          <w:sz w:val="22"/>
          <w:szCs w:val="22"/>
        </w:rPr>
        <w:t xml:space="preserve">как были переданы в соответствии с Договором (объем прав (требований) не</w:t>
      </w:r>
      <w:r>
        <w:rPr>
          <w:color w:val="auto"/>
          <w:sz w:val="22"/>
          <w:szCs w:val="22"/>
        </w:rPr>
        <w:t xml:space="preserve"> должен уменьшиться, обеспечение не должно быть утрачено, все предусмотренные законодательством меры по взысканию задолженности должны быть предприняты, возможность взыскания долга за счет Должников и лиц, предоставивших обеспечение, не должна быть упущена</w:t>
      </w:r>
      <w:r>
        <w:rPr>
          <w:color w:val="auto"/>
          <w:sz w:val="22"/>
          <w:szCs w:val="22"/>
        </w:rPr>
        <w:t xml:space="preserve">). Частичная передача/ возврат прав (требований) не допускается. При невозможности возврата прав (требований) в полном объеме и того же качества Новый кредитор обязан возместить стоимость полученных прав (требований) в размере, равном объему Цены Договора.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2.1.16. </w:t>
      </w:r>
      <w:r>
        <w:rPr>
          <w:color w:val="auto"/>
          <w:sz w:val="22"/>
          <w:szCs w:val="22"/>
        </w:rPr>
        <w:t xml:space="preserve">Новый кредитор самостоятельно несет ответственность, убытки и расходы, вызванные неп</w:t>
      </w:r>
      <w:r>
        <w:rPr>
          <w:color w:val="auto"/>
          <w:sz w:val="22"/>
          <w:szCs w:val="22"/>
        </w:rPr>
        <w:t xml:space="preserve">олным,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2.1.17.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При осуществлении любых расчетов между сторонами по Договору в связи с расторжением Договора либо в</w:t>
      </w:r>
      <w:r>
        <w:rPr>
          <w:color w:val="auto"/>
          <w:sz w:val="22"/>
          <w:szCs w:val="22"/>
        </w:rPr>
        <w:t xml:space="preserve"> связи с признанием Договора недействительным (полностью или частично)/ незаключенным проценты в соответствии со ст. 317.1 Гражданского кодекса Российской Федерации</w:t>
      </w:r>
      <w:r>
        <w:rPr>
          <w:color w:val="auto"/>
          <w:sz w:val="22"/>
          <w:szCs w:val="22"/>
        </w:rPr>
        <w:t xml:space="preserve"> на сумму, подлежащую возврату Кредитором в пользу Нового кредитора, начислению не подлежат.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2.1.18. </w:t>
      </w:r>
      <w:r>
        <w:rPr>
          <w:color w:val="auto"/>
          <w:sz w:val="22"/>
          <w:szCs w:val="22"/>
        </w:rPr>
        <w:t xml:space="preserve">При поступлении денежных средств от Должников после перехода прав (требований) по Договору к Новому кредитору, Кредитор обязан передать Новому кредитору все полученные денежные средства от Должников в счет уступленного.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  <w:highlight w:val="white"/>
        </w:rPr>
      </w:pP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2.1.19.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 Новый кредитор обязан самостоятельно обратиться в суд с заявлением для оформления 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процессуального правопреемства в течение 30 календарных дней с Даты перехода прав (требований) по Договору к Новому кредитору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auto"/>
          <w:sz w:val="22"/>
          <w:szCs w:val="22"/>
          <w:highlight w:val="none"/>
        </w:rPr>
        <w:t xml:space="preserve">2.1.20. </w:t>
      </w:r>
      <w:r>
        <w:rPr>
          <w:color w:val="auto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овый кредитор гарантирует, что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заключение Договора и его исполнение не связано и не направлено на выплату участнику стоимости доли в имуществе Нового кредитора – юридического лица.</w:t>
      </w:r>
      <w:r>
        <w:rPr>
          <w:rFonts w:ascii="Times New Roman" w:hAnsi="Times New Roman" w:eastAsia="Times New Roman" w:cs="Times New Roman"/>
          <w:color w:val="ff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2.1.21.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В случае, если на дату заключения Договора будет получена информация о возбуждении процедуры банкротства в отношении Должников, о смерти в отношении Должников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– физических лиц, то такие сведения должны быть включены в Договор в качестве дополнительного условия с указанием на то, что Новому кредитору известны правовые последствия данного события, предусмотренные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2.1.22.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Новый кредитор подтверждает, что размер платы, передаваемой Кредитору по Договору, равноценен реальной рыночной стоимости уступаемых прав в текущей ситуации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 учетом всех вышеперечисленных обстоятельств, которые принимались во внимание Новым кредитором.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left="0" w:right="0" w:firstLine="142"/>
        <w:jc w:val="both"/>
        <w:spacing w:line="276" w:lineRule="auto"/>
        <w:rPr>
          <w:color w:val="000000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        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2.1.23. </w:t>
      </w:r>
      <w:r>
        <w:rPr>
          <w:color w:val="000000"/>
          <w:sz w:val="22"/>
          <w:szCs w:val="22"/>
        </w:rPr>
        <w:t xml:space="preserve">Новый кредитор осведомлен о всех обособленных спорах в рамках дела о банкротстве Должник</w:t>
      </w:r>
      <w:r>
        <w:rPr>
          <w:color w:val="000000"/>
          <w:sz w:val="22"/>
          <w:szCs w:val="22"/>
        </w:rPr>
        <w:t xml:space="preserve">а</w:t>
      </w:r>
      <w:r>
        <w:rPr>
          <w:color w:val="000000"/>
          <w:sz w:val="22"/>
          <w:szCs w:val="22"/>
        </w:rPr>
        <w:t xml:space="preserve">, в том числе: о всех оспариваемых и оспоренных сделках, с информацией в отношении всех таких сделок, доступной из всех открытых источников, а также размещенной на сайте ЕФРСБ и сайте арбитражного суда.</w:t>
      </w:r>
      <w:r>
        <w:rPr>
          <w:color w:val="000000"/>
          <w:sz w:val="22"/>
          <w:szCs w:val="22"/>
        </w:rPr>
      </w:r>
      <w:r>
        <w:rPr>
          <w:color w:val="000000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2.1.24.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Должник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но при этом в ЕГРЮЛ запись о ликвидации должника на момент заключения Договора внесена е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ще не будет, в Договоре необходимо предусмотреть следующее положение: «Новый кредитор заявляет и признает, что он осведомлен о вынесении арбитражным судом определения о завершении процедуры конкурсного производства в отношении ________ ОГРН _____________,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  <w:t xml:space="preserve">ИНН _______________ (определением Арбитражного суда ____________ от ______________ по делу № ___________ конкурсное производство в отношении ______ завершено) и, что данное обстоятельст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во не влияет на его намерение и волеизъявление на заключение и исполнение Договора на указанных условиях. При этом Новый кредитор соглашается и подтверждает, что недействительность Договора, по любым основаниям, в части уступаемых прав требований к Должник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не является основанием для изменения/расторжения Договора полностью, либо в части, включая требования об изменении цены Договора, и не влечет за собой обязанность Кредитора вернуть Новому кредитору полученное по Договору полностью или в части».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  <w:highlight w:val="yellow"/>
        </w:rPr>
      </w:r>
    </w:p>
    <w:p>
      <w:pPr>
        <w:ind w:firstLine="709"/>
        <w:jc w:val="both"/>
        <w:spacing w:after="120" w:line="276" w:lineRule="auto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2.1.25. </w:t>
      </w:r>
      <w:r>
        <w:rPr>
          <w:color w:val="000000"/>
          <w:sz w:val="22"/>
          <w:szCs w:val="22"/>
        </w:rPr>
        <w:t xml:space="preserve">Кредитор не несет ответст</w:t>
      </w:r>
      <w:r>
        <w:rPr>
          <w:color w:val="000000"/>
          <w:sz w:val="22"/>
          <w:szCs w:val="22"/>
        </w:rPr>
        <w:t xml:space="preserve">венности перед Новым кредитором за недействительность переданного ему требования по договору,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</w:t>
      </w:r>
      <w:r>
        <w:rPr>
          <w:color w:val="000000"/>
          <w:sz w:val="22"/>
          <w:szCs w:val="22"/>
        </w:rPr>
        <w:t xml:space="preserve"> которых Кредитор не знал или не мог знать или о которых он предупредил Нового кредитора,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 (</w:t>
      </w:r>
      <w:r>
        <w:rPr>
          <w:color w:val="000000"/>
          <w:sz w:val="22"/>
          <w:szCs w:val="22"/>
        </w:rPr>
        <w:t xml:space="preserve">абз</w:t>
      </w:r>
      <w:r>
        <w:rPr>
          <w:color w:val="000000"/>
          <w:sz w:val="22"/>
          <w:szCs w:val="22"/>
        </w:rPr>
        <w:t xml:space="preserve">. 2 ч. 1 ст. 390 ГК РФ).</w: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</w:rPr>
        <w:t xml:space="preserve">2.1.26. </w:t>
      </w:r>
      <w:r>
        <w:rPr>
          <w:color w:val="auto"/>
          <w:sz w:val="22"/>
          <w:szCs w:val="22"/>
        </w:rPr>
        <w:t xml:space="preserve">Обязанность по уведомлению Должников об уступке прав (требований) возложена на Нового кредитора. Уведомление Должников об уступке прав (требований) осущест</w:t>
      </w:r>
      <w:r>
        <w:rPr>
          <w:color w:val="auto"/>
          <w:sz w:val="22"/>
          <w:szCs w:val="22"/>
        </w:rPr>
        <w:t xml:space="preserve">вляется Новым кредитором в течение 2 рабочих дней с Даты перехода прав (требований) по Договору к Новому кредитору. Уведомление должно быть направлено в письменной форме ценным письмом с уведомлением о вручении и описью вложения или предъявлено под роспись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  <w:highlight w:val="none"/>
        </w:rPr>
      </w:r>
      <w:r>
        <w:rPr>
          <w:color w:val="auto"/>
          <w:sz w:val="22"/>
          <w:szCs w:val="22"/>
          <w:highlight w:val="none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highlight w:val="none"/>
        </w:rPr>
        <w:t xml:space="preserve">2.1.27. </w:t>
      </w:r>
      <w:r>
        <w:rPr>
          <w:sz w:val="22"/>
          <w:szCs w:val="22"/>
        </w:rPr>
        <w:t xml:space="preserve">Новый </w:t>
      </w:r>
      <w:r>
        <w:rPr>
          <w:sz w:val="22"/>
          <w:szCs w:val="22"/>
          <w:shd w:val="clear" w:color="auto" w:fill="ffffff" w:themeFill="background1"/>
        </w:rPr>
        <w:t xml:space="preserve">кредитор и Кредитор</w:t>
      </w:r>
      <w:r>
        <w:rPr>
          <w:sz w:val="22"/>
          <w:szCs w:val="22"/>
        </w:rPr>
        <w:t xml:space="preserve"> устанавливают предел ответственности Кредитора в случае, если по каким-либо причинам уступаемые права будут признаны недействительными, и определяют его в объеме, не превышающем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2"/>
          <w:szCs w:val="22"/>
          <w:u w:val="none"/>
        </w:rPr>
        <w:t xml:space="preserve">3 818 124,61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руб</w:t>
      </w:r>
      <w:r>
        <w:rPr>
          <w:color w:val="auto"/>
          <w:sz w:val="22"/>
          <w:szCs w:val="22"/>
          <w:highlight w:val="none"/>
        </w:rPr>
        <w:t xml:space="preserve">. </w:t>
      </w:r>
      <w:r>
        <w:rPr>
          <w:sz w:val="22"/>
          <w:szCs w:val="22"/>
        </w:rPr>
        <w:t xml:space="preserve">согласно положениям ст. 15, ст. 390 и ст. 404 ГК РФ</w:t>
      </w:r>
      <w:r>
        <w:rPr>
          <w:color w:val="auto"/>
          <w:sz w:val="22"/>
          <w:szCs w:val="22"/>
          <w:highlight w:val="none"/>
        </w:rPr>
        <w:t xml:space="preserve">. </w:t>
      </w:r>
      <w:r>
        <w:rPr>
          <w:color w:val="auto"/>
          <w:sz w:val="22"/>
          <w:szCs w:val="22"/>
          <w:highlight w:val="none"/>
        </w:rPr>
      </w:r>
      <w:r>
        <w:rPr>
          <w:color w:val="auto"/>
          <w:sz w:val="22"/>
          <w:szCs w:val="22"/>
        </w:rPr>
      </w:r>
    </w:p>
    <w:p>
      <w:pPr>
        <w:ind w:firstLine="720"/>
        <w:jc w:val="both"/>
        <w:spacing w:after="120" w:line="276" w:lineRule="auto"/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2.1.28</w:t>
      </w:r>
      <w:r>
        <w:rPr>
          <w:color w:val="auto"/>
          <w:sz w:val="22"/>
          <w:szCs w:val="22"/>
        </w:rPr>
        <w:t xml:space="preserve">. Новый кредитор обязуется в дату заключения настоящего перечислить в полном объеме сумму, указанную в пункте 1.3 настоящего Договора, на корреспондентский счет/</w:t>
      </w:r>
      <w:r>
        <w:rPr>
          <w:color w:val="auto"/>
          <w:sz w:val="22"/>
          <w:szCs w:val="22"/>
        </w:rPr>
        <w:t xml:space="preserve">субсчет</w:t>
      </w:r>
      <w:r>
        <w:rPr>
          <w:color w:val="auto"/>
          <w:sz w:val="22"/>
          <w:szCs w:val="22"/>
        </w:rPr>
        <w:t xml:space="preserve"> Кредитора, реквизиты которого указаны в статье 7 настоящего Договора.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20"/>
        <w:jc w:val="both"/>
        <w:spacing w:after="120" w:line="276" w:lineRule="auto"/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</w:t>
      </w:r>
      <w:r>
        <w:rPr>
          <w:color w:val="auto"/>
          <w:sz w:val="22"/>
          <w:szCs w:val="22"/>
        </w:rPr>
        <w:t xml:space="preserve">2</w:t>
      </w:r>
      <w:r>
        <w:rPr>
          <w:color w:val="auto"/>
          <w:sz w:val="22"/>
          <w:szCs w:val="22"/>
        </w:rPr>
        <w:t xml:space="preserve">9</w:t>
      </w:r>
      <w:r>
        <w:rPr>
          <w:color w:val="auto"/>
          <w:sz w:val="22"/>
          <w:szCs w:val="22"/>
        </w:rPr>
        <w:t xml:space="preserve">. В течение двух рабочих дней после даты подписания акта приема-передачи документов, указанного в пункте 2.2 настоящего Дог</w:t>
      </w:r>
      <w:r>
        <w:rPr>
          <w:color w:val="auto"/>
          <w:sz w:val="22"/>
          <w:szCs w:val="22"/>
        </w:rPr>
        <w:t xml:space="preserve">овора, Новый кредитор обязуется в письменной форме заказным письмом с уведомлением о вручении или под расписку уведомить Должников о состоявшемся переходе прав (требований) в соответствии с настоящим Договором и передать Кредитору копию такого уведомления.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2.1.30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Обязанность по совершению всех необходимых юридических и фактических действий, направленных на оформление процессуального правопреемства, в том числе в рамках дела о банкротстве, возлагается на Нового кредитора.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2.2. Кредитор обязуется после поступления в полном объеме денежных средств, указанных в пункте 1.3 настоящего Договора,  на корреспондентский счет/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субсчет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Кредитора передать Новому кредитору документы, перечисленные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пункте 1.1 настоящего Договора, удостоверяющие права (требования) по Договору об открытии кредитной линии, а также права (требования) по договорам (соглашениям), заключенным между Кредитором и Должниками в обеспечение исполнения обязательств по Договору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об открытии кредитной линии, иные документы, относящиеся к исполнению Должниками своих обязательств по заключенным с Кредитором договорам (соглашениям), а также (при наличии) документы,  подтверждающие сведения, указанные в пункте 2.1 настоящего Договора.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Указанные документы передаются по акту приема-передачи, подписываемому уполномоченными представителями сторон, в течение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0 (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Тридцати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после поступления на корреспондентский счет/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субсчет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Кредитора денежных средств в размере, указанном в пункте 1.3 настоящего Договора. Передача документов Кредитором Новому Кредитору состоится по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адресу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г. Челябинск, пр-т Ленина, д. 26А, 8 этаж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2.2.1. Кредитор обязуется после поступления в полном объеме денежных средств,  указанных в пункте 1.3 настоящего Договора, на корреспондентский счет/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субсчет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Кредитора оказывать Новому кредитору при необходимости содействие при совершении предусмотренных законода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тельством Российской Федерации действий, свидетельствующих о переходе к Новому кредитору прав (требований) по договорам / судебным актам, указанным в пункте 1.1 настоящего Договора  (в частности, при оформлении перехода прав к Новому кредитору по ипотеке).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ОТВЕТСТВЕННОСТЬ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3.1.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(требований).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Кредитор отвечает перед Новым кредитором за недействительность переданных ему прав (требований), но не отвечает за неисполнение этих требований Должниками.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jc w:val="both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3.3. Кредитор не несет ответственности за неисполнение или ненадлежащее исполнение Должниками своих обязательств по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Договору об открытии кредитной линии и договорам (соглашениям), заключенным в обеспечение исполнения обязательств по Договору об открытии кредитной линии.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Риск наступления каких-либо неблагопр</w:t>
      </w:r>
      <w:r>
        <w:rPr>
          <w:color w:val="auto"/>
          <w:sz w:val="22"/>
          <w:szCs w:val="22"/>
        </w:rPr>
        <w:t xml:space="preserve">иятных обстоятельств, связанных с ухудшением качества передаваемых прав, несет исключительно Новый кредитор, а Кредитор освобождается от какой-либо ответственности за их наступление (включая освобождение Кредитора от выплаты каких-либо компенсаций и т.д.).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9"/>
        <w:jc w:val="both"/>
        <w:spacing w:after="12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ФОРС-МАЖОР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4.1. Стороны освобождаются от ответственности за частичное или полное неисполнение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которые стороны не могли предвидеть и/или предотвратить.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4.2. При наступлении обстоятельств, указанных в пункте 4.1 Договора, каждая сторона должна без промедления известить о них в письменном виде другую сторону. Извещение должно содержать данн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ые о характере обстоятельств; к извещению должны быть также приложены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4.3. Если сторона не направит или несвоевременно направит извещение, предусмотренное пунктом 4.2 настоящего Договора, то она обязана возместить второй стороне понесенные ею убытки.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4.4. В случаях наступления обстоятельств, указанных в пункте 4.1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4.5. Если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наступившие обстоятельства, указанные в пункте 4.1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7"/>
        <w:jc w:val="both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РАЗРЕШЕНИЕ СПОРОВ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10"/>
        <w:ind w:firstLine="720"/>
        <w:spacing w:line="276" w:lineRule="auto"/>
        <w:widowControl w:val="off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5.1. Любой спор, возникающий из отношений сторон по настоящему Договору и/или в связи с ним, в том числе любой вопрос в отношении существования, действительности, исполнения или прекращения Договора, при </w:t>
      </w:r>
      <w:r>
        <w:rPr>
          <w:rFonts w:ascii="Times New Roman" w:hAnsi="Times New Roman"/>
          <w:color w:val="auto"/>
          <w:sz w:val="22"/>
          <w:szCs w:val="22"/>
        </w:rPr>
        <w:t xml:space="preserve">недостижении</w:t>
      </w:r>
      <w:r>
        <w:rPr>
          <w:rFonts w:ascii="Times New Roman" w:hAnsi="Times New Roman"/>
          <w:color w:val="auto"/>
          <w:sz w:val="22"/>
          <w:szCs w:val="22"/>
        </w:rPr>
        <w:t xml:space="preserve"> сторонами согласия по нему в результате переговоров, подлежит передаче на рассмотрение в </w:t>
      </w:r>
      <w:r>
        <w:rPr>
          <w:rFonts w:ascii="Times New Roman" w:hAnsi="Times New Roman"/>
          <w:color w:val="auto"/>
          <w:sz w:val="22"/>
          <w:szCs w:val="22"/>
        </w:rPr>
        <w:t xml:space="preserve">Арбитражный суд / суд общей юрисдикции Челябинской области</w:t>
      </w:r>
      <w:r>
        <w:rPr>
          <w:rFonts w:ascii="Times New Roman" w:hAnsi="Times New Roman"/>
          <w:color w:val="auto"/>
        </w:rPr>
        <w:t xml:space="preserve">.</w:t>
      </w:r>
      <w:r>
        <w:rPr>
          <w:rFonts w:ascii="Times New Roman" w:hAnsi="Times New Roman"/>
          <w:color w:val="auto"/>
          <w:sz w:val="22"/>
          <w:szCs w:val="22"/>
        </w:rPr>
      </w:r>
      <w:r>
        <w:rPr>
          <w:rFonts w:ascii="Times New Roman" w:hAnsi="Times New Roman"/>
          <w:color w:val="auto"/>
          <w:sz w:val="22"/>
          <w:szCs w:val="22"/>
        </w:rPr>
      </w:r>
    </w:p>
    <w:p>
      <w:pPr>
        <w:ind w:firstLine="708"/>
        <w:jc w:val="both"/>
        <w:spacing w:line="276" w:lineRule="auto"/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Данный пункт не должен трактоваться как установление сторонами претензионного порядка разрешения споров по настоящему Договору.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1106"/>
        <w:ind w:firstLine="0"/>
        <w:jc w:val="both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pStyle w:val="1106"/>
        <w:ind w:firstLine="0"/>
        <w:jc w:val="center"/>
        <w:spacing w:line="276" w:lineRule="auto"/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ЗАКЛЮЧИТЕЛЬНЫЕ ПОЛОЖЕНИЯ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6.1.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 При подписании Договор должен быть скреплен оттиска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ми печатей Кредитора и Нового кредитора (при наличии печати у Нового кредитора). Если Договор заключен в электронной форме с использованием усиленной квалифицированной электронной подписи, то скрепление Договора оттисками печатей Сторон не осуществляется. 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6.2. Любые изменения и дополнения к настоящему Договору действительны лишь в том случае, если они совершены в письменной форме и подписаны надлежаще уполномоченными представителями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сторон.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6"/>
        <w:jc w:val="both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6.3. Все уведомления и сообщения должны направляться сторонами друг другу в письменной форме. Уведомления и сообщения будут считаться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направленными надлежащим образом, если они направлены заказным письмом с уведомлением о вручении или доставлены по адресам сторон, указанным в статье 7 настоящего Договора, и вручены под расписку уполномоченным должностным лицам или представителям сторон.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1109"/>
        <w:ind w:left="0" w:firstLine="720"/>
        <w:spacing w:after="0" w:line="276" w:lineRule="auto"/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6.5.</w:t>
      </w:r>
      <w:r>
        <w:rPr>
          <w:color w:val="auto"/>
          <w:sz w:val="22"/>
          <w:szCs w:val="22"/>
          <w:lang w:val="en-US"/>
        </w:rPr>
        <w:t xml:space="preserve"> </w:t>
      </w:r>
      <w:r>
        <w:rPr>
          <w:color w:val="auto"/>
          <w:sz w:val="22"/>
          <w:szCs w:val="22"/>
        </w:rPr>
        <w:t xml:space="preserve">Договор составлен в </w:t>
      </w:r>
      <w:r>
        <w:rPr>
          <w:rFonts w:eastAsia="Calibri"/>
          <w:color w:val="auto"/>
          <w:sz w:val="22"/>
          <w:szCs w:val="22"/>
          <w:lang w:eastAsia="en-US"/>
        </w:rPr>
        <w:t xml:space="preserve">2 (двух) </w:t>
      </w:r>
      <w:r>
        <w:rPr>
          <w:color w:val="auto"/>
          <w:sz w:val="22"/>
          <w:szCs w:val="22"/>
        </w:rPr>
        <w:t xml:space="preserve">идентичных экземплярах, имеющих равную юридическую силу, </w:t>
      </w:r>
      <w:r>
        <w:rPr>
          <w:rFonts w:eastAsia="Calibri"/>
          <w:color w:val="auto"/>
          <w:sz w:val="22"/>
          <w:szCs w:val="22"/>
          <w:lang w:eastAsia="en-US"/>
        </w:rPr>
        <w:t xml:space="preserve">1 (один)</w:t>
      </w:r>
      <w:r>
        <w:rPr>
          <w:color w:val="auto"/>
          <w:sz w:val="22"/>
          <w:szCs w:val="22"/>
          <w:lang w:val="en-US"/>
        </w:rPr>
        <w:t xml:space="preserve"> </w:t>
      </w:r>
      <w:r>
        <w:rPr>
          <w:bCs/>
          <w:iCs/>
          <w:color w:val="auto"/>
          <w:sz w:val="22"/>
          <w:szCs w:val="22"/>
        </w:rPr>
        <w:t xml:space="preserve">–</w:t>
      </w:r>
      <w:r>
        <w:rPr>
          <w:color w:val="auto"/>
          <w:sz w:val="22"/>
          <w:szCs w:val="22"/>
        </w:rPr>
        <w:t xml:space="preserve"> для Кредитора и </w:t>
      </w:r>
      <w:r>
        <w:rPr>
          <w:rFonts w:eastAsia="Calibri"/>
          <w:color w:val="auto"/>
          <w:sz w:val="22"/>
          <w:szCs w:val="22"/>
          <w:lang w:eastAsia="en-US"/>
        </w:rPr>
        <w:t xml:space="preserve">1 (один)</w:t>
      </w:r>
      <w:r>
        <w:rPr>
          <w:color w:val="auto"/>
          <w:sz w:val="22"/>
          <w:szCs w:val="22"/>
          <w:lang w:val="en-US"/>
        </w:rPr>
        <w:t xml:space="preserve"> </w:t>
      </w:r>
      <w:r>
        <w:rPr>
          <w:bCs/>
          <w:iCs/>
          <w:color w:val="auto"/>
          <w:sz w:val="22"/>
          <w:szCs w:val="22"/>
        </w:rPr>
        <w:t xml:space="preserve">–</w:t>
      </w:r>
      <w:r>
        <w:rPr>
          <w:color w:val="auto"/>
          <w:sz w:val="22"/>
          <w:szCs w:val="22"/>
        </w:rPr>
        <w:t xml:space="preserve"> для Нового кредитора.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9"/>
        <w:keepNext w:val="0"/>
        <w:spacing w:line="276" w:lineRule="auto"/>
        <w:shd w:val="clear" w:color="auto" w:fill="cccccc"/>
        <w:widowControl w:val="off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7. ЮРИДИЧЕСКИЕ АДРЕСА, БАНКОВСКИЕ РЕКВИЗИТЫ</w:t>
      </w:r>
      <w:r>
        <w:rPr>
          <w:sz w:val="22"/>
          <w:szCs w:val="22"/>
          <w:u w:val="none"/>
        </w:rPr>
      </w:r>
      <w:r>
        <w:rPr>
          <w:sz w:val="22"/>
          <w:szCs w:val="22"/>
          <w:u w:val="none"/>
        </w:rPr>
      </w:r>
    </w:p>
    <w:p>
      <w:pPr>
        <w:pStyle w:val="929"/>
        <w:keepNext w:val="0"/>
        <w:spacing w:line="276" w:lineRule="auto"/>
        <w:shd w:val="clear" w:color="auto" w:fill="cccccc"/>
        <w:widowControl w:val="off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И МЕСТО НАХОЖДЕНИЯ СТОРОН. ПОДПИСИ СТОРОН</w:t>
      </w:r>
      <w:r>
        <w:rPr>
          <w:sz w:val="22"/>
          <w:szCs w:val="22"/>
          <w:u w:val="none"/>
        </w:rPr>
      </w:r>
      <w:r>
        <w:rPr>
          <w:sz w:val="22"/>
          <w:szCs w:val="22"/>
          <w:u w:val="none"/>
        </w:rPr>
      </w:r>
    </w:p>
    <w:p>
      <w:pPr>
        <w:spacing w:line="276" w:lineRule="auto"/>
        <w:widowControl w:val="off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tbl>
      <w:tblPr>
        <w:tblW w:w="10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5148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1114"/>
              <w:keepNext w:val="0"/>
              <w:spacing w:line="276" w:lineRule="auto"/>
              <w:widowControl w:val="off"/>
              <w:rPr>
                <w:b/>
                <w:bCs/>
                <w:sz w:val="22"/>
                <w:szCs w:val="22"/>
              </w:rPr>
              <w:outlineLvl w:val="3"/>
            </w:pPr>
            <w:r>
              <w:rPr>
                <w:b/>
                <w:bCs/>
                <w:sz w:val="22"/>
                <w:szCs w:val="22"/>
              </w:rPr>
              <w:t xml:space="preserve">Кредитор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114"/>
              <w:keepNext w:val="0"/>
              <w:spacing w:line="276" w:lineRule="auto"/>
              <w:widowControl w:val="off"/>
              <w:rPr>
                <w:b/>
                <w:bCs/>
                <w:sz w:val="22"/>
                <w:szCs w:val="22"/>
              </w:rPr>
              <w:outlineLvl w:val="3"/>
            </w:pPr>
            <w:r>
              <w:rPr>
                <w:b/>
                <w:bCs/>
                <w:sz w:val="22"/>
                <w:szCs w:val="22"/>
              </w:rPr>
              <w:t xml:space="preserve">Новый кредитор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2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нахождения: 119034, г. Москва, Гагаринский пер., д.3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Челябинский РФ 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нахождения: 454007, Челябинская область, г. Челябинск, пр. Ленина, д. 26а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2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7725114488/745143001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1027700342890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047501821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47422810678000002875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Корсчет № 30101810400000000821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Отделение Челябинск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2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8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37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30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b/>
                <w:sz w:val="22"/>
                <w:szCs w:val="22"/>
              </w:rPr>
            </w:pPr>
            <w:r/>
            <w:bookmarkStart w:id="0" w:name="_GoBack"/>
            <w:r/>
            <w:bookmarkEnd w:id="0"/>
            <w:r>
              <w:rPr>
                <w:b/>
                <w:sz w:val="22"/>
                <w:szCs w:val="22"/>
              </w:rPr>
              <w:t xml:space="preserve">ПОДПИСИ СТОРОН: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1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1114"/>
              <w:keepNext w:val="0"/>
              <w:spacing w:line="276" w:lineRule="auto"/>
              <w:widowControl w:val="off"/>
              <w:rPr>
                <w:b/>
                <w:bCs/>
                <w:color w:val="ff0000"/>
                <w:sz w:val="22"/>
                <w:szCs w:val="22"/>
              </w:rPr>
              <w:outlineLvl w:val="3"/>
            </w:pPr>
            <w:r>
              <w:rPr>
                <w:b/>
                <w:bCs/>
                <w:color w:val="ff0000"/>
                <w:sz w:val="22"/>
                <w:szCs w:val="22"/>
              </w:rPr>
            </w:r>
            <w:r>
              <w:rPr>
                <w:b/>
                <w:bCs/>
                <w:color w:val="ff0000"/>
                <w:sz w:val="22"/>
                <w:szCs w:val="22"/>
              </w:rPr>
            </w:r>
            <w:r>
              <w:rPr>
                <w:b/>
                <w:bCs/>
                <w:color w:val="ff0000"/>
                <w:sz w:val="22"/>
                <w:szCs w:val="22"/>
              </w:rPr>
            </w:r>
          </w:p>
          <w:p>
            <w:pPr>
              <w:pStyle w:val="1114"/>
              <w:keepNext w:val="0"/>
              <w:spacing w:line="276" w:lineRule="auto"/>
              <w:widowControl w:val="off"/>
              <w:rPr>
                <w:sz w:val="22"/>
                <w:szCs w:val="22"/>
              </w:rPr>
              <w:outlineLvl w:val="3"/>
            </w:pPr>
            <w:r>
              <w:rPr>
                <w:b/>
                <w:bCs/>
                <w:sz w:val="22"/>
                <w:szCs w:val="22"/>
              </w:rPr>
              <w:t xml:space="preserve">Кредитор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аместитель директора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_________          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Пономарева Елена Юрьевна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подпись) 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(расшифровка подписи)  </w:t>
            </w:r>
            <w:r>
              <w:rPr>
                <w:rFonts w:ascii="Times New Roman" w:hAnsi="Times New Roman"/>
                <w:i/>
                <w:sz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</w:p>
          <w:p>
            <w:pPr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114"/>
              <w:keepNext w:val="0"/>
              <w:spacing w:line="276" w:lineRule="auto"/>
              <w:widowControl w:val="off"/>
              <w:rPr>
                <w:b/>
                <w:bCs/>
                <w:color w:val="ff0000"/>
                <w:sz w:val="22"/>
                <w:szCs w:val="22"/>
              </w:rPr>
              <w:outlineLvl w:val="3"/>
            </w:pPr>
            <w:r>
              <w:rPr>
                <w:b/>
                <w:bCs/>
                <w:color w:val="ff0000"/>
                <w:sz w:val="22"/>
                <w:szCs w:val="22"/>
              </w:rPr>
            </w:r>
            <w:r>
              <w:rPr>
                <w:b/>
                <w:bCs/>
                <w:color w:val="ff0000"/>
                <w:sz w:val="22"/>
                <w:szCs w:val="22"/>
              </w:rPr>
            </w:r>
            <w:r>
              <w:rPr>
                <w:b/>
                <w:bCs/>
                <w:color w:val="ff0000"/>
                <w:sz w:val="22"/>
                <w:szCs w:val="22"/>
              </w:rPr>
            </w:r>
          </w:p>
          <w:p>
            <w:pPr>
              <w:pStyle w:val="1114"/>
              <w:keepNext w:val="0"/>
              <w:spacing w:line="276" w:lineRule="auto"/>
              <w:widowControl w:val="off"/>
              <w:rPr>
                <w:b/>
                <w:bCs/>
                <w:sz w:val="22"/>
                <w:szCs w:val="22"/>
                <w:lang w:val="en-US"/>
              </w:rPr>
              <w:outlineLvl w:val="3"/>
            </w:pPr>
            <w:r>
              <w:rPr>
                <w:b/>
                <w:bCs/>
                <w:sz w:val="22"/>
                <w:szCs w:val="22"/>
              </w:rPr>
              <w:t xml:space="preserve">Новый кредитор</w: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</w:p>
          <w:p>
            <w:pPr>
              <w:pStyle w:val="1117"/>
              <w:spacing w:line="276" w:lineRule="auto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 xml:space="preserve">__________  ________________</w:t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lang w:val="ru-RU" w:eastAsia="ru-RU"/>
              </w:rPr>
            </w:r>
          </w:p>
          <w:p>
            <w:pPr>
              <w:spacing w:line="276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подпись)   </w:t>
            </w:r>
            <w:r>
              <w:rPr>
                <w:sz w:val="22"/>
                <w:szCs w:val="22"/>
              </w:rPr>
              <w:t xml:space="preserve">    (расшифровка подписи)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tabs>
          <w:tab w:val="left" w:pos="1134" w:leader="none"/>
        </w:tabs>
        <w:rPr>
          <w:sz w:val="22"/>
          <w:szCs w:val="22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sz w:val="22"/>
          <w:szCs w:val="22"/>
          <w:highlight w:val="none"/>
        </w:rPr>
      </w:pPr>
      <w:r>
        <w:rPr>
          <w:bCs/>
          <w:sz w:val="22"/>
          <w:szCs w:val="22"/>
        </w:rPr>
        <w:t xml:space="preserve">Я, ______________________________________________________________________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tabs>
          <w:tab w:val="left" w:pos="1134" w:leader="none"/>
        </w:tabs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                  (должность, Ф.И.О. (полностью) работника Банка, в чьем присутствии подписан документ)</w:t>
      </w:r>
      <w:r>
        <w:rPr>
          <w:bCs/>
          <w:sz w:val="22"/>
          <w:szCs w:val="22"/>
          <w:vertAlign w:val="superscript"/>
        </w:rPr>
      </w:r>
      <w:r>
        <w:rPr>
          <w:bCs/>
          <w:sz w:val="22"/>
          <w:szCs w:val="22"/>
          <w:vertAlign w:val="superscript"/>
        </w:rPr>
      </w:r>
    </w:p>
    <w:p>
      <w:pPr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удостоверяю, что подпись ________________________________________________________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1843"/>
        <w:tabs>
          <w:tab w:val="left" w:pos="1134" w:leader="none"/>
        </w:tabs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  <w:vertAlign w:val="superscript"/>
        </w:rPr>
        <w:t xml:space="preserve">(Ф.И.О. (полностью) лица, подпись которого удостоверяется)</w:t>
      </w:r>
      <w:r>
        <w:rPr>
          <w:bCs/>
          <w:sz w:val="22"/>
          <w:szCs w:val="22"/>
          <w:vertAlign w:val="superscript"/>
        </w:rPr>
      </w:r>
      <w:r>
        <w:rPr>
          <w:bCs/>
          <w:sz w:val="22"/>
          <w:szCs w:val="22"/>
          <w:vertAlign w:val="superscript"/>
        </w:rPr>
      </w:r>
    </w:p>
    <w:p>
      <w:pPr>
        <w:pStyle w:val="1107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совершена в моем присутствии, личность подписанта установлена.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1107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1107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680" w:right="707" w:bottom="709" w:left="1276" w:header="709" w:footer="68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Baltica">
    <w:panose1 w:val="02000603000000000000"/>
  </w:font>
  <w:font w:name="Tahoma">
    <w:panose1 w:val="020B0604030504040204"/>
  </w:font>
  <w:font w:name="Peterburg">
    <w:panose1 w:val="02000603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rPr>
        <w:color w:val="000000"/>
        <w:sz w:val="18"/>
        <w:szCs w:val="18"/>
      </w:rPr>
    </w:pPr>
    <w:r>
      <w:rPr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10053955</wp:posOffset>
              </wp:positionV>
              <wp:extent cx="350520" cy="20828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5052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8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8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  <w:p>
                          <w:r/>
                          <w:r/>
                        </w:p>
                      </w:txbxContent>
                    </wps:txbx>
                    <wps:bodyPr wrap="squar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7216;o:allowoverlap:true;o:allowincell:true;mso-position-horizontal-relative:page;margin-left:538.60pt;mso-position-horizontal:absolute;mso-position-vertical-relative:page;margin-top:791.65pt;mso-position-vertical:absolute;width:27.60pt;height:16.40pt;mso-wrap-distance-left:9.00pt;mso-wrap-distance-top:0.00pt;mso-wrap-distance-right:9.00pt;mso-wrap-distance-bottom:0.00pt;visibility:visible;" filled="f" stroked="f" strokeweight="0.50pt">
              <v:textbox inset="0,0,0,0">
                <w:txbxContent>
                  <w:p>
                    <w:pPr>
                      <w:pStyle w:val="958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8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color w:val="000000"/>
                        <w:sz w:val="16"/>
                        <w:szCs w:val="16"/>
                      </w:rPr>
                    </w:r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color w:val="000000"/>
        <w:sz w:val="18"/>
        <w:szCs w:val="18"/>
      </w:rPr>
    </w:r>
    <w:r>
      <w:rPr>
        <w:color w:val="000000"/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rPr>
        <w:rStyle w:val="1111"/>
      </w:rPr>
      <w:framePr w:wrap="around" w:vAnchor="text" w:hAnchor="margin" w:xAlign="right" w:y="1"/>
    </w:pPr>
    <w:r>
      <w:rPr>
        <w:rStyle w:val="1111"/>
      </w:rPr>
      <w:fldChar w:fldCharType="begin"/>
    </w:r>
    <w:r>
      <w:rPr>
        <w:rStyle w:val="1111"/>
      </w:rPr>
      <w:instrText xml:space="preserve">PAGE  </w:instrText>
    </w:r>
    <w:r>
      <w:rPr>
        <w:rStyle w:val="1111"/>
      </w:rPr>
      <w:fldChar w:fldCharType="end"/>
    </w:r>
    <w:r>
      <w:rPr>
        <w:rStyle w:val="1111"/>
      </w:rPr>
    </w:r>
    <w:r>
      <w:rPr>
        <w:rStyle w:val="1111"/>
      </w:rPr>
    </w:r>
  </w:p>
  <w:p>
    <w:pPr>
      <w:pStyle w:val="958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right="360"/>
      <w:jc w:val="both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</w:r>
    <w:r>
      <w:rPr>
        <w:b/>
        <w:bCs/>
        <w:sz w:val="18"/>
        <w:szCs w:val="18"/>
        <w:lang w:val="en-US"/>
      </w:rPr>
    </w:r>
    <w:r>
      <w:rPr>
        <w:b/>
        <w:bCs/>
        <w:sz w:val="18"/>
        <w:szCs w:val="18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498" w:type="dxa"/>
      <w:tblInd w:w="675" w:type="dxa"/>
      <w:tblLayout w:type="fixed"/>
      <w:tblLook w:val="04A0" w:firstRow="1" w:lastRow="0" w:firstColumn="1" w:lastColumn="0" w:noHBand="0" w:noVBand="1"/>
    </w:tblPr>
    <w:tblGrid>
      <w:gridCol w:w="7797"/>
      <w:gridCol w:w="1701"/>
    </w:tblGrid>
    <w:tr>
      <w:tblPrEx/>
      <w:trPr>
        <w:trHeight w:val="0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7797" w:type="dxa"/>
          <w:textDirection w:val="lrTb"/>
          <w:noWrap w:val="false"/>
        </w:tcPr>
        <w:p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Договор уступки прав (требований) № </w:t>
          </w:r>
          <w:r>
            <w:rPr>
              <w:sz w:val="16"/>
              <w:szCs w:val="16"/>
              <w:lang w:val="en-US"/>
            </w:rPr>
            <w:t xml:space="preserve">UP</w:t>
          </w:r>
          <w:r>
            <w:rPr>
              <w:sz w:val="16"/>
              <w:szCs w:val="16"/>
            </w:rPr>
            <w:t xml:space="preserve">2</w:t>
          </w:r>
          <w:r>
            <w:rPr>
              <w:sz w:val="16"/>
              <w:szCs w:val="16"/>
            </w:rPr>
            <w:t xml:space="preserve">5</w:t>
          </w:r>
          <w:r>
            <w:rPr>
              <w:sz w:val="16"/>
              <w:szCs w:val="16"/>
            </w:rPr>
            <w:t xml:space="preserve">7800/00</w:t>
          </w:r>
          <w:r>
            <w:rPr>
              <w:sz w:val="16"/>
              <w:szCs w:val="16"/>
            </w:rPr>
            <w:t xml:space="preserve">01</w:t>
          </w:r>
          <w:r>
            <w:rPr>
              <w:sz w:val="16"/>
              <w:szCs w:val="16"/>
            </w:rPr>
            <w:t xml:space="preserve"> от «__</w:t>
          </w:r>
          <w:r>
            <w:rPr>
              <w:sz w:val="16"/>
              <w:szCs w:val="16"/>
            </w:rPr>
            <w:t xml:space="preserve">» _____</w:t>
          </w:r>
          <w:r>
            <w:rPr>
              <w:sz w:val="16"/>
              <w:szCs w:val="16"/>
            </w:rPr>
            <w:t xml:space="preserve"> 2025 г.</w:t>
          </w:r>
          <w:r>
            <w:rPr>
              <w:sz w:val="16"/>
              <w:szCs w:val="16"/>
            </w:rPr>
          </w:r>
          <w:r>
            <w:rPr>
              <w:sz w:val="16"/>
              <w:szCs w:val="16"/>
            </w:rPr>
          </w:r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1701" w:type="dxa"/>
          <w:textDirection w:val="lrTb"/>
          <w:noWrap w:val="false"/>
        </w:tcPr>
        <w:p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  <w:r>
            <w:rPr>
              <w:sz w:val="16"/>
              <w:szCs w:val="16"/>
            </w:rPr>
          </w:r>
          <w:r>
            <w:rPr>
              <w:sz w:val="16"/>
              <w:szCs w:val="16"/>
            </w:rPr>
          </w:r>
        </w:p>
      </w:tc>
    </w:tr>
  </w:tbl>
  <w:p>
    <w:pPr>
      <w:rPr>
        <w:sz w:val="10"/>
        <w:szCs w:val="10"/>
      </w:rPr>
    </w:pPr>
    <w:r>
      <w:rPr>
        <w:sz w:val="10"/>
        <w:szCs w:val="10"/>
      </w:rPr>
    </w:r>
    <w:r>
      <w:rPr>
        <w:sz w:val="10"/>
        <w:szCs w:val="10"/>
      </w:rPr>
    </w:r>
    <w:r>
      <w:rPr>
        <w:sz w:val="10"/>
        <w:szCs w:val="1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107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  <w:tabs>
          <w:tab w:val="num" w:pos="179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  <w:tabs>
          <w:tab w:val="num" w:pos="251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  <w:tabs>
          <w:tab w:val="num" w:pos="323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  <w:tabs>
          <w:tab w:val="num" w:pos="395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  <w:tabs>
          <w:tab w:val="num" w:pos="467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  <w:tabs>
          <w:tab w:val="num" w:pos="539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  <w:tabs>
          <w:tab w:val="num" w:pos="611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  <w:tabs>
          <w:tab w:val="num" w:pos="683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9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960"/>
        <w:tabs>
          <w:tab w:val="num" w:pos="15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960"/>
        <w:tabs>
          <w:tab w:val="num" w:pos="20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80" w:hanging="960"/>
        <w:tabs>
          <w:tab w:val="num" w:pos="25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080"/>
        <w:tabs>
          <w:tab w:val="num" w:pos="43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440"/>
        <w:tabs>
          <w:tab w:val="num" w:pos="576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452" w:hanging="720"/>
        <w:tabs>
          <w:tab w:val="num" w:pos="145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84" w:hanging="720"/>
        <w:tabs>
          <w:tab w:val="num" w:pos="218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76" w:hanging="1080"/>
        <w:tabs>
          <w:tab w:val="num" w:pos="3276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08" w:hanging="1080"/>
        <w:tabs>
          <w:tab w:val="num" w:pos="4008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100" w:hanging="1440"/>
        <w:tabs>
          <w:tab w:val="num" w:pos="51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32" w:hanging="1440"/>
        <w:tabs>
          <w:tab w:val="num" w:pos="583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24" w:hanging="1800"/>
        <w:tabs>
          <w:tab w:val="num" w:pos="692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656" w:hanging="1800"/>
        <w:tabs>
          <w:tab w:val="num" w:pos="7656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  <w:tabs>
          <w:tab w:val="num" w:pos="12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  <w:tabs>
          <w:tab w:val="num" w:pos="27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Courier New" w:hAnsi="Courier New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9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8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00" w:hanging="1200"/>
        <w:tabs>
          <w:tab w:val="num" w:pos="120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1470" w:hanging="1200"/>
        <w:tabs>
          <w:tab w:val="num" w:pos="147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40" w:hanging="1200"/>
        <w:tabs>
          <w:tab w:val="num" w:pos="17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10" w:hanging="1200"/>
        <w:tabs>
          <w:tab w:val="num" w:pos="201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80" w:hanging="1200"/>
        <w:tabs>
          <w:tab w:val="num" w:pos="22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50" w:hanging="1200"/>
        <w:tabs>
          <w:tab w:val="num" w:pos="255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20" w:hanging="1200"/>
        <w:tabs>
          <w:tab w:val="num" w:pos="28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30" w:hanging="1440"/>
        <w:tabs>
          <w:tab w:val="num" w:pos="333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440"/>
        <w:tabs>
          <w:tab w:val="num" w:pos="360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785" w:hanging="70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 w:val="0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39"/>
  </w:num>
  <w:num w:numId="3">
    <w:abstractNumId w:val="18"/>
  </w:num>
  <w:num w:numId="4">
    <w:abstractNumId w:val="43"/>
  </w:num>
  <w:num w:numId="5">
    <w:abstractNumId w:val="38"/>
  </w:num>
  <w:num w:numId="6">
    <w:abstractNumId w:val="8"/>
  </w:num>
  <w:num w:numId="7">
    <w:abstractNumId w:val="11"/>
  </w:num>
  <w:num w:numId="8">
    <w:abstractNumId w:val="26"/>
  </w:num>
  <w:num w:numId="9">
    <w:abstractNumId w:val="36"/>
  </w:num>
  <w:num w:numId="10">
    <w:abstractNumId w:val="23"/>
  </w:num>
  <w:num w:numId="11">
    <w:abstractNumId w:val="19"/>
  </w:num>
  <w:num w:numId="12">
    <w:abstractNumId w:val="12"/>
  </w:num>
  <w:num w:numId="13">
    <w:abstractNumId w:val="10"/>
  </w:num>
  <w:num w:numId="14">
    <w:abstractNumId w:val="4"/>
  </w:num>
  <w:num w:numId="15">
    <w:abstractNumId w:val="42"/>
  </w:num>
  <w:num w:numId="16">
    <w:abstractNumId w:val="22"/>
  </w:num>
  <w:num w:numId="17">
    <w:abstractNumId w:val="41"/>
  </w:num>
  <w:num w:numId="18">
    <w:abstractNumId w:val="20"/>
  </w:num>
  <w:num w:numId="19">
    <w:abstractNumId w:val="1"/>
  </w:num>
  <w:num w:numId="20">
    <w:abstractNumId w:val="21"/>
  </w:num>
  <w:num w:numId="21">
    <w:abstractNumId w:val="14"/>
  </w:num>
  <w:num w:numId="22">
    <w:abstractNumId w:val="32"/>
  </w:num>
  <w:num w:numId="23">
    <w:abstractNumId w:val="37"/>
  </w:num>
  <w:num w:numId="24">
    <w:abstractNumId w:val="24"/>
  </w:num>
  <w:num w:numId="25">
    <w:abstractNumId w:val="31"/>
  </w:num>
  <w:num w:numId="26">
    <w:abstractNumId w:val="17"/>
  </w:num>
  <w:num w:numId="27">
    <w:abstractNumId w:val="27"/>
  </w:num>
  <w:num w:numId="28">
    <w:abstractNumId w:val="25"/>
  </w:num>
  <w:num w:numId="29">
    <w:abstractNumId w:val="28"/>
  </w:num>
  <w:num w:numId="30">
    <w:abstractNumId w:val="30"/>
  </w:num>
  <w:num w:numId="31">
    <w:abstractNumId w:val="7"/>
  </w:num>
  <w:num w:numId="32">
    <w:abstractNumId w:val="40"/>
  </w:num>
  <w:num w:numId="33">
    <w:abstractNumId w:val="35"/>
  </w:num>
  <w:num w:numId="34">
    <w:abstractNumId w:val="3"/>
  </w:num>
  <w:num w:numId="35">
    <w:abstractNumId w:val="13"/>
  </w:num>
  <w:num w:numId="36">
    <w:abstractNumId w:val="29"/>
  </w:num>
  <w:num w:numId="37">
    <w:abstractNumId w:val="2"/>
  </w:num>
  <w:num w:numId="38">
    <w:abstractNumId w:val="16"/>
  </w:num>
  <w:num w:numId="39">
    <w:abstractNumId w:val="5"/>
  </w:num>
  <w:num w:numId="40">
    <w:abstractNumId w:val="15"/>
  </w:num>
  <w:num w:numId="41">
    <w:abstractNumId w:val="34"/>
  </w:num>
  <w:num w:numId="42">
    <w:abstractNumId w:val="0"/>
  </w:num>
  <w:num w:numId="43">
    <w:abstractNumId w:val="33"/>
  </w:num>
  <w:num w:numId="44">
    <w:abstractNumId w:val="9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09">
    <w:name w:val="Heading 1 Char"/>
    <w:basedOn w:val="934"/>
    <w:link w:val="925"/>
    <w:uiPriority w:val="9"/>
    <w:rPr>
      <w:rFonts w:ascii="Arial" w:hAnsi="Arial" w:eastAsia="Arial" w:cs="Arial"/>
      <w:sz w:val="40"/>
      <w:szCs w:val="40"/>
    </w:rPr>
  </w:style>
  <w:style w:type="character" w:styleId="910">
    <w:name w:val="Heading 2 Char"/>
    <w:basedOn w:val="934"/>
    <w:link w:val="926"/>
    <w:uiPriority w:val="9"/>
    <w:rPr>
      <w:rFonts w:ascii="Arial" w:hAnsi="Arial" w:eastAsia="Arial" w:cs="Arial"/>
      <w:sz w:val="34"/>
    </w:rPr>
  </w:style>
  <w:style w:type="character" w:styleId="911">
    <w:name w:val="Heading 3 Char"/>
    <w:basedOn w:val="934"/>
    <w:link w:val="927"/>
    <w:uiPriority w:val="9"/>
    <w:rPr>
      <w:rFonts w:ascii="Arial" w:hAnsi="Arial" w:eastAsia="Arial" w:cs="Arial"/>
      <w:sz w:val="30"/>
      <w:szCs w:val="30"/>
    </w:rPr>
  </w:style>
  <w:style w:type="character" w:styleId="912">
    <w:name w:val="Heading 4 Char"/>
    <w:basedOn w:val="934"/>
    <w:link w:val="928"/>
    <w:uiPriority w:val="9"/>
    <w:rPr>
      <w:rFonts w:ascii="Arial" w:hAnsi="Arial" w:eastAsia="Arial" w:cs="Arial"/>
      <w:b/>
      <w:bCs/>
      <w:sz w:val="26"/>
      <w:szCs w:val="26"/>
    </w:rPr>
  </w:style>
  <w:style w:type="character" w:styleId="913">
    <w:name w:val="Heading 5 Char"/>
    <w:basedOn w:val="934"/>
    <w:link w:val="929"/>
    <w:uiPriority w:val="9"/>
    <w:rPr>
      <w:rFonts w:ascii="Arial" w:hAnsi="Arial" w:eastAsia="Arial" w:cs="Arial"/>
      <w:b/>
      <w:bCs/>
      <w:sz w:val="24"/>
      <w:szCs w:val="24"/>
    </w:rPr>
  </w:style>
  <w:style w:type="character" w:styleId="914">
    <w:name w:val="Heading 6 Char"/>
    <w:basedOn w:val="934"/>
    <w:link w:val="930"/>
    <w:uiPriority w:val="9"/>
    <w:rPr>
      <w:rFonts w:ascii="Arial" w:hAnsi="Arial" w:eastAsia="Arial" w:cs="Arial"/>
      <w:b/>
      <w:bCs/>
      <w:sz w:val="22"/>
      <w:szCs w:val="22"/>
    </w:rPr>
  </w:style>
  <w:style w:type="character" w:styleId="915">
    <w:name w:val="Heading 7 Char"/>
    <w:basedOn w:val="934"/>
    <w:link w:val="9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6">
    <w:name w:val="Heading 8 Char"/>
    <w:basedOn w:val="934"/>
    <w:link w:val="932"/>
    <w:uiPriority w:val="9"/>
    <w:rPr>
      <w:rFonts w:ascii="Arial" w:hAnsi="Arial" w:eastAsia="Arial" w:cs="Arial"/>
      <w:i/>
      <w:iCs/>
      <w:sz w:val="22"/>
      <w:szCs w:val="22"/>
    </w:rPr>
  </w:style>
  <w:style w:type="character" w:styleId="917">
    <w:name w:val="Heading 9 Char"/>
    <w:basedOn w:val="934"/>
    <w:link w:val="933"/>
    <w:uiPriority w:val="9"/>
    <w:rPr>
      <w:rFonts w:ascii="Arial" w:hAnsi="Arial" w:eastAsia="Arial" w:cs="Arial"/>
      <w:i/>
      <w:iCs/>
      <w:sz w:val="21"/>
      <w:szCs w:val="21"/>
    </w:rPr>
  </w:style>
  <w:style w:type="character" w:styleId="918">
    <w:name w:val="Title Char"/>
    <w:basedOn w:val="934"/>
    <w:link w:val="948"/>
    <w:uiPriority w:val="10"/>
    <w:rPr>
      <w:sz w:val="48"/>
      <w:szCs w:val="48"/>
    </w:rPr>
  </w:style>
  <w:style w:type="character" w:styleId="919">
    <w:name w:val="Subtitle Char"/>
    <w:basedOn w:val="934"/>
    <w:link w:val="950"/>
    <w:uiPriority w:val="11"/>
    <w:rPr>
      <w:sz w:val="24"/>
      <w:szCs w:val="24"/>
    </w:rPr>
  </w:style>
  <w:style w:type="character" w:styleId="920">
    <w:name w:val="Quote Char"/>
    <w:link w:val="952"/>
    <w:uiPriority w:val="29"/>
    <w:rPr>
      <w:i/>
    </w:rPr>
  </w:style>
  <w:style w:type="character" w:styleId="921">
    <w:name w:val="Intense Quote Char"/>
    <w:link w:val="954"/>
    <w:uiPriority w:val="30"/>
    <w:rPr>
      <w:i/>
    </w:rPr>
  </w:style>
  <w:style w:type="character" w:styleId="922">
    <w:name w:val="Footnote Text Char"/>
    <w:link w:val="1089"/>
    <w:uiPriority w:val="99"/>
    <w:rPr>
      <w:sz w:val="18"/>
    </w:rPr>
  </w:style>
  <w:style w:type="character" w:styleId="923">
    <w:name w:val="Endnote Text Char"/>
    <w:link w:val="1092"/>
    <w:uiPriority w:val="99"/>
    <w:rPr>
      <w:sz w:val="20"/>
    </w:rPr>
  </w:style>
  <w:style w:type="paragraph" w:styleId="924" w:default="1">
    <w:name w:val="Normal"/>
    <w:qFormat/>
    <w:rPr>
      <w:sz w:val="24"/>
      <w:szCs w:val="24"/>
      <w:lang w:eastAsia="ru-RU"/>
    </w:rPr>
  </w:style>
  <w:style w:type="paragraph" w:styleId="925">
    <w:name w:val="Heading 1"/>
    <w:basedOn w:val="924"/>
    <w:next w:val="924"/>
    <w:link w:val="9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6">
    <w:name w:val="Heading 2"/>
    <w:basedOn w:val="924"/>
    <w:next w:val="924"/>
    <w:link w:val="9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27">
    <w:name w:val="Heading 3"/>
    <w:basedOn w:val="924"/>
    <w:next w:val="924"/>
    <w:link w:val="9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28">
    <w:name w:val="Heading 4"/>
    <w:basedOn w:val="924"/>
    <w:next w:val="924"/>
    <w:link w:val="9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29">
    <w:name w:val="Heading 5"/>
    <w:basedOn w:val="924"/>
    <w:next w:val="924"/>
    <w:link w:val="941"/>
    <w:qFormat/>
    <w:pPr>
      <w:jc w:val="center"/>
      <w:keepNext/>
      <w:outlineLvl w:val="4"/>
    </w:pPr>
    <w:rPr>
      <w:b/>
      <w:bCs/>
      <w:sz w:val="28"/>
      <w:szCs w:val="28"/>
      <w:u w:val="single"/>
    </w:rPr>
  </w:style>
  <w:style w:type="paragraph" w:styleId="930">
    <w:name w:val="Heading 6"/>
    <w:basedOn w:val="924"/>
    <w:next w:val="924"/>
    <w:link w:val="9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1">
    <w:name w:val="Heading 7"/>
    <w:basedOn w:val="924"/>
    <w:next w:val="924"/>
    <w:link w:val="9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2">
    <w:name w:val="Heading 8"/>
    <w:basedOn w:val="924"/>
    <w:next w:val="924"/>
    <w:link w:val="9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3">
    <w:name w:val="Heading 9"/>
    <w:basedOn w:val="924"/>
    <w:next w:val="924"/>
    <w:link w:val="9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4" w:default="1">
    <w:name w:val="Default Paragraph Font"/>
    <w:uiPriority w:val="1"/>
    <w:semiHidden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character" w:styleId="937" w:customStyle="1">
    <w:name w:val="Заголовок 1 Знак"/>
    <w:link w:val="925"/>
    <w:uiPriority w:val="9"/>
    <w:rPr>
      <w:rFonts w:ascii="Arial" w:hAnsi="Arial" w:eastAsia="Arial" w:cs="Arial"/>
      <w:sz w:val="40"/>
      <w:szCs w:val="40"/>
    </w:rPr>
  </w:style>
  <w:style w:type="character" w:styleId="938" w:customStyle="1">
    <w:name w:val="Заголовок 2 Знак"/>
    <w:link w:val="926"/>
    <w:uiPriority w:val="9"/>
    <w:rPr>
      <w:rFonts w:ascii="Arial" w:hAnsi="Arial" w:eastAsia="Arial" w:cs="Arial"/>
      <w:sz w:val="34"/>
    </w:rPr>
  </w:style>
  <w:style w:type="character" w:styleId="939" w:customStyle="1">
    <w:name w:val="Заголовок 3 Знак"/>
    <w:link w:val="927"/>
    <w:uiPriority w:val="9"/>
    <w:rPr>
      <w:rFonts w:ascii="Arial" w:hAnsi="Arial" w:eastAsia="Arial" w:cs="Arial"/>
      <w:sz w:val="30"/>
      <w:szCs w:val="30"/>
    </w:rPr>
  </w:style>
  <w:style w:type="character" w:styleId="940" w:customStyle="1">
    <w:name w:val="Заголовок 4 Знак"/>
    <w:link w:val="928"/>
    <w:uiPriority w:val="9"/>
    <w:rPr>
      <w:rFonts w:ascii="Arial" w:hAnsi="Arial" w:eastAsia="Arial" w:cs="Arial"/>
      <w:b/>
      <w:bCs/>
      <w:sz w:val="26"/>
      <w:szCs w:val="26"/>
    </w:rPr>
  </w:style>
  <w:style w:type="character" w:styleId="941" w:customStyle="1">
    <w:name w:val="Заголовок 5 Знак"/>
    <w:link w:val="929"/>
    <w:uiPriority w:val="9"/>
    <w:rPr>
      <w:rFonts w:ascii="Arial" w:hAnsi="Arial" w:eastAsia="Arial" w:cs="Arial"/>
      <w:b/>
      <w:bCs/>
      <w:sz w:val="24"/>
      <w:szCs w:val="24"/>
    </w:rPr>
  </w:style>
  <w:style w:type="character" w:styleId="942" w:customStyle="1">
    <w:name w:val="Заголовок 6 Знак"/>
    <w:link w:val="930"/>
    <w:uiPriority w:val="9"/>
    <w:rPr>
      <w:rFonts w:ascii="Arial" w:hAnsi="Arial" w:eastAsia="Arial" w:cs="Arial"/>
      <w:b/>
      <w:bCs/>
      <w:sz w:val="22"/>
      <w:szCs w:val="22"/>
    </w:rPr>
  </w:style>
  <w:style w:type="character" w:styleId="943" w:customStyle="1">
    <w:name w:val="Заголовок 7 Знак"/>
    <w:link w:val="9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4" w:customStyle="1">
    <w:name w:val="Заголовок 8 Знак"/>
    <w:link w:val="932"/>
    <w:uiPriority w:val="9"/>
    <w:rPr>
      <w:rFonts w:ascii="Arial" w:hAnsi="Arial" w:eastAsia="Arial" w:cs="Arial"/>
      <w:i/>
      <w:iCs/>
      <w:sz w:val="22"/>
      <w:szCs w:val="22"/>
    </w:rPr>
  </w:style>
  <w:style w:type="character" w:styleId="945" w:customStyle="1">
    <w:name w:val="Заголовок 9 Знак"/>
    <w:link w:val="933"/>
    <w:uiPriority w:val="9"/>
    <w:rPr>
      <w:rFonts w:ascii="Arial" w:hAnsi="Arial" w:eastAsia="Arial" w:cs="Arial"/>
      <w:i/>
      <w:iCs/>
      <w:sz w:val="21"/>
      <w:szCs w:val="21"/>
    </w:rPr>
  </w:style>
  <w:style w:type="paragraph" w:styleId="946">
    <w:name w:val="List Paragraph"/>
    <w:basedOn w:val="924"/>
    <w:uiPriority w:val="34"/>
    <w:qFormat/>
    <w:pPr>
      <w:contextualSpacing/>
      <w:ind w:left="720"/>
    </w:pPr>
  </w:style>
  <w:style w:type="paragraph" w:styleId="947">
    <w:name w:val="No Spacing"/>
    <w:uiPriority w:val="1"/>
    <w:qFormat/>
  </w:style>
  <w:style w:type="paragraph" w:styleId="948">
    <w:name w:val="Title"/>
    <w:basedOn w:val="924"/>
    <w:next w:val="924"/>
    <w:link w:val="9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9" w:customStyle="1">
    <w:name w:val="Заголовок Знак"/>
    <w:link w:val="948"/>
    <w:uiPriority w:val="10"/>
    <w:rPr>
      <w:sz w:val="48"/>
      <w:szCs w:val="48"/>
    </w:rPr>
  </w:style>
  <w:style w:type="paragraph" w:styleId="950">
    <w:name w:val="Subtitle"/>
    <w:basedOn w:val="924"/>
    <w:next w:val="924"/>
    <w:link w:val="951"/>
    <w:uiPriority w:val="11"/>
    <w:qFormat/>
    <w:pPr>
      <w:spacing w:before="200" w:after="200"/>
    </w:pPr>
  </w:style>
  <w:style w:type="character" w:styleId="951" w:customStyle="1">
    <w:name w:val="Подзаголовок Знак"/>
    <w:link w:val="950"/>
    <w:uiPriority w:val="11"/>
    <w:rPr>
      <w:sz w:val="24"/>
      <w:szCs w:val="24"/>
    </w:rPr>
  </w:style>
  <w:style w:type="paragraph" w:styleId="952">
    <w:name w:val="Quote"/>
    <w:basedOn w:val="924"/>
    <w:next w:val="924"/>
    <w:link w:val="953"/>
    <w:uiPriority w:val="29"/>
    <w:qFormat/>
    <w:pPr>
      <w:ind w:left="720" w:right="720"/>
    </w:pPr>
    <w:rPr>
      <w:i/>
    </w:rPr>
  </w:style>
  <w:style w:type="character" w:styleId="953" w:customStyle="1">
    <w:name w:val="Цитата 2 Знак"/>
    <w:link w:val="952"/>
    <w:uiPriority w:val="29"/>
    <w:rPr>
      <w:i/>
    </w:rPr>
  </w:style>
  <w:style w:type="paragraph" w:styleId="954">
    <w:name w:val="Intense Quote"/>
    <w:basedOn w:val="924"/>
    <w:next w:val="924"/>
    <w:link w:val="9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5" w:customStyle="1">
    <w:name w:val="Выделенная цитата Знак"/>
    <w:link w:val="954"/>
    <w:uiPriority w:val="30"/>
    <w:rPr>
      <w:i/>
    </w:rPr>
  </w:style>
  <w:style w:type="paragraph" w:styleId="956">
    <w:name w:val="Header"/>
    <w:basedOn w:val="924"/>
    <w:link w:val="112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7" w:customStyle="1">
    <w:name w:val="Header Char"/>
    <w:uiPriority w:val="99"/>
  </w:style>
  <w:style w:type="paragraph" w:styleId="958">
    <w:name w:val="Footer"/>
    <w:basedOn w:val="924"/>
    <w:link w:val="1131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Footer Char"/>
    <w:uiPriority w:val="99"/>
  </w:style>
  <w:style w:type="paragraph" w:styleId="96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1" w:customStyle="1">
    <w:name w:val="Caption Char"/>
    <w:uiPriority w:val="99"/>
  </w:style>
  <w:style w:type="table" w:styleId="962">
    <w:name w:val="Table Grid"/>
    <w:basedOn w:val="935"/>
    <w:uiPriority w:val="59"/>
    <w:tblPr/>
  </w:style>
  <w:style w:type="table" w:styleId="9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9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0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1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3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6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88">
    <w:name w:val="Hyperlink"/>
    <w:uiPriority w:val="99"/>
    <w:unhideWhenUsed/>
    <w:rPr>
      <w:color w:val="0000ff"/>
      <w:u w:val="single"/>
    </w:rPr>
  </w:style>
  <w:style w:type="paragraph" w:styleId="1089">
    <w:name w:val="footnote text"/>
    <w:basedOn w:val="924"/>
    <w:link w:val="1090"/>
    <w:uiPriority w:val="99"/>
    <w:semiHidden/>
    <w:unhideWhenUsed/>
    <w:pPr>
      <w:spacing w:after="40"/>
    </w:pPr>
    <w:rPr>
      <w:sz w:val="18"/>
    </w:rPr>
  </w:style>
  <w:style w:type="character" w:styleId="1090" w:customStyle="1">
    <w:name w:val="Текст сноски Знак"/>
    <w:link w:val="1089"/>
    <w:uiPriority w:val="99"/>
    <w:rPr>
      <w:sz w:val="18"/>
    </w:rPr>
  </w:style>
  <w:style w:type="character" w:styleId="1091">
    <w:name w:val="footnote reference"/>
    <w:uiPriority w:val="99"/>
    <w:unhideWhenUsed/>
    <w:qFormat/>
    <w:rPr>
      <w:vertAlign w:val="superscript"/>
    </w:rPr>
  </w:style>
  <w:style w:type="paragraph" w:styleId="1092">
    <w:name w:val="endnote text"/>
    <w:basedOn w:val="924"/>
    <w:link w:val="1093"/>
    <w:uiPriority w:val="99"/>
    <w:semiHidden/>
    <w:unhideWhenUsed/>
    <w:rPr>
      <w:sz w:val="20"/>
    </w:rPr>
  </w:style>
  <w:style w:type="character" w:styleId="1093" w:customStyle="1">
    <w:name w:val="Текст концевой сноски Знак"/>
    <w:link w:val="1092"/>
    <w:uiPriority w:val="99"/>
    <w:rPr>
      <w:sz w:val="20"/>
    </w:rPr>
  </w:style>
  <w:style w:type="character" w:styleId="1094">
    <w:name w:val="endnote reference"/>
    <w:uiPriority w:val="99"/>
    <w:semiHidden/>
    <w:unhideWhenUsed/>
    <w:rPr>
      <w:vertAlign w:val="superscript"/>
    </w:rPr>
  </w:style>
  <w:style w:type="paragraph" w:styleId="1095">
    <w:name w:val="toc 1"/>
    <w:basedOn w:val="924"/>
    <w:next w:val="924"/>
    <w:uiPriority w:val="39"/>
    <w:unhideWhenUsed/>
    <w:pPr>
      <w:spacing w:after="57"/>
    </w:pPr>
  </w:style>
  <w:style w:type="paragraph" w:styleId="1096">
    <w:name w:val="toc 2"/>
    <w:basedOn w:val="924"/>
    <w:next w:val="924"/>
    <w:uiPriority w:val="39"/>
    <w:unhideWhenUsed/>
    <w:pPr>
      <w:ind w:left="283"/>
      <w:spacing w:after="57"/>
    </w:pPr>
  </w:style>
  <w:style w:type="paragraph" w:styleId="1097">
    <w:name w:val="toc 3"/>
    <w:basedOn w:val="924"/>
    <w:next w:val="924"/>
    <w:uiPriority w:val="39"/>
    <w:unhideWhenUsed/>
    <w:pPr>
      <w:ind w:left="567"/>
      <w:spacing w:after="57"/>
    </w:pPr>
  </w:style>
  <w:style w:type="paragraph" w:styleId="1098">
    <w:name w:val="toc 4"/>
    <w:basedOn w:val="924"/>
    <w:next w:val="924"/>
    <w:uiPriority w:val="39"/>
    <w:unhideWhenUsed/>
    <w:pPr>
      <w:ind w:left="850"/>
      <w:spacing w:after="57"/>
    </w:pPr>
  </w:style>
  <w:style w:type="paragraph" w:styleId="1099">
    <w:name w:val="toc 5"/>
    <w:basedOn w:val="924"/>
    <w:next w:val="924"/>
    <w:uiPriority w:val="39"/>
    <w:unhideWhenUsed/>
    <w:pPr>
      <w:ind w:left="1134"/>
      <w:spacing w:after="57"/>
    </w:pPr>
  </w:style>
  <w:style w:type="paragraph" w:styleId="1100">
    <w:name w:val="toc 6"/>
    <w:basedOn w:val="924"/>
    <w:next w:val="924"/>
    <w:uiPriority w:val="39"/>
    <w:unhideWhenUsed/>
    <w:pPr>
      <w:ind w:left="1417"/>
      <w:spacing w:after="57"/>
    </w:pPr>
  </w:style>
  <w:style w:type="paragraph" w:styleId="1101">
    <w:name w:val="toc 7"/>
    <w:basedOn w:val="924"/>
    <w:next w:val="924"/>
    <w:uiPriority w:val="39"/>
    <w:unhideWhenUsed/>
    <w:pPr>
      <w:ind w:left="1701"/>
      <w:spacing w:after="57"/>
    </w:pPr>
  </w:style>
  <w:style w:type="paragraph" w:styleId="1102">
    <w:name w:val="toc 8"/>
    <w:basedOn w:val="924"/>
    <w:next w:val="924"/>
    <w:uiPriority w:val="39"/>
    <w:unhideWhenUsed/>
    <w:pPr>
      <w:ind w:left="1984"/>
      <w:spacing w:after="57"/>
    </w:pPr>
  </w:style>
  <w:style w:type="paragraph" w:styleId="1103">
    <w:name w:val="toc 9"/>
    <w:basedOn w:val="924"/>
    <w:next w:val="924"/>
    <w:uiPriority w:val="39"/>
    <w:unhideWhenUsed/>
    <w:pPr>
      <w:ind w:left="2268"/>
      <w:spacing w:after="57"/>
    </w:pPr>
  </w:style>
  <w:style w:type="paragraph" w:styleId="1104">
    <w:name w:val="TOC Heading"/>
    <w:uiPriority w:val="39"/>
    <w:unhideWhenUsed/>
  </w:style>
  <w:style w:type="paragraph" w:styleId="1105">
    <w:name w:val="table of figures"/>
    <w:basedOn w:val="924"/>
    <w:next w:val="924"/>
    <w:uiPriority w:val="99"/>
    <w:unhideWhenUsed/>
  </w:style>
  <w:style w:type="paragraph" w:styleId="1106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1107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1108" w:customStyle="1">
    <w:name w:val="ConsTitle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1109">
    <w:name w:val="Body Text Indent"/>
    <w:basedOn w:val="924"/>
    <w:semiHidden/>
    <w:pPr>
      <w:ind w:left="283"/>
      <w:jc w:val="both"/>
      <w:spacing w:after="120"/>
    </w:pPr>
  </w:style>
  <w:style w:type="paragraph" w:styleId="1110" w:customStyle="1">
    <w:name w:val="Noeeu1"/>
    <w:basedOn w:val="924"/>
    <w:pPr>
      <w:ind w:firstLine="709"/>
      <w:jc w:val="both"/>
    </w:pPr>
    <w:rPr>
      <w:rFonts w:ascii="Peterburg" w:hAnsi="Peterburg"/>
    </w:rPr>
  </w:style>
  <w:style w:type="character" w:styleId="1111">
    <w:name w:val="page number"/>
    <w:basedOn w:val="934"/>
    <w:semiHidden/>
  </w:style>
  <w:style w:type="paragraph" w:styleId="1112">
    <w:name w:val="Body Text"/>
    <w:basedOn w:val="924"/>
    <w:semiHidden/>
    <w:pPr>
      <w:jc w:val="center"/>
      <w:spacing w:before="160"/>
    </w:pPr>
    <w:rPr>
      <w:rFonts w:ascii="Baltica" w:hAnsi="Baltica"/>
      <w:b/>
      <w:bCs/>
      <w:u w:val="single"/>
    </w:rPr>
  </w:style>
  <w:style w:type="paragraph" w:styleId="1113">
    <w:name w:val="Body Text Indent 2"/>
    <w:basedOn w:val="924"/>
    <w:link w:val="1138"/>
    <w:semiHidden/>
    <w:pPr>
      <w:ind w:firstLine="720"/>
      <w:jc w:val="both"/>
      <w:widowControl w:val="off"/>
    </w:pPr>
    <w:rPr>
      <w:rFonts w:ascii="Arial" w:hAnsi="Arial" w:cs="Arial"/>
      <w:sz w:val="22"/>
    </w:rPr>
  </w:style>
  <w:style w:type="paragraph" w:styleId="1114" w:customStyle="1">
    <w:name w:val="заголовок 4"/>
    <w:basedOn w:val="924"/>
    <w:next w:val="924"/>
    <w:pPr>
      <w:jc w:val="both"/>
      <w:keepNext/>
    </w:pPr>
    <w:rPr>
      <w:sz w:val="28"/>
      <w:szCs w:val="28"/>
    </w:rPr>
  </w:style>
  <w:style w:type="paragraph" w:styleId="1115">
    <w:name w:val="Body Text Indent 3"/>
    <w:basedOn w:val="924"/>
    <w:semiHidden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1116" w:customStyle="1">
    <w:name w:val="Стиль5"/>
    <w:pPr>
      <w:widowControl w:val="off"/>
    </w:pPr>
    <w:rPr>
      <w:rFonts w:ascii="Arial" w:hAnsi="Arial" w:cs="Arial"/>
      <w:spacing w:val="-1"/>
      <w:position w:val="-1"/>
      <w:lang w:val="en-US" w:eastAsia="ru-RU"/>
    </w:rPr>
  </w:style>
  <w:style w:type="paragraph" w:styleId="1117">
    <w:name w:val="Body Text 2"/>
    <w:basedOn w:val="924"/>
    <w:link w:val="1128"/>
    <w:semiHidden/>
    <w:rPr>
      <w:rFonts w:ascii="Arial" w:hAnsi="Arial"/>
      <w:sz w:val="16"/>
      <w:szCs w:val="22"/>
      <w:lang w:val="en-US" w:eastAsia="en-US"/>
    </w:rPr>
  </w:style>
  <w:style w:type="character" w:styleId="1118">
    <w:name w:val="annotation reference"/>
    <w:uiPriority w:val="99"/>
    <w:semiHidden/>
    <w:unhideWhenUsed/>
    <w:rPr>
      <w:sz w:val="16"/>
      <w:szCs w:val="16"/>
    </w:rPr>
  </w:style>
  <w:style w:type="paragraph" w:styleId="1119">
    <w:name w:val="annotation text"/>
    <w:basedOn w:val="924"/>
    <w:link w:val="1120"/>
    <w:uiPriority w:val="99"/>
    <w:semiHidden/>
    <w:unhideWhenUsed/>
    <w:rPr>
      <w:sz w:val="20"/>
      <w:szCs w:val="20"/>
    </w:rPr>
  </w:style>
  <w:style w:type="character" w:styleId="1120" w:customStyle="1">
    <w:name w:val="Текст примечания Знак"/>
    <w:basedOn w:val="934"/>
    <w:link w:val="1119"/>
    <w:uiPriority w:val="99"/>
    <w:semiHidden/>
  </w:style>
  <w:style w:type="paragraph" w:styleId="1121">
    <w:name w:val="Balloon Text"/>
    <w:basedOn w:val="924"/>
    <w:link w:val="112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122" w:customStyle="1">
    <w:name w:val="Текст выноски Знак"/>
    <w:link w:val="1121"/>
    <w:uiPriority w:val="99"/>
    <w:semiHidden/>
    <w:rPr>
      <w:rFonts w:ascii="Tahoma" w:hAnsi="Tahoma" w:cs="Tahoma"/>
      <w:sz w:val="16"/>
      <w:szCs w:val="16"/>
    </w:rPr>
  </w:style>
  <w:style w:type="paragraph" w:styleId="1123">
    <w:name w:val="annotation subject"/>
    <w:basedOn w:val="1119"/>
    <w:next w:val="1119"/>
    <w:link w:val="1124"/>
    <w:uiPriority w:val="99"/>
    <w:semiHidden/>
    <w:unhideWhenUsed/>
    <w:rPr>
      <w:b/>
      <w:bCs/>
      <w:lang w:val="en-US" w:eastAsia="en-US"/>
    </w:rPr>
  </w:style>
  <w:style w:type="character" w:styleId="1124" w:customStyle="1">
    <w:name w:val="Тема примечания Знак"/>
    <w:link w:val="1123"/>
    <w:uiPriority w:val="99"/>
    <w:semiHidden/>
    <w:rPr>
      <w:b/>
      <w:bCs/>
    </w:rPr>
  </w:style>
  <w:style w:type="paragraph" w:styleId="112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24"/>
    <w:link w:val="1126"/>
    <w:uiPriority w:val="99"/>
    <w:unhideWhenUsed/>
    <w:qFormat/>
    <w:rPr>
      <w:sz w:val="20"/>
      <w:szCs w:val="20"/>
    </w:rPr>
  </w:style>
  <w:style w:type="character" w:styleId="1126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934"/>
    <w:link w:val="1125"/>
    <w:uiPriority w:val="99"/>
    <w:qFormat/>
  </w:style>
  <w:style w:type="character" w:styleId="1127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Знак сноски1;Avg"/>
    <w:unhideWhenUsed/>
    <w:qFormat/>
    <w:rPr>
      <w:vertAlign w:val="superscript"/>
    </w:rPr>
  </w:style>
  <w:style w:type="character" w:styleId="1128" w:customStyle="1">
    <w:name w:val="Основной текст 2 Знак"/>
    <w:link w:val="1117"/>
    <w:semiHidden/>
    <w:rPr>
      <w:rFonts w:ascii="Arial" w:hAnsi="Arial" w:cs="Arial"/>
      <w:sz w:val="16"/>
      <w:szCs w:val="22"/>
    </w:rPr>
  </w:style>
  <w:style w:type="character" w:styleId="1129" w:customStyle="1">
    <w:name w:val="Верхний колонтитул Знак"/>
    <w:link w:val="956"/>
    <w:uiPriority w:val="99"/>
    <w:rPr>
      <w:sz w:val="24"/>
      <w:szCs w:val="24"/>
    </w:rPr>
  </w:style>
  <w:style w:type="paragraph" w:styleId="1130">
    <w:name w:val="Revision"/>
    <w:hidden/>
    <w:uiPriority w:val="99"/>
    <w:semiHidden/>
    <w:rPr>
      <w:sz w:val="24"/>
      <w:szCs w:val="24"/>
      <w:lang w:eastAsia="ru-RU"/>
    </w:rPr>
  </w:style>
  <w:style w:type="character" w:styleId="1131" w:customStyle="1">
    <w:name w:val="Нижний колонтитул Знак"/>
    <w:link w:val="958"/>
    <w:uiPriority w:val="99"/>
    <w:rPr>
      <w:sz w:val="24"/>
      <w:szCs w:val="24"/>
    </w:rPr>
  </w:style>
  <w:style w:type="paragraph" w:styleId="1132" w:customStyle="1">
    <w:name w:val="Абзац списка;Table-Normal;RSHB_Table-Normal;Список с узором;List Paragraph;Нумерованый список;Список 1;Список точки;Маркер;Subtle Emphasis;head 5;Светлая сетка - Акцент 31;Нумерованный спиков;ПАРАГРАФ;2 Спс точк;список 1;Нумерация;Ненумерованный список"/>
    <w:basedOn w:val="924"/>
    <w:link w:val="1133"/>
    <w:uiPriority w:val="34"/>
    <w:qFormat/>
    <w:pPr>
      <w:contextualSpacing/>
      <w:ind w:left="720"/>
      <w:jc w:val="both"/>
    </w:pPr>
  </w:style>
  <w:style w:type="character" w:styleId="1133" w:customStyle="1">
    <w:name w:val="Абзац списка Знак;Table-Normal Знак;RSHB_Table-Normal Знак;Список с узором Знак"/>
    <w:link w:val="1132"/>
    <w:uiPriority w:val="34"/>
    <w:rPr>
      <w:sz w:val="24"/>
      <w:szCs w:val="24"/>
    </w:rPr>
  </w:style>
  <w:style w:type="paragraph" w:styleId="1134">
    <w:name w:val="Block Text"/>
    <w:basedOn w:val="924"/>
    <w:pPr>
      <w:ind w:left="-108" w:right="640"/>
      <w:jc w:val="both"/>
      <w:tabs>
        <w:tab w:val="left" w:pos="7263" w:leader="none"/>
      </w:tabs>
    </w:pPr>
    <w:rPr>
      <w:color w:val="000000"/>
      <w:sz w:val="20"/>
      <w:szCs w:val="20"/>
    </w:rPr>
  </w:style>
  <w:style w:type="character" w:styleId="1135" w:customStyle="1">
    <w:name w:val="docdata"/>
  </w:style>
  <w:style w:type="paragraph" w:styleId="1136">
    <w:name w:val="Body Text 3"/>
    <w:basedOn w:val="924"/>
    <w:link w:val="1137"/>
    <w:uiPriority w:val="99"/>
    <w:semiHidden/>
    <w:unhideWhenUsed/>
    <w:pPr>
      <w:jc w:val="both"/>
      <w:spacing w:after="120"/>
    </w:pPr>
    <w:rPr>
      <w:sz w:val="16"/>
      <w:szCs w:val="16"/>
    </w:rPr>
  </w:style>
  <w:style w:type="character" w:styleId="1137" w:customStyle="1">
    <w:name w:val="Основной текст 3 Знак"/>
    <w:basedOn w:val="934"/>
    <w:link w:val="1136"/>
    <w:uiPriority w:val="99"/>
    <w:semiHidden/>
    <w:rPr>
      <w:sz w:val="16"/>
      <w:szCs w:val="16"/>
      <w:lang w:eastAsia="ru-RU"/>
    </w:rPr>
  </w:style>
  <w:style w:type="character" w:styleId="1138" w:customStyle="1">
    <w:name w:val="Основной текст с отступом 2 Знак"/>
    <w:basedOn w:val="934"/>
    <w:link w:val="1113"/>
    <w:semiHidden/>
    <w:rPr>
      <w:rFonts w:ascii="Arial" w:hAnsi="Arial" w:cs="Arial"/>
      <w:sz w:val="22"/>
      <w:szCs w:val="24"/>
      <w:lang w:eastAsia="ru-RU"/>
    </w:rPr>
  </w:style>
  <w:style w:type="paragraph" w:styleId="1139" w:customStyle="1">
    <w:name w:val="Основной текст 2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140" w:customStyle="1">
    <w:name w:val="Normal_doczillaStyle_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1" w:customStyle="1">
    <w:name w:val="LB Body Text 1"/>
    <w:basedOn w:val="989"/>
    <w:uiPriority w:val="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2" w:customStyle="1">
    <w:name w:val="LB Body Text 2"/>
    <w:basedOn w:val="1064"/>
    <w:uiPriority w:val="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3" w:customStyle="1">
    <w:name w:val="Абзац списка,Table-Normal,RSHB_Table-Normal,Список с узором"/>
    <w:uiPriority w:val="34"/>
    <w:qFormat/>
    <w:pPr>
      <w:contextualSpacing/>
      <w:ind w:left="72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4" w:customStyle="1">
    <w:name w:val="LB Body Text 2_doczillaStyle_2"/>
    <w:uiPriority w:val="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hyperlink" Target="http://www.arbitr.ru" TargetMode="External"/><Relationship Id="rId15" Type="http://schemas.openxmlformats.org/officeDocument/2006/relationships/hyperlink" Target="http://www.fedresur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EE20-4760-42E6-AA49-A9DB6CE9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ARFRSHB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creator>1</dc:creator>
  <cp:revision>30</cp:revision>
  <dcterms:created xsi:type="dcterms:W3CDTF">2024-12-23T07:27:00Z</dcterms:created>
  <dcterms:modified xsi:type="dcterms:W3CDTF">2025-05-23T09:22:49Z</dcterms:modified>
  <cp:version>1048576</cp:version>
</cp:coreProperties>
</file>