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7D33E8FA"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w:t>
      </w:r>
      <w:r w:rsidR="00065E5C" w:rsidRPr="00065E5C">
        <w:rPr>
          <w:sz w:val="24"/>
          <w:szCs w:val="24"/>
        </w:rPr>
        <w:t>право заключения договора уступки прав (требований) АО «Россельхозбанк» (Банк, Кредитор) по обязательствам ООО «Долина Самура» перед Банком (Дагестанский региональный филиал)</w:t>
      </w:r>
      <w:r w:rsidR="00F27C37" w:rsidRPr="00F27C37">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291880DC"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w:t>
      </w:r>
      <w:r w:rsidR="00E75EA9" w:rsidRPr="00E75EA9">
        <w:rPr>
          <w:sz w:val="24"/>
          <w:szCs w:val="24"/>
        </w:rPr>
        <w:t>с «</w:t>
      </w:r>
      <w:bookmarkStart w:id="0" w:name="_Hlk202140308"/>
      <w:r w:rsidR="009B26FA">
        <w:rPr>
          <w:sz w:val="24"/>
          <w:szCs w:val="24"/>
        </w:rPr>
        <w:t>2</w:t>
      </w:r>
      <w:r w:rsidR="00065E5C">
        <w:rPr>
          <w:sz w:val="24"/>
          <w:szCs w:val="24"/>
        </w:rPr>
        <w:t>7</w:t>
      </w:r>
      <w:r w:rsidR="00E75EA9" w:rsidRPr="00E75EA9">
        <w:rPr>
          <w:sz w:val="24"/>
          <w:szCs w:val="24"/>
        </w:rPr>
        <w:t xml:space="preserve">» </w:t>
      </w:r>
      <w:r w:rsidR="009B26FA">
        <w:rPr>
          <w:sz w:val="24"/>
          <w:szCs w:val="24"/>
        </w:rPr>
        <w:t>августа</w:t>
      </w:r>
      <w:r w:rsidR="00E75EA9" w:rsidRPr="00E75EA9">
        <w:rPr>
          <w:sz w:val="24"/>
          <w:szCs w:val="24"/>
        </w:rPr>
        <w:t xml:space="preserve"> </w:t>
      </w:r>
      <w:bookmarkEnd w:id="0"/>
      <w:r w:rsidR="00E75EA9" w:rsidRPr="00E75EA9">
        <w:rPr>
          <w:sz w:val="24"/>
          <w:szCs w:val="24"/>
        </w:rPr>
        <w:t>2025 по «</w:t>
      </w:r>
      <w:r w:rsidR="009B26FA">
        <w:rPr>
          <w:sz w:val="24"/>
          <w:szCs w:val="24"/>
        </w:rPr>
        <w:t>2</w:t>
      </w:r>
      <w:r w:rsidR="00065E5C">
        <w:rPr>
          <w:sz w:val="24"/>
          <w:szCs w:val="24"/>
        </w:rPr>
        <w:t>6</w:t>
      </w:r>
      <w:r w:rsidR="00E75EA9" w:rsidRPr="00E75EA9">
        <w:rPr>
          <w:sz w:val="24"/>
          <w:szCs w:val="24"/>
        </w:rPr>
        <w:t xml:space="preserve">» </w:t>
      </w:r>
      <w:r w:rsidR="009B26FA">
        <w:rPr>
          <w:sz w:val="24"/>
          <w:szCs w:val="24"/>
        </w:rPr>
        <w:t xml:space="preserve">сентября </w:t>
      </w:r>
      <w:r w:rsidR="00E75EA9" w:rsidRPr="00E75EA9">
        <w:rPr>
          <w:sz w:val="24"/>
          <w:szCs w:val="24"/>
        </w:rPr>
        <w:t>202</w:t>
      </w:r>
      <w:r w:rsidR="00E75EA9">
        <w:rPr>
          <w:sz w:val="24"/>
          <w:szCs w:val="24"/>
        </w:rPr>
        <w:t xml:space="preserve">5 </w:t>
      </w:r>
      <w:r w:rsidRPr="00D66017">
        <w:rPr>
          <w:sz w:val="24"/>
          <w:szCs w:val="24"/>
        </w:rPr>
        <w:t xml:space="preserve">включительно.  </w:t>
      </w:r>
    </w:p>
    <w:p w14:paraId="716CE2AF" w14:textId="77777777" w:rsidR="00D66017" w:rsidRPr="00D66017" w:rsidRDefault="00D66017" w:rsidP="00D66017">
      <w:pPr>
        <w:keepNext/>
        <w:keepLines/>
        <w:jc w:val="both"/>
        <w:rPr>
          <w:b/>
          <w:bCs/>
          <w:sz w:val="24"/>
          <w:szCs w:val="24"/>
        </w:rPr>
      </w:pPr>
    </w:p>
    <w:p w14:paraId="79415113" w14:textId="1F1EFF38"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9B26FA" w:rsidRPr="009B26FA">
        <w:rPr>
          <w:sz w:val="24"/>
          <w:szCs w:val="24"/>
        </w:rPr>
        <w:t>«2</w:t>
      </w:r>
      <w:r w:rsidR="00065E5C">
        <w:rPr>
          <w:sz w:val="24"/>
          <w:szCs w:val="24"/>
        </w:rPr>
        <w:t>7</w:t>
      </w:r>
      <w:r w:rsidR="009B26FA" w:rsidRPr="009B26FA">
        <w:rPr>
          <w:sz w:val="24"/>
          <w:szCs w:val="24"/>
        </w:rPr>
        <w:t>» августа 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5B1EB542"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D5046A">
        <w:rPr>
          <w:sz w:val="24"/>
          <w:szCs w:val="24"/>
        </w:rPr>
        <w:t>0</w:t>
      </w:r>
      <w:r w:rsidR="00065E5C">
        <w:rPr>
          <w:sz w:val="24"/>
          <w:szCs w:val="24"/>
        </w:rPr>
        <w:t>0</w:t>
      </w:r>
      <w:r w:rsidRPr="00D66017">
        <w:rPr>
          <w:sz w:val="24"/>
          <w:szCs w:val="24"/>
        </w:rPr>
        <w:t xml:space="preserve">:00 по Московскому времени </w:t>
      </w:r>
      <w:r w:rsidR="009B26FA" w:rsidRPr="009B26FA">
        <w:rPr>
          <w:sz w:val="24"/>
          <w:szCs w:val="24"/>
        </w:rPr>
        <w:t>«2</w:t>
      </w:r>
      <w:r w:rsidR="00065E5C">
        <w:rPr>
          <w:sz w:val="24"/>
          <w:szCs w:val="24"/>
        </w:rPr>
        <w:t>8</w:t>
      </w:r>
      <w:r w:rsidR="009B26FA" w:rsidRPr="009B26FA">
        <w:rPr>
          <w:sz w:val="24"/>
          <w:szCs w:val="24"/>
        </w:rPr>
        <w:t xml:space="preserve">» августа </w:t>
      </w:r>
      <w:r w:rsidR="007C7D95" w:rsidRPr="007C7D95">
        <w:rPr>
          <w:sz w:val="24"/>
          <w:szCs w:val="24"/>
        </w:rPr>
        <w:t>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77831938"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w:t>
      </w:r>
      <w:r w:rsidR="00065E5C">
        <w:rPr>
          <w:sz w:val="24"/>
          <w:szCs w:val="24"/>
        </w:rPr>
        <w:t>08</w:t>
      </w:r>
      <w:r w:rsidRPr="00D66017">
        <w:rPr>
          <w:sz w:val="24"/>
          <w:szCs w:val="24"/>
        </w:rPr>
        <w:t>:</w:t>
      </w:r>
      <w:r w:rsidR="00925301">
        <w:rPr>
          <w:sz w:val="24"/>
          <w:szCs w:val="24"/>
        </w:rPr>
        <w:t>00</w:t>
      </w:r>
      <w:r w:rsidRPr="00D66017">
        <w:rPr>
          <w:sz w:val="24"/>
          <w:szCs w:val="24"/>
        </w:rPr>
        <w:t xml:space="preserve"> по Московскому времени </w:t>
      </w:r>
    </w:p>
    <w:p w14:paraId="6C2A672C" w14:textId="17E78E34" w:rsidR="00D66017" w:rsidRPr="00D66017" w:rsidRDefault="009B26FA" w:rsidP="00D66017">
      <w:pPr>
        <w:keepNext/>
        <w:keepLines/>
        <w:ind w:right="-1"/>
        <w:jc w:val="both"/>
        <w:rPr>
          <w:sz w:val="24"/>
          <w:szCs w:val="24"/>
        </w:rPr>
      </w:pPr>
      <w:r w:rsidRPr="009B26FA">
        <w:rPr>
          <w:sz w:val="24"/>
          <w:szCs w:val="24"/>
        </w:rPr>
        <w:t xml:space="preserve">«22» сентября </w:t>
      </w:r>
      <w:r w:rsidR="00AE38B9" w:rsidRPr="00AE38B9">
        <w:rPr>
          <w:sz w:val="24"/>
          <w:szCs w:val="24"/>
        </w:rPr>
        <w:t>2025</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632318A0"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9B26FA" w:rsidRPr="009B26FA">
        <w:rPr>
          <w:sz w:val="24"/>
          <w:szCs w:val="24"/>
        </w:rPr>
        <w:t>«2</w:t>
      </w:r>
      <w:r w:rsidR="00065E5C">
        <w:rPr>
          <w:sz w:val="24"/>
          <w:szCs w:val="24"/>
        </w:rPr>
        <w:t>5</w:t>
      </w:r>
      <w:r w:rsidR="009B26FA" w:rsidRPr="009B26FA">
        <w:rPr>
          <w:sz w:val="24"/>
          <w:szCs w:val="24"/>
        </w:rPr>
        <w:t xml:space="preserve">» сентября </w:t>
      </w:r>
      <w:r w:rsidR="00AE38B9" w:rsidRPr="00AE38B9">
        <w:rPr>
          <w:sz w:val="24"/>
          <w:szCs w:val="24"/>
        </w:rPr>
        <w:t>2025</w:t>
      </w:r>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17D98102" w:rsidR="00D66017" w:rsidRDefault="009B26FA" w:rsidP="00D66017">
      <w:pPr>
        <w:keepNext/>
        <w:keepLines/>
        <w:rPr>
          <w:sz w:val="24"/>
          <w:szCs w:val="24"/>
        </w:rPr>
      </w:pPr>
      <w:r w:rsidRPr="009B26FA">
        <w:rPr>
          <w:sz w:val="24"/>
          <w:szCs w:val="24"/>
        </w:rPr>
        <w:t>«2</w:t>
      </w:r>
      <w:r w:rsidR="00065E5C">
        <w:rPr>
          <w:sz w:val="24"/>
          <w:szCs w:val="24"/>
        </w:rPr>
        <w:t>5</w:t>
      </w:r>
      <w:r w:rsidRPr="009B26FA">
        <w:rPr>
          <w:sz w:val="24"/>
          <w:szCs w:val="24"/>
        </w:rPr>
        <w:t xml:space="preserve">» сентября </w:t>
      </w:r>
      <w:r w:rsidR="00AE38B9" w:rsidRPr="00AE38B9">
        <w:rPr>
          <w:sz w:val="24"/>
          <w:szCs w:val="24"/>
        </w:rPr>
        <w:t>2025</w:t>
      </w:r>
      <w:r w:rsidR="007C7D95" w:rsidRPr="007C7D95">
        <w:rPr>
          <w:sz w:val="24"/>
          <w:szCs w:val="24"/>
        </w:rPr>
        <w:t>.</w:t>
      </w:r>
    </w:p>
    <w:p w14:paraId="4A9B4097" w14:textId="77777777" w:rsidR="00DC22AB" w:rsidRPr="00D66017" w:rsidRDefault="00DC22AB" w:rsidP="00D66017">
      <w:pPr>
        <w:keepNext/>
        <w:keepLines/>
        <w:rPr>
          <w:b/>
          <w:bCs/>
          <w:sz w:val="24"/>
          <w:szCs w:val="24"/>
        </w:rPr>
      </w:pPr>
    </w:p>
    <w:p w14:paraId="0D0D6F3D" w14:textId="6918EDD6"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282353">
        <w:rPr>
          <w:sz w:val="24"/>
          <w:szCs w:val="24"/>
        </w:rPr>
        <w:t>09</w:t>
      </w:r>
      <w:r w:rsidRPr="00D66017">
        <w:rPr>
          <w:sz w:val="24"/>
          <w:szCs w:val="24"/>
        </w:rPr>
        <w:t xml:space="preserve">:00 по Московскому времени </w:t>
      </w:r>
      <w:r w:rsidR="009B26FA" w:rsidRPr="009B26FA">
        <w:rPr>
          <w:sz w:val="24"/>
          <w:szCs w:val="24"/>
        </w:rPr>
        <w:t>«2</w:t>
      </w:r>
      <w:r w:rsidR="00065E5C">
        <w:rPr>
          <w:sz w:val="24"/>
          <w:szCs w:val="24"/>
        </w:rPr>
        <w:t>6</w:t>
      </w:r>
      <w:r w:rsidR="009B26FA" w:rsidRPr="009B26FA">
        <w:rPr>
          <w:sz w:val="24"/>
          <w:szCs w:val="24"/>
        </w:rPr>
        <w:t xml:space="preserve">» сентября </w:t>
      </w:r>
      <w:r w:rsidR="007C7D95" w:rsidRPr="007C7D95">
        <w:rPr>
          <w:sz w:val="24"/>
          <w:szCs w:val="24"/>
        </w:rPr>
        <w:t>2025.</w:t>
      </w:r>
    </w:p>
    <w:p w14:paraId="782F5F9A" w14:textId="77777777" w:rsidR="00DC22AB" w:rsidRPr="00D66017" w:rsidRDefault="00DC22AB" w:rsidP="00D66017">
      <w:pPr>
        <w:keepNext/>
        <w:keepLines/>
        <w:rPr>
          <w:sz w:val="24"/>
          <w:szCs w:val="24"/>
        </w:rPr>
      </w:pPr>
    </w:p>
    <w:p w14:paraId="57711D5F" w14:textId="68D820A3"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9B26FA" w:rsidRPr="009B26FA">
        <w:rPr>
          <w:sz w:val="24"/>
          <w:szCs w:val="24"/>
        </w:rPr>
        <w:t>«2</w:t>
      </w:r>
      <w:r w:rsidR="00065E5C">
        <w:rPr>
          <w:sz w:val="24"/>
          <w:szCs w:val="24"/>
        </w:rPr>
        <w:t>6</w:t>
      </w:r>
      <w:r w:rsidR="009B26FA" w:rsidRPr="009B26FA">
        <w:rPr>
          <w:sz w:val="24"/>
          <w:szCs w:val="24"/>
        </w:rPr>
        <w:t xml:space="preserve">» сентября </w:t>
      </w:r>
      <w:r w:rsidR="00282353" w:rsidRPr="00282353">
        <w:rPr>
          <w:sz w:val="24"/>
          <w:szCs w:val="24"/>
        </w:rPr>
        <w:t>2025</w:t>
      </w:r>
      <w:r w:rsidR="00925301" w:rsidRPr="00925301">
        <w:rPr>
          <w:sz w:val="24"/>
          <w:szCs w:val="24"/>
        </w:rPr>
        <w:t>.</w:t>
      </w:r>
    </w:p>
    <w:p w14:paraId="2980B7C7" w14:textId="77777777" w:rsidR="00D66017" w:rsidRPr="00D66017" w:rsidRDefault="00D66017" w:rsidP="00D66017">
      <w:pPr>
        <w:keepNext/>
        <w:keepLines/>
        <w:rPr>
          <w:sz w:val="24"/>
          <w:szCs w:val="24"/>
        </w:rPr>
      </w:pPr>
    </w:p>
    <w:p w14:paraId="2657532D" w14:textId="44603422"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9B26FA" w:rsidRPr="009B26FA">
        <w:rPr>
          <w:sz w:val="24"/>
          <w:szCs w:val="24"/>
        </w:rPr>
        <w:t>«2</w:t>
      </w:r>
      <w:r w:rsidR="00065E5C">
        <w:rPr>
          <w:sz w:val="24"/>
          <w:szCs w:val="24"/>
        </w:rPr>
        <w:t>6</w:t>
      </w:r>
      <w:r w:rsidR="009B26FA" w:rsidRPr="009B26FA">
        <w:rPr>
          <w:sz w:val="24"/>
          <w:szCs w:val="24"/>
        </w:rPr>
        <w:t xml:space="preserve">» сентября </w:t>
      </w:r>
      <w:r w:rsidR="00282353" w:rsidRPr="00282353">
        <w:rPr>
          <w:sz w:val="24"/>
          <w:szCs w:val="24"/>
        </w:rPr>
        <w:t>2025</w:t>
      </w:r>
      <w:r w:rsidR="00925301" w:rsidRPr="00925301">
        <w:rPr>
          <w:sz w:val="24"/>
          <w:szCs w:val="24"/>
        </w:rPr>
        <w:t>.</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2CEC2425" w14:textId="77777777" w:rsidR="00065E5C" w:rsidRPr="00065E5C" w:rsidRDefault="00065E5C" w:rsidP="00065E5C">
      <w:pPr>
        <w:keepNext/>
        <w:keepLines/>
        <w:ind w:left="-284" w:firstLine="284"/>
        <w:jc w:val="both"/>
        <w:rPr>
          <w:sz w:val="24"/>
          <w:szCs w:val="24"/>
          <w:lang w:val="x-none"/>
        </w:rPr>
      </w:pPr>
      <w:r w:rsidRPr="00065E5C">
        <w:rPr>
          <w:sz w:val="24"/>
          <w:szCs w:val="24"/>
          <w:lang w:val="x-none"/>
        </w:rPr>
        <w:t>119034, г. Москва, Гагаринский переулок, д. 3.</w:t>
      </w:r>
    </w:p>
    <w:p w14:paraId="7B2620C5" w14:textId="7A33742F" w:rsidR="00065E5C" w:rsidRPr="00065E5C" w:rsidRDefault="00065E5C" w:rsidP="00065E5C">
      <w:pPr>
        <w:keepNext/>
        <w:keepLines/>
        <w:ind w:left="-284" w:firstLine="284"/>
        <w:jc w:val="both"/>
        <w:rPr>
          <w:sz w:val="24"/>
          <w:szCs w:val="24"/>
          <w:lang w:val="x-none"/>
        </w:rPr>
      </w:pPr>
      <w:r w:rsidRPr="00065E5C">
        <w:rPr>
          <w:sz w:val="24"/>
          <w:szCs w:val="24"/>
          <w:lang w:val="x-none"/>
        </w:rPr>
        <w:t>ИНН 7725114488, КПП 057243001</w:t>
      </w:r>
    </w:p>
    <w:p w14:paraId="4E2706F0" w14:textId="356F1682" w:rsidR="009B26FA" w:rsidRPr="009B26FA" w:rsidRDefault="00065E5C" w:rsidP="009B26FA">
      <w:pPr>
        <w:keepNext/>
        <w:keepLines/>
        <w:ind w:left="-284" w:firstLine="284"/>
        <w:jc w:val="both"/>
        <w:rPr>
          <w:b/>
          <w:bCs/>
          <w:sz w:val="24"/>
          <w:szCs w:val="24"/>
          <w:lang w:val="x-none"/>
        </w:rPr>
      </w:pPr>
      <w:r>
        <w:rPr>
          <w:b/>
          <w:bCs/>
          <w:sz w:val="24"/>
          <w:szCs w:val="24"/>
          <w:lang w:val="x-none"/>
        </w:rPr>
        <w:t xml:space="preserve">Дагестанский </w:t>
      </w:r>
      <w:r w:rsidR="009B26FA" w:rsidRPr="009B26FA">
        <w:rPr>
          <w:b/>
          <w:bCs/>
          <w:sz w:val="24"/>
          <w:szCs w:val="24"/>
          <w:lang w:val="x-none"/>
        </w:rPr>
        <w:t xml:space="preserve">Региональный филиал </w:t>
      </w:r>
    </w:p>
    <w:p w14:paraId="031EC9DB" w14:textId="77777777" w:rsidR="009B26FA" w:rsidRPr="00D66017" w:rsidRDefault="009B26FA" w:rsidP="009B26FA">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EE6D32B" w14:textId="6D8F003A" w:rsidR="007C7D95" w:rsidRPr="00065E5C" w:rsidRDefault="00D66017" w:rsidP="00065E5C">
      <w:pPr>
        <w:rPr>
          <w:sz w:val="24"/>
          <w:szCs w:val="24"/>
          <w:lang w:eastAsia="en-US"/>
        </w:rPr>
      </w:pPr>
      <w:r w:rsidRPr="00D66017">
        <w:rPr>
          <w:b/>
          <w:bCs/>
          <w:sz w:val="24"/>
          <w:szCs w:val="24"/>
          <w:lang w:eastAsia="en-US"/>
        </w:rPr>
        <w:t>Шаг аукциона «на повышение»:</w:t>
      </w:r>
      <w:r w:rsidRPr="00D66017">
        <w:t xml:space="preserve"> </w:t>
      </w:r>
      <w:r w:rsidR="00065E5C" w:rsidRPr="00065E5C">
        <w:rPr>
          <w:sz w:val="24"/>
          <w:szCs w:val="24"/>
          <w:lang w:eastAsia="en-US"/>
        </w:rPr>
        <w:t>1% от начальной цены лота</w:t>
      </w:r>
      <w:r w:rsidR="00065E5C">
        <w:rPr>
          <w:sz w:val="24"/>
          <w:szCs w:val="24"/>
          <w:lang w:eastAsia="en-US"/>
        </w:rPr>
        <w:t>/</w:t>
      </w:r>
      <w:r w:rsidR="00065E5C" w:rsidRPr="00065E5C">
        <w:rPr>
          <w:sz w:val="24"/>
          <w:szCs w:val="24"/>
          <w:lang w:eastAsia="en-US"/>
        </w:rPr>
        <w:t xml:space="preserve"> 347 652,43 </w:t>
      </w:r>
      <w:r w:rsidR="00065E5C">
        <w:rPr>
          <w:sz w:val="24"/>
          <w:szCs w:val="24"/>
          <w:lang w:eastAsia="en-US"/>
        </w:rPr>
        <w:t>(триста сорок семь тысяч шестьсот пятьдесят два) рубля 43 копейки,</w:t>
      </w:r>
      <w:r w:rsidR="00065E5C" w:rsidRPr="00065E5C">
        <w:rPr>
          <w:sz w:val="24"/>
          <w:szCs w:val="24"/>
          <w:lang w:eastAsia="en-US"/>
        </w:rPr>
        <w:t xml:space="preserve"> и остаётся единым в течение всего аукциона</w:t>
      </w:r>
      <w:r w:rsidR="009B26FA">
        <w:rPr>
          <w:sz w:val="24"/>
          <w:szCs w:val="24"/>
          <w:lang w:eastAsia="en-US"/>
        </w:rPr>
        <w:t>.</w:t>
      </w:r>
    </w:p>
    <w:p w14:paraId="0A7857FF" w14:textId="77777777" w:rsidR="00925301" w:rsidRDefault="00925301" w:rsidP="00925301">
      <w:pPr>
        <w:keepNext/>
        <w:keepLines/>
        <w:ind w:left="-284" w:firstLine="284"/>
        <w:jc w:val="both"/>
        <w:rPr>
          <w:b/>
          <w:bCs/>
          <w:sz w:val="24"/>
          <w:szCs w:val="24"/>
        </w:rPr>
      </w:pPr>
    </w:p>
    <w:p w14:paraId="1EE7D3B4" w14:textId="7F77B416" w:rsidR="00232A7C" w:rsidRDefault="00D66017" w:rsidP="00D66017">
      <w:pPr>
        <w:widowControl w:val="0"/>
        <w:rPr>
          <w:bCs/>
          <w:sz w:val="24"/>
          <w:szCs w:val="24"/>
        </w:rPr>
      </w:pPr>
      <w:r w:rsidRPr="00D66017">
        <w:rPr>
          <w:b/>
          <w:bCs/>
          <w:sz w:val="24"/>
          <w:szCs w:val="24"/>
        </w:rPr>
        <w:t xml:space="preserve">Период действия текущей цены: </w:t>
      </w:r>
      <w:r w:rsidR="00065E5C">
        <w:rPr>
          <w:bCs/>
          <w:sz w:val="24"/>
          <w:szCs w:val="24"/>
        </w:rPr>
        <w:t>3</w:t>
      </w:r>
      <w:r w:rsidR="009B26FA" w:rsidRPr="009B26FA">
        <w:rPr>
          <w:bCs/>
          <w:sz w:val="24"/>
          <w:szCs w:val="24"/>
        </w:rPr>
        <w:t>0 (</w:t>
      </w:r>
      <w:r w:rsidR="00065E5C">
        <w:rPr>
          <w:bCs/>
          <w:sz w:val="24"/>
          <w:szCs w:val="24"/>
        </w:rPr>
        <w:t>тридцать</w:t>
      </w:r>
      <w:r w:rsidR="009B26FA" w:rsidRPr="009B26FA">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0DB083FB" w14:textId="632F83FA" w:rsidR="007C7D95"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1" w:name="_Hlk182571420"/>
      <w:r w:rsidR="00065E5C" w:rsidRPr="00065E5C">
        <w:rPr>
          <w:sz w:val="24"/>
          <w:szCs w:val="24"/>
        </w:rPr>
        <w:t>500</w:t>
      </w:r>
      <w:r w:rsidR="00065E5C">
        <w:rPr>
          <w:sz w:val="24"/>
          <w:szCs w:val="24"/>
        </w:rPr>
        <w:t> </w:t>
      </w:r>
      <w:r w:rsidR="00065E5C" w:rsidRPr="00065E5C">
        <w:rPr>
          <w:sz w:val="24"/>
          <w:szCs w:val="24"/>
        </w:rPr>
        <w:t>000</w:t>
      </w:r>
      <w:r w:rsidR="00065E5C">
        <w:rPr>
          <w:sz w:val="24"/>
          <w:szCs w:val="24"/>
        </w:rPr>
        <w:t xml:space="preserve">,00 </w:t>
      </w:r>
      <w:r w:rsidR="009B26FA" w:rsidRPr="009B26FA">
        <w:rPr>
          <w:sz w:val="24"/>
          <w:szCs w:val="24"/>
        </w:rPr>
        <w:t>(</w:t>
      </w:r>
      <w:r w:rsidR="00065E5C">
        <w:rPr>
          <w:sz w:val="24"/>
          <w:szCs w:val="24"/>
        </w:rPr>
        <w:t>пятьсот тысяч</w:t>
      </w:r>
      <w:r w:rsidR="009B26FA" w:rsidRPr="009B26FA">
        <w:rPr>
          <w:sz w:val="24"/>
          <w:szCs w:val="24"/>
        </w:rPr>
        <w:t>) рублей</w:t>
      </w:r>
      <w:r w:rsidR="00925301">
        <w:rPr>
          <w:sz w:val="24"/>
          <w:szCs w:val="24"/>
        </w:rPr>
        <w:t xml:space="preserve"> 00</w:t>
      </w:r>
      <w:r w:rsidR="00F05EAF" w:rsidRPr="00F05EAF">
        <w:rPr>
          <w:sz w:val="24"/>
          <w:szCs w:val="24"/>
        </w:rPr>
        <w:t xml:space="preserve"> коп</w:t>
      </w:r>
      <w:r w:rsidR="00F05EAF">
        <w:rPr>
          <w:sz w:val="24"/>
          <w:szCs w:val="24"/>
        </w:rPr>
        <w:t>еек.</w:t>
      </w:r>
      <w:r w:rsidR="00F05EAF" w:rsidRPr="00F05EAF">
        <w:rPr>
          <w:sz w:val="24"/>
          <w:szCs w:val="24"/>
        </w:rPr>
        <w:t xml:space="preserve"> </w:t>
      </w:r>
    </w:p>
    <w:bookmarkEnd w:id="1"/>
    <w:p w14:paraId="01966E7F" w14:textId="55439930"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2" w:name="OLE_LINK11"/>
      <w:bookmarkStart w:id="3" w:name="OLE_LINK12"/>
      <w:bookmarkStart w:id="4"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2"/>
      <w:bookmarkEnd w:id="3"/>
      <w:bookmarkEnd w:id="4"/>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28D3818E"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065E5C" w:rsidRPr="00065E5C">
        <w:rPr>
          <w:sz w:val="24"/>
          <w:szCs w:val="24"/>
        </w:rPr>
        <w:t>Не позднее 30.09.2025</w:t>
      </w:r>
      <w:r w:rsidR="00232A7C">
        <w:rPr>
          <w:sz w:val="24"/>
          <w:szCs w:val="24"/>
        </w:rPr>
        <w:t>.</w:t>
      </w:r>
    </w:p>
    <w:p w14:paraId="31EEA670" w14:textId="77777777" w:rsidR="00232A7C" w:rsidRPr="00E90195" w:rsidRDefault="00232A7C" w:rsidP="003013CD">
      <w:pPr>
        <w:keepNext/>
        <w:keepLines/>
        <w:jc w:val="both"/>
        <w:rPr>
          <w:b/>
          <w:sz w:val="24"/>
          <w:szCs w:val="24"/>
        </w:rPr>
      </w:pPr>
    </w:p>
    <w:p w14:paraId="4228DEA8" w14:textId="62294BDD"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A77919" w:rsidRPr="00A77919">
        <w:rPr>
          <w:sz w:val="24"/>
          <w:szCs w:val="24"/>
        </w:rPr>
        <w:t xml:space="preserve">В день заключения договора </w:t>
      </w:r>
      <w:r w:rsidR="00065E5C" w:rsidRPr="00065E5C">
        <w:rPr>
          <w:sz w:val="24"/>
          <w:szCs w:val="24"/>
        </w:rPr>
        <w:t>уступки прав (требований)</w:t>
      </w:r>
      <w:r w:rsidR="00A77919" w:rsidRPr="00A77919">
        <w:rPr>
          <w:sz w:val="24"/>
          <w:szCs w:val="24"/>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607"/>
        <w:gridCol w:w="4174"/>
        <w:gridCol w:w="1746"/>
        <w:gridCol w:w="1812"/>
        <w:gridCol w:w="1798"/>
      </w:tblGrid>
      <w:tr w:rsidR="00065E5C" w14:paraId="5C49EBFD" w14:textId="77777777" w:rsidTr="00065E5C">
        <w:trPr>
          <w:trHeight w:val="988"/>
        </w:trPr>
        <w:tc>
          <w:tcPr>
            <w:tcW w:w="299" w:type="pct"/>
            <w:vAlign w:val="center"/>
            <w:hideMark/>
          </w:tcPr>
          <w:p w14:paraId="1F363E22" w14:textId="16656D9B" w:rsidR="00065E5C" w:rsidRPr="00B14383" w:rsidRDefault="00065E5C" w:rsidP="00065E5C">
            <w:pPr>
              <w:jc w:val="center"/>
            </w:pPr>
            <w:r w:rsidRPr="00AA173D">
              <w:t>№ лота</w:t>
            </w:r>
          </w:p>
        </w:tc>
        <w:tc>
          <w:tcPr>
            <w:tcW w:w="2059" w:type="pct"/>
            <w:vAlign w:val="center"/>
            <w:hideMark/>
          </w:tcPr>
          <w:p w14:paraId="66BCE5AF" w14:textId="1919A0D2" w:rsidR="00065E5C" w:rsidRPr="00B14383" w:rsidRDefault="00065E5C" w:rsidP="00065E5C">
            <w:pPr>
              <w:jc w:val="center"/>
            </w:pPr>
            <w:r w:rsidRPr="00AA173D">
              <w:t>Наименование и средства идентификации объекта</w:t>
            </w:r>
          </w:p>
        </w:tc>
        <w:tc>
          <w:tcPr>
            <w:tcW w:w="861" w:type="pct"/>
            <w:vAlign w:val="center"/>
            <w:hideMark/>
          </w:tcPr>
          <w:p w14:paraId="09D6445E" w14:textId="77777777" w:rsidR="00065E5C" w:rsidRPr="00AA173D" w:rsidRDefault="00065E5C" w:rsidP="00065E5C">
            <w:pPr>
              <w:widowControl w:val="0"/>
              <w:ind w:left="-79" w:right="-110"/>
              <w:jc w:val="center"/>
            </w:pPr>
            <w:r w:rsidRPr="00AA173D">
              <w:t>Начальная цена</w:t>
            </w:r>
          </w:p>
          <w:p w14:paraId="646D6A50" w14:textId="7C098E08" w:rsidR="00065E5C" w:rsidRPr="00B14383" w:rsidRDefault="00065E5C" w:rsidP="00065E5C">
            <w:pPr>
              <w:jc w:val="center"/>
            </w:pPr>
            <w:r w:rsidRPr="00AA173D">
              <w:t xml:space="preserve">реализации </w:t>
            </w:r>
            <w:r>
              <w:t>лота (НДС не облагается)</w:t>
            </w:r>
            <w:r w:rsidRPr="00AA173D">
              <w:t>, руб.</w:t>
            </w:r>
          </w:p>
        </w:tc>
        <w:tc>
          <w:tcPr>
            <w:tcW w:w="894" w:type="pct"/>
            <w:vAlign w:val="center"/>
            <w:hideMark/>
          </w:tcPr>
          <w:p w14:paraId="6BA3E5A0" w14:textId="77777777" w:rsidR="00065E5C" w:rsidRPr="00AA173D" w:rsidRDefault="00065E5C" w:rsidP="00065E5C">
            <w:pPr>
              <w:widowControl w:val="0"/>
              <w:jc w:val="center"/>
            </w:pPr>
            <w:r w:rsidRPr="00AA173D">
              <w:t>Сведения о</w:t>
            </w:r>
          </w:p>
          <w:p w14:paraId="18AC907E" w14:textId="77777777" w:rsidR="00065E5C" w:rsidRDefault="00065E5C" w:rsidP="00065E5C">
            <w:pPr>
              <w:widowControl w:val="0"/>
              <w:jc w:val="center"/>
            </w:pPr>
            <w:r w:rsidRPr="00AA173D">
              <w:t>Право</w:t>
            </w:r>
            <w:r>
              <w:t>-</w:t>
            </w:r>
          </w:p>
          <w:p w14:paraId="09AD2C01" w14:textId="636E4727" w:rsidR="00065E5C" w:rsidRPr="00AA173D" w:rsidRDefault="00065E5C" w:rsidP="00065E5C">
            <w:pPr>
              <w:widowControl w:val="0"/>
              <w:jc w:val="center"/>
            </w:pPr>
            <w:r w:rsidRPr="00AA173D">
              <w:t>устанавливающих</w:t>
            </w:r>
          </w:p>
          <w:p w14:paraId="7F532C2C" w14:textId="537DE606" w:rsidR="00065E5C" w:rsidRPr="00B14383" w:rsidRDefault="00065E5C" w:rsidP="00065E5C">
            <w:pPr>
              <w:jc w:val="center"/>
            </w:pPr>
            <w:r w:rsidRPr="00AA173D">
              <w:t>документах</w:t>
            </w:r>
          </w:p>
        </w:tc>
        <w:tc>
          <w:tcPr>
            <w:tcW w:w="887" w:type="pct"/>
            <w:vAlign w:val="center"/>
            <w:hideMark/>
          </w:tcPr>
          <w:p w14:paraId="14538612" w14:textId="77777777" w:rsidR="00065E5C" w:rsidRPr="00AA173D" w:rsidRDefault="00065E5C" w:rsidP="00065E5C">
            <w:pPr>
              <w:widowControl w:val="0"/>
              <w:jc w:val="center"/>
            </w:pPr>
            <w:r w:rsidRPr="00AA173D">
              <w:t>Сведения об обременениях</w:t>
            </w:r>
          </w:p>
          <w:p w14:paraId="0C275739" w14:textId="634B0C98" w:rsidR="00065E5C" w:rsidRPr="00B14383" w:rsidRDefault="00065E5C" w:rsidP="00065E5C">
            <w:pPr>
              <w:jc w:val="center"/>
            </w:pPr>
            <w:r w:rsidRPr="00AA173D">
              <w:t>третьих лиц</w:t>
            </w:r>
          </w:p>
        </w:tc>
      </w:tr>
      <w:tr w:rsidR="00065E5C" w14:paraId="73EDB76C" w14:textId="77777777" w:rsidTr="00065E5C">
        <w:tc>
          <w:tcPr>
            <w:tcW w:w="299" w:type="pct"/>
          </w:tcPr>
          <w:p w14:paraId="649CFD4E" w14:textId="174F44D7" w:rsidR="00065E5C" w:rsidRPr="00282353" w:rsidRDefault="00065E5C" w:rsidP="00065E5C">
            <w:pPr>
              <w:jc w:val="center"/>
            </w:pPr>
            <w:r w:rsidRPr="00AA173D">
              <w:t>1</w:t>
            </w:r>
          </w:p>
        </w:tc>
        <w:tc>
          <w:tcPr>
            <w:tcW w:w="2059" w:type="pct"/>
            <w:vAlign w:val="center"/>
          </w:tcPr>
          <w:p w14:paraId="37F9F86F" w14:textId="77777777" w:rsidR="00065E5C" w:rsidRPr="00A46BA8" w:rsidRDefault="00065E5C" w:rsidP="00065E5C">
            <w:pPr>
              <w:tabs>
                <w:tab w:val="left" w:pos="214"/>
                <w:tab w:val="left" w:pos="1046"/>
                <w:tab w:val="left" w:pos="1213"/>
              </w:tabs>
              <w:jc w:val="both"/>
            </w:pPr>
            <w:r w:rsidRPr="00A46BA8">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(далее – ФЗ № 127-ФЗ), судебных расходов, а также прав (требований) по договорам (соглашениям), заключенным в обеспечение исполнения обязательств Заемщиков </w:t>
            </w:r>
            <w:r w:rsidRPr="00A46BA8">
              <w:lastRenderedPageBreak/>
              <w:t xml:space="preserve">(должников),/ судебным актам и иных расходов по Кредитным договорам/ судебным актам, а также иных прав, принадлежащих Банку как кредитору в обязательстве. </w:t>
            </w:r>
          </w:p>
          <w:p w14:paraId="75AE7FFC" w14:textId="0BBC8CF9" w:rsidR="00065E5C" w:rsidRPr="00282353" w:rsidRDefault="00065E5C" w:rsidP="00065E5C">
            <w:pPr>
              <w:jc w:val="both"/>
            </w:pPr>
            <w:r w:rsidRPr="00A46BA8">
              <w:t>Окончательный размер уступаемых прав с указанием общей суммы задолженности по основному долгу, процентам, начисленным за пользование кредитом, прочих расходов определяется подразделением, сопровождающим сделку, на дату заключения Договора.</w:t>
            </w:r>
          </w:p>
        </w:tc>
        <w:tc>
          <w:tcPr>
            <w:tcW w:w="861" w:type="pct"/>
          </w:tcPr>
          <w:p w14:paraId="4270E0E8" w14:textId="49362E59" w:rsidR="00065E5C" w:rsidRPr="00282353" w:rsidRDefault="00065E5C" w:rsidP="00065E5C">
            <w:pPr>
              <w:jc w:val="center"/>
            </w:pPr>
            <w:r w:rsidRPr="0029031E">
              <w:lastRenderedPageBreak/>
              <w:t>34</w:t>
            </w:r>
            <w:r>
              <w:t> </w:t>
            </w:r>
            <w:r w:rsidRPr="0029031E">
              <w:t>7</w:t>
            </w:r>
            <w:r>
              <w:t>65 243,39</w:t>
            </w:r>
          </w:p>
        </w:tc>
        <w:tc>
          <w:tcPr>
            <w:tcW w:w="894" w:type="pct"/>
          </w:tcPr>
          <w:p w14:paraId="7F70EF95" w14:textId="6F228A31" w:rsidR="00065E5C" w:rsidRPr="00282353" w:rsidRDefault="00065E5C" w:rsidP="00065E5C">
            <w:pPr>
              <w:jc w:val="center"/>
            </w:pPr>
            <w:r w:rsidRPr="00AA173D">
              <w:t xml:space="preserve">Согласно Приложению 1 к </w:t>
            </w:r>
            <w:r>
              <w:t>Торговой документации</w:t>
            </w:r>
          </w:p>
        </w:tc>
        <w:tc>
          <w:tcPr>
            <w:tcW w:w="887" w:type="pct"/>
          </w:tcPr>
          <w:p w14:paraId="2AA41606" w14:textId="53A99185" w:rsidR="00065E5C" w:rsidRPr="00282353" w:rsidRDefault="00065E5C" w:rsidP="00065E5C">
            <w:pPr>
              <w:jc w:val="center"/>
            </w:pPr>
            <w:r>
              <w:rPr>
                <w:szCs w:val="18"/>
              </w:rPr>
              <w:t>Залог АО «Россельхозбанк»</w:t>
            </w:r>
          </w:p>
        </w:tc>
      </w:tr>
    </w:tbl>
    <w:p w14:paraId="43F7C549" w14:textId="77777777" w:rsidR="000A37F0" w:rsidRDefault="000A37F0" w:rsidP="000E6F51">
      <w:pPr>
        <w:jc w:val="both"/>
        <w:rPr>
          <w:sz w:val="24"/>
          <w:szCs w:val="24"/>
        </w:rPr>
      </w:pPr>
    </w:p>
    <w:p w14:paraId="57FFEBB0" w14:textId="77777777" w:rsidR="00065E5C" w:rsidRPr="00065E5C" w:rsidRDefault="00065E5C" w:rsidP="00065E5C">
      <w:pPr>
        <w:ind w:firstLine="709"/>
        <w:jc w:val="both"/>
        <w:rPr>
          <w:sz w:val="24"/>
          <w:szCs w:val="24"/>
        </w:rPr>
      </w:pPr>
      <w:r w:rsidRPr="00065E5C">
        <w:rPr>
          <w:sz w:val="24"/>
          <w:szCs w:val="24"/>
        </w:rPr>
        <w:t>С 28.08.2025 в «00» часов «00» минут по московскому времени по 22.09.2025 в «08» часов «00» минут по московскому времени</w:t>
      </w:r>
    </w:p>
    <w:p w14:paraId="10019D80" w14:textId="77777777" w:rsidR="00065E5C" w:rsidRPr="00065E5C" w:rsidRDefault="00065E5C" w:rsidP="00065E5C">
      <w:pPr>
        <w:ind w:firstLine="709"/>
        <w:jc w:val="both"/>
        <w:rPr>
          <w:sz w:val="24"/>
          <w:szCs w:val="24"/>
        </w:rPr>
      </w:pPr>
      <w:r w:rsidRPr="00065E5C">
        <w:rPr>
          <w:sz w:val="24"/>
          <w:szCs w:val="24"/>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по контактному номеру телефона: </w:t>
      </w:r>
    </w:p>
    <w:p w14:paraId="2903F3D2" w14:textId="1397EF40" w:rsidR="00065E5C" w:rsidRPr="00065E5C" w:rsidRDefault="00065E5C" w:rsidP="00065E5C">
      <w:pPr>
        <w:ind w:firstLine="709"/>
        <w:jc w:val="both"/>
        <w:rPr>
          <w:sz w:val="24"/>
          <w:szCs w:val="24"/>
        </w:rPr>
      </w:pPr>
      <w:r w:rsidRPr="00065E5C">
        <w:rPr>
          <w:sz w:val="24"/>
          <w:szCs w:val="24"/>
        </w:rPr>
        <w:t>-</w:t>
      </w:r>
      <w:r>
        <w:rPr>
          <w:sz w:val="24"/>
          <w:szCs w:val="24"/>
        </w:rPr>
        <w:t xml:space="preserve"> </w:t>
      </w:r>
      <w:proofErr w:type="spellStart"/>
      <w:r w:rsidRPr="00065E5C">
        <w:rPr>
          <w:sz w:val="24"/>
          <w:szCs w:val="24"/>
        </w:rPr>
        <w:t>Ибнухажаров</w:t>
      </w:r>
      <w:proofErr w:type="spellEnd"/>
      <w:r w:rsidRPr="00065E5C">
        <w:rPr>
          <w:sz w:val="24"/>
          <w:szCs w:val="24"/>
        </w:rPr>
        <w:t xml:space="preserve"> Магомед </w:t>
      </w:r>
      <w:proofErr w:type="spellStart"/>
      <w:r w:rsidRPr="00065E5C">
        <w:rPr>
          <w:sz w:val="24"/>
          <w:szCs w:val="24"/>
        </w:rPr>
        <w:t>Ахмедович</w:t>
      </w:r>
      <w:proofErr w:type="spellEnd"/>
      <w:r w:rsidRPr="00065E5C">
        <w:rPr>
          <w:sz w:val="24"/>
          <w:szCs w:val="24"/>
        </w:rPr>
        <w:t>, начальник отдела по работе с проблемными активами Дагестанского РФ АО «Россельхозбанк», адрес эл. почты (e-</w:t>
      </w:r>
      <w:proofErr w:type="spellStart"/>
      <w:r w:rsidRPr="00065E5C">
        <w:rPr>
          <w:sz w:val="24"/>
          <w:szCs w:val="24"/>
        </w:rPr>
        <w:t>mail</w:t>
      </w:r>
      <w:proofErr w:type="spellEnd"/>
      <w:r w:rsidRPr="00065E5C">
        <w:rPr>
          <w:sz w:val="24"/>
          <w:szCs w:val="24"/>
        </w:rPr>
        <w:t>): Magomedibnuhajarov@dag.rshb.ru, тел. +8 (989) 464-66-43;</w:t>
      </w:r>
    </w:p>
    <w:p w14:paraId="1F6BE8BB" w14:textId="1EE746A9" w:rsidR="00C822B4" w:rsidRDefault="00065E5C" w:rsidP="00065E5C">
      <w:pPr>
        <w:ind w:firstLine="709"/>
        <w:jc w:val="both"/>
        <w:rPr>
          <w:sz w:val="24"/>
          <w:szCs w:val="24"/>
        </w:rPr>
      </w:pPr>
      <w:r w:rsidRPr="00065E5C">
        <w:rPr>
          <w:sz w:val="24"/>
          <w:szCs w:val="24"/>
        </w:rPr>
        <w:t>-</w:t>
      </w:r>
      <w:r>
        <w:rPr>
          <w:sz w:val="24"/>
          <w:szCs w:val="24"/>
        </w:rPr>
        <w:t xml:space="preserve"> </w:t>
      </w:r>
      <w:r w:rsidRPr="00065E5C">
        <w:rPr>
          <w:sz w:val="24"/>
          <w:szCs w:val="24"/>
        </w:rPr>
        <w:t xml:space="preserve">Магомедов </w:t>
      </w:r>
      <w:proofErr w:type="spellStart"/>
      <w:r w:rsidRPr="00065E5C">
        <w:rPr>
          <w:sz w:val="24"/>
          <w:szCs w:val="24"/>
        </w:rPr>
        <w:t>Багавудин</w:t>
      </w:r>
      <w:proofErr w:type="spellEnd"/>
      <w:r w:rsidRPr="00065E5C">
        <w:rPr>
          <w:sz w:val="24"/>
          <w:szCs w:val="24"/>
        </w:rPr>
        <w:t xml:space="preserve"> </w:t>
      </w:r>
      <w:proofErr w:type="spellStart"/>
      <w:r w:rsidRPr="00065E5C">
        <w:rPr>
          <w:sz w:val="24"/>
          <w:szCs w:val="24"/>
        </w:rPr>
        <w:t>Исмаилович</w:t>
      </w:r>
      <w:proofErr w:type="spellEnd"/>
      <w:r w:rsidRPr="00065E5C">
        <w:rPr>
          <w:sz w:val="24"/>
          <w:szCs w:val="24"/>
        </w:rPr>
        <w:t>, заместитель начальника отдела по работе с</w:t>
      </w:r>
      <w:r>
        <w:rPr>
          <w:sz w:val="24"/>
          <w:szCs w:val="24"/>
        </w:rPr>
        <w:t xml:space="preserve"> </w:t>
      </w:r>
      <w:r w:rsidRPr="00065E5C">
        <w:rPr>
          <w:sz w:val="24"/>
          <w:szCs w:val="24"/>
        </w:rPr>
        <w:t>проблемными активами Дагестанского РФ АО «Россельхозбанк», адрес эл. Почты</w:t>
      </w:r>
      <w:r>
        <w:rPr>
          <w:sz w:val="24"/>
          <w:szCs w:val="24"/>
        </w:rPr>
        <w:t xml:space="preserve"> </w:t>
      </w:r>
      <w:r w:rsidRPr="00065E5C">
        <w:rPr>
          <w:sz w:val="24"/>
          <w:szCs w:val="24"/>
        </w:rPr>
        <w:t>(</w:t>
      </w:r>
      <w:r w:rsidRPr="00065E5C">
        <w:rPr>
          <w:sz w:val="24"/>
          <w:szCs w:val="24"/>
          <w:lang w:val="en-US"/>
        </w:rPr>
        <w:t>e</w:t>
      </w:r>
      <w:r w:rsidRPr="00065E5C">
        <w:rPr>
          <w:sz w:val="24"/>
          <w:szCs w:val="24"/>
        </w:rPr>
        <w:t>-</w:t>
      </w:r>
      <w:r w:rsidRPr="00065E5C">
        <w:rPr>
          <w:sz w:val="24"/>
          <w:szCs w:val="24"/>
          <w:lang w:val="en-US"/>
        </w:rPr>
        <w:t>mail</w:t>
      </w:r>
      <w:r w:rsidRPr="00065E5C">
        <w:rPr>
          <w:sz w:val="24"/>
          <w:szCs w:val="24"/>
        </w:rPr>
        <w:t xml:space="preserve">): </w:t>
      </w:r>
      <w:proofErr w:type="spellStart"/>
      <w:r w:rsidRPr="00065E5C">
        <w:rPr>
          <w:sz w:val="24"/>
          <w:szCs w:val="24"/>
          <w:lang w:val="en-US"/>
        </w:rPr>
        <w:t>MagomedovBI</w:t>
      </w:r>
      <w:proofErr w:type="spellEnd"/>
      <w:r w:rsidRPr="00065E5C">
        <w:rPr>
          <w:sz w:val="24"/>
          <w:szCs w:val="24"/>
        </w:rPr>
        <w:t>@</w:t>
      </w:r>
      <w:r w:rsidRPr="00065E5C">
        <w:rPr>
          <w:sz w:val="24"/>
          <w:szCs w:val="24"/>
          <w:lang w:val="en-US"/>
        </w:rPr>
        <w:t>dag</w:t>
      </w:r>
      <w:r w:rsidRPr="00065E5C">
        <w:rPr>
          <w:sz w:val="24"/>
          <w:szCs w:val="24"/>
        </w:rPr>
        <w:t>.</w:t>
      </w:r>
      <w:proofErr w:type="spellStart"/>
      <w:r w:rsidRPr="00065E5C">
        <w:rPr>
          <w:sz w:val="24"/>
          <w:szCs w:val="24"/>
          <w:lang w:val="en-US"/>
        </w:rPr>
        <w:t>rshb</w:t>
      </w:r>
      <w:proofErr w:type="spellEnd"/>
      <w:r w:rsidRPr="00065E5C">
        <w:rPr>
          <w:sz w:val="24"/>
          <w:szCs w:val="24"/>
        </w:rPr>
        <w:t>.</w:t>
      </w:r>
      <w:proofErr w:type="spellStart"/>
      <w:r w:rsidRPr="00065E5C">
        <w:rPr>
          <w:sz w:val="24"/>
          <w:szCs w:val="24"/>
          <w:lang w:val="en-US"/>
        </w:rPr>
        <w:t>ru</w:t>
      </w:r>
      <w:proofErr w:type="spellEnd"/>
      <w:r w:rsidRPr="00065E5C">
        <w:rPr>
          <w:sz w:val="24"/>
          <w:szCs w:val="24"/>
        </w:rPr>
        <w:t>,тел. +8 (903) 482-22-24</w:t>
      </w:r>
      <w:r w:rsidR="005C05EF">
        <w:rPr>
          <w:sz w:val="24"/>
          <w:szCs w:val="24"/>
        </w:rPr>
        <w:t xml:space="preserve">. </w:t>
      </w:r>
    </w:p>
    <w:p w14:paraId="31EB883B" w14:textId="77777777" w:rsidR="005C05EF" w:rsidRPr="00E90195" w:rsidRDefault="005C05EF" w:rsidP="00C822B4">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5"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5AE10CC4"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065E5C">
        <w:rPr>
          <w:sz w:val="24"/>
          <w:szCs w:val="24"/>
        </w:rPr>
        <w:t>3</w:t>
      </w:r>
      <w:r w:rsidR="009B26FA">
        <w:rPr>
          <w:sz w:val="24"/>
          <w:szCs w:val="24"/>
        </w:rPr>
        <w:t>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10282B0D"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065E5C">
        <w:rPr>
          <w:sz w:val="24"/>
          <w:szCs w:val="24"/>
        </w:rPr>
        <w:t>3</w:t>
      </w:r>
      <w:r w:rsidR="009B26FA" w:rsidRPr="009B26FA">
        <w:rPr>
          <w:sz w:val="24"/>
          <w:szCs w:val="24"/>
        </w:rPr>
        <w:t>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065E5C">
        <w:rPr>
          <w:sz w:val="24"/>
          <w:szCs w:val="24"/>
        </w:rPr>
        <w:t>3</w:t>
      </w:r>
      <w:r w:rsidR="009B26FA" w:rsidRPr="009B26FA">
        <w:rPr>
          <w:sz w:val="24"/>
          <w:szCs w:val="24"/>
        </w:rPr>
        <w:t>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5"/>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6" w:name="OLE_LINK3"/>
      <w:bookmarkStart w:id="7"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6"/>
    <w:bookmarkEnd w:id="7"/>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3782B193"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8" w:name="_Hlk106983969"/>
      <w:r w:rsidRPr="00A52869">
        <w:rPr>
          <w:sz w:val="24"/>
          <w:szCs w:val="24"/>
        </w:rPr>
        <w:t>«на повышение»</w:t>
      </w:r>
      <w:r>
        <w:rPr>
          <w:sz w:val="24"/>
          <w:szCs w:val="24"/>
        </w:rPr>
        <w:t xml:space="preserve"> </w:t>
      </w:r>
      <w:bookmarkEnd w:id="8"/>
      <w:r w:rsidRPr="00394896">
        <w:rPr>
          <w:sz w:val="24"/>
          <w:szCs w:val="24"/>
        </w:rPr>
        <w:t xml:space="preserve">Претенденты перечисляют задаток в размере </w:t>
      </w:r>
      <w:r w:rsidR="00065E5C">
        <w:rPr>
          <w:sz w:val="24"/>
          <w:szCs w:val="24"/>
        </w:rPr>
        <w:t>5</w:t>
      </w:r>
      <w:r w:rsidR="00A77919" w:rsidRPr="00A77919">
        <w:rPr>
          <w:sz w:val="24"/>
          <w:szCs w:val="24"/>
        </w:rPr>
        <w:t>00 000,00 (</w:t>
      </w:r>
      <w:r w:rsidR="00065E5C">
        <w:rPr>
          <w:sz w:val="24"/>
          <w:szCs w:val="24"/>
        </w:rPr>
        <w:t>пятьсот тысяч</w:t>
      </w:r>
      <w:r w:rsidR="00A77919" w:rsidRPr="00A77919">
        <w:rPr>
          <w:sz w:val="24"/>
          <w:szCs w:val="24"/>
        </w:rPr>
        <w:t xml:space="preserve">) </w:t>
      </w:r>
      <w:r w:rsidR="00A77919">
        <w:rPr>
          <w:sz w:val="24"/>
          <w:szCs w:val="24"/>
        </w:rPr>
        <w:t xml:space="preserve">рублей </w:t>
      </w:r>
      <w:r w:rsidR="00925301" w:rsidRPr="00925301">
        <w:rPr>
          <w:sz w:val="24"/>
          <w:szCs w:val="24"/>
        </w:rPr>
        <w:t>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C43CAA7" w14:textId="2BE31FEE" w:rsidR="00A77919" w:rsidRDefault="00BA5672" w:rsidP="00065E5C">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7410A06F" w14:textId="77777777" w:rsidR="00065E5C" w:rsidRDefault="00065E5C" w:rsidP="00065E5C">
      <w:pPr>
        <w:tabs>
          <w:tab w:val="left" w:pos="1217"/>
        </w:tabs>
        <w:spacing w:line="264" w:lineRule="auto"/>
        <w:ind w:right="23" w:firstLine="709"/>
        <w:jc w:val="both"/>
        <w:rPr>
          <w:sz w:val="24"/>
          <w:szCs w:val="24"/>
        </w:rPr>
      </w:pPr>
    </w:p>
    <w:p w14:paraId="701006D3" w14:textId="77777777" w:rsidR="00A77919" w:rsidRDefault="00A77919" w:rsidP="00925301">
      <w:pPr>
        <w:tabs>
          <w:tab w:val="left" w:pos="1217"/>
        </w:tabs>
        <w:spacing w:line="264" w:lineRule="auto"/>
        <w:ind w:right="23" w:firstLine="709"/>
        <w:jc w:val="both"/>
        <w:rPr>
          <w:sz w:val="24"/>
          <w:szCs w:val="24"/>
        </w:rPr>
      </w:pPr>
    </w:p>
    <w:p w14:paraId="03235E00" w14:textId="49ACBCCD" w:rsidR="00925301" w:rsidRPr="009B26FA" w:rsidRDefault="008E0CC8" w:rsidP="009B26FA">
      <w:pPr>
        <w:ind w:left="-284"/>
        <w:jc w:val="center"/>
        <w:rPr>
          <w:sz w:val="24"/>
          <w:szCs w:val="24"/>
        </w:rPr>
      </w:pPr>
      <w:r w:rsidRPr="005C05EF">
        <w:rPr>
          <w:sz w:val="24"/>
          <w:szCs w:val="24"/>
        </w:rPr>
        <w:t>Порядок проведения торговой процедуры:</w:t>
      </w:r>
    </w:p>
    <w:p w14:paraId="0F29CBDC" w14:textId="77777777" w:rsidR="00065E5C" w:rsidRDefault="00065E5C" w:rsidP="00065E5C">
      <w:pPr>
        <w:jc w:val="center"/>
        <w:rPr>
          <w:rFonts w:eastAsia="Calibri"/>
          <w:b/>
          <w:sz w:val="24"/>
          <w:szCs w:val="24"/>
        </w:rPr>
      </w:pPr>
      <w:r w:rsidRPr="003F1A37">
        <w:rPr>
          <w:rFonts w:eastAsia="Calibri"/>
          <w:b/>
          <w:sz w:val="24"/>
          <w:szCs w:val="24"/>
        </w:rPr>
        <w:t>Торговая процедура в форме аукциона «на повышение» в электронном виде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195"/>
      </w:tblGrid>
      <w:tr w:rsidR="00065E5C" w:rsidRPr="003F1A37" w14:paraId="78F5A609" w14:textId="77777777" w:rsidTr="00065E5C">
        <w:trPr>
          <w:trHeight w:val="64"/>
        </w:trPr>
        <w:tc>
          <w:tcPr>
            <w:tcW w:w="9747" w:type="dxa"/>
            <w:gridSpan w:val="2"/>
          </w:tcPr>
          <w:p w14:paraId="517E6501" w14:textId="77777777" w:rsidR="00065E5C" w:rsidRPr="003F1A37" w:rsidRDefault="00065E5C" w:rsidP="002F1757">
            <w:pPr>
              <w:jc w:val="both"/>
              <w:rPr>
                <w:rFonts w:eastAsia="Calibri"/>
                <w:b/>
              </w:rPr>
            </w:pPr>
            <w:r w:rsidRPr="003F1A37">
              <w:rPr>
                <w:rFonts w:eastAsia="Calibri"/>
                <w:b/>
              </w:rPr>
              <w:t>Торговая процедура в форме аукциона «на повышение» в электронном виде</w:t>
            </w:r>
          </w:p>
        </w:tc>
      </w:tr>
      <w:tr w:rsidR="00065E5C" w:rsidRPr="003F1A37" w14:paraId="569A89AF" w14:textId="77777777" w:rsidTr="00065E5C">
        <w:tc>
          <w:tcPr>
            <w:tcW w:w="2552" w:type="dxa"/>
          </w:tcPr>
          <w:p w14:paraId="02EF9CD6" w14:textId="77777777" w:rsidR="00065E5C" w:rsidRPr="003F1A37" w:rsidRDefault="00065E5C" w:rsidP="002F1757">
            <w:pPr>
              <w:rPr>
                <w:rFonts w:eastAsia="Calibri"/>
              </w:rPr>
            </w:pPr>
            <w:r w:rsidRPr="003F1A37">
              <w:rPr>
                <w:rFonts w:eastAsia="Calibri"/>
              </w:rPr>
              <w:t>Особенности проведения  торговой процедуры в форме аукциона «на повышение»</w:t>
            </w:r>
          </w:p>
        </w:tc>
        <w:tc>
          <w:tcPr>
            <w:tcW w:w="7195" w:type="dxa"/>
          </w:tcPr>
          <w:p w14:paraId="3D607112" w14:textId="77777777" w:rsidR="00065E5C" w:rsidRPr="00E8799F" w:rsidRDefault="00065E5C" w:rsidP="002F1757">
            <w:pPr>
              <w:jc w:val="both"/>
              <w:rPr>
                <w:rFonts w:eastAsia="Calibri"/>
              </w:rPr>
            </w:pPr>
            <w:r w:rsidRPr="00E8799F">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37DE8347" w14:textId="77777777" w:rsidR="00065E5C" w:rsidRPr="00E8799F" w:rsidRDefault="00065E5C" w:rsidP="002F1757">
            <w:pPr>
              <w:jc w:val="both"/>
              <w:rPr>
                <w:rFonts w:eastAsia="Calibri"/>
              </w:rPr>
            </w:pPr>
            <w:r w:rsidRPr="00E8799F">
              <w:rPr>
                <w:rFonts w:eastAsia="Calibri"/>
              </w:rPr>
              <w:t xml:space="preserve">Торговая процедура в форме аукциона «на повышение» проводится в дату и время, указанное в Извещении. </w:t>
            </w:r>
          </w:p>
          <w:p w14:paraId="6E5F0D10" w14:textId="77777777" w:rsidR="00065E5C" w:rsidRPr="00E8799F" w:rsidRDefault="00065E5C" w:rsidP="002F1757">
            <w:pPr>
              <w:jc w:val="both"/>
              <w:rPr>
                <w:rFonts w:eastAsia="Calibri"/>
              </w:rPr>
            </w:pPr>
            <w:r w:rsidRPr="00E8799F">
              <w:rPr>
                <w:rFonts w:eastAsia="Calibri"/>
              </w:rPr>
              <w:t xml:space="preserve">Проведение Торговой процедуры в форме аукциона «на повышение» состоит из следующих частей: </w:t>
            </w:r>
          </w:p>
          <w:p w14:paraId="4F850996" w14:textId="77777777" w:rsidR="00065E5C" w:rsidRPr="00E8799F" w:rsidRDefault="00065E5C" w:rsidP="002F1757">
            <w:pPr>
              <w:jc w:val="both"/>
              <w:rPr>
                <w:rFonts w:eastAsia="Calibri"/>
              </w:rPr>
            </w:pPr>
            <w:r w:rsidRPr="00E8799F">
              <w:rPr>
                <w:rFonts w:eastAsia="Calibri"/>
              </w:rPr>
              <w:t>- размещение Извещения о проведении Торговой процедуры в форме аукциона «на повышение» и Торговой документации;</w:t>
            </w:r>
          </w:p>
          <w:p w14:paraId="3DCD9330" w14:textId="77777777" w:rsidR="00065E5C" w:rsidRPr="00E8799F" w:rsidRDefault="00065E5C" w:rsidP="002F1757">
            <w:pPr>
              <w:jc w:val="both"/>
              <w:rPr>
                <w:rFonts w:eastAsia="Calibri"/>
              </w:rPr>
            </w:pPr>
            <w:r w:rsidRPr="00E8799F">
              <w:rPr>
                <w:rFonts w:eastAsia="Calibri"/>
              </w:rPr>
              <w:t xml:space="preserve">- прием Заявок на приобретение объектов (имущества); </w:t>
            </w:r>
          </w:p>
          <w:p w14:paraId="12946E29" w14:textId="77777777" w:rsidR="00065E5C" w:rsidRPr="00E8799F" w:rsidRDefault="00065E5C" w:rsidP="002F1757">
            <w:pPr>
              <w:jc w:val="both"/>
              <w:rPr>
                <w:rFonts w:eastAsia="Calibri"/>
              </w:rPr>
            </w:pPr>
            <w:r w:rsidRPr="00E8799F">
              <w:rPr>
                <w:rFonts w:eastAsia="Calibri"/>
              </w:rPr>
              <w:t>- прием обеспечения заявки на участие в Торговой процедуре в форме аукциона «на повышение» от Заявителей;</w:t>
            </w:r>
          </w:p>
          <w:p w14:paraId="6352C693" w14:textId="77777777" w:rsidR="00065E5C" w:rsidRPr="00E8799F" w:rsidRDefault="00065E5C" w:rsidP="002F1757">
            <w:pPr>
              <w:jc w:val="both"/>
              <w:rPr>
                <w:rFonts w:eastAsia="Calibri"/>
              </w:rPr>
            </w:pPr>
            <w:r w:rsidRPr="00E8799F">
              <w:rPr>
                <w:rFonts w:eastAsia="Calibri"/>
              </w:rPr>
              <w:t>- рассмотрение заявок, определение состава Претендентов на участие в Торговой процедуре в форме аукциона «на повышение»;</w:t>
            </w:r>
          </w:p>
          <w:p w14:paraId="7998F1A1" w14:textId="77777777" w:rsidR="00065E5C" w:rsidRPr="00E8799F" w:rsidRDefault="00065E5C" w:rsidP="002F1757">
            <w:pPr>
              <w:jc w:val="both"/>
              <w:rPr>
                <w:rFonts w:eastAsia="Calibri"/>
              </w:rPr>
            </w:pPr>
            <w:r w:rsidRPr="00E8799F">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7B7AB3D5" w14:textId="77777777" w:rsidR="00065E5C" w:rsidRPr="00E8799F" w:rsidRDefault="00065E5C" w:rsidP="002F1757">
            <w:pPr>
              <w:jc w:val="both"/>
              <w:rPr>
                <w:rFonts w:eastAsia="Calibri"/>
              </w:rPr>
            </w:pPr>
            <w:r w:rsidRPr="00E8799F">
              <w:rPr>
                <w:rFonts w:eastAsia="Calibri"/>
              </w:rPr>
              <w:t>- возврат обеспечения заявки на участие в Торговой процедуре проигравшим Претендентам;</w:t>
            </w:r>
          </w:p>
          <w:p w14:paraId="2D51E672" w14:textId="77777777" w:rsidR="00065E5C" w:rsidRPr="00E8799F" w:rsidRDefault="00065E5C" w:rsidP="002F1757">
            <w:pPr>
              <w:jc w:val="both"/>
              <w:rPr>
                <w:rFonts w:eastAsia="Calibri"/>
              </w:rPr>
            </w:pPr>
            <w:r w:rsidRPr="00E8799F">
              <w:rPr>
                <w:rFonts w:eastAsia="Calibri"/>
              </w:rPr>
              <w:t>- перечисление суммы обеспечения заявки на участие в Торговой процедуре Победителя аукциона «на повышение» Принципалу;</w:t>
            </w:r>
          </w:p>
          <w:p w14:paraId="3A0264D4" w14:textId="77777777" w:rsidR="00065E5C" w:rsidRPr="00E8799F" w:rsidRDefault="00065E5C" w:rsidP="002F1757">
            <w:pPr>
              <w:jc w:val="both"/>
              <w:rPr>
                <w:rFonts w:eastAsia="Calibri"/>
              </w:rPr>
            </w:pPr>
            <w:r w:rsidRPr="00E8799F">
              <w:rPr>
                <w:rFonts w:eastAsia="Calibri"/>
              </w:rPr>
              <w:t>- иные мероприятия, предусмотренные настоящим Договором и действующим законодательством Российской Федерации.</w:t>
            </w:r>
          </w:p>
          <w:p w14:paraId="08E2E273" w14:textId="77777777" w:rsidR="00065E5C" w:rsidRPr="00E8799F" w:rsidRDefault="00065E5C" w:rsidP="002F1757">
            <w:pPr>
              <w:jc w:val="both"/>
              <w:rPr>
                <w:rFonts w:eastAsia="Calibri"/>
              </w:rPr>
            </w:pPr>
            <w:r w:rsidRPr="00E8799F">
              <w:rPr>
                <w:rFonts w:eastAsia="Calibri"/>
              </w:rPr>
              <w:t>Аукцион «на повышение» признается несостоявшимся в следующих случаях:</w:t>
            </w:r>
          </w:p>
          <w:p w14:paraId="0316098F" w14:textId="77777777" w:rsidR="00065E5C" w:rsidRPr="00E8799F" w:rsidRDefault="00065E5C" w:rsidP="002F1757">
            <w:pPr>
              <w:jc w:val="both"/>
              <w:rPr>
                <w:rFonts w:eastAsia="Calibri"/>
              </w:rPr>
            </w:pPr>
            <w:r w:rsidRPr="00E8799F">
              <w:rPr>
                <w:rFonts w:eastAsia="Calibri"/>
              </w:rPr>
              <w:t>- не было подано ни одной заявки на участие либо ни один из Заявителей не признан участником аукциона;</w:t>
            </w:r>
          </w:p>
          <w:p w14:paraId="7F7953C4" w14:textId="77777777" w:rsidR="00065E5C" w:rsidRPr="00E8799F" w:rsidRDefault="00065E5C" w:rsidP="002F1757">
            <w:pPr>
              <w:jc w:val="both"/>
              <w:rPr>
                <w:rFonts w:eastAsia="Calibri"/>
              </w:rPr>
            </w:pPr>
            <w:r w:rsidRPr="00E8799F">
              <w:rPr>
                <w:rFonts w:eastAsia="Calibri"/>
              </w:rPr>
              <w:t>- принято решение о признании только одного Заявителя участником аукциона;</w:t>
            </w:r>
          </w:p>
          <w:p w14:paraId="6C8F7579" w14:textId="77777777" w:rsidR="00065E5C" w:rsidRPr="003F1A37" w:rsidRDefault="00065E5C" w:rsidP="002F1757">
            <w:pPr>
              <w:jc w:val="both"/>
              <w:rPr>
                <w:rFonts w:eastAsia="Calibri"/>
              </w:rPr>
            </w:pPr>
            <w:r w:rsidRPr="00E8799F">
              <w:rPr>
                <w:rFonts w:eastAsia="Calibri"/>
              </w:rPr>
              <w:t>- ни один из Претендентов не сделал предложение о приобретении имущества по начальной цене продажи.</w:t>
            </w:r>
          </w:p>
        </w:tc>
      </w:tr>
      <w:tr w:rsidR="00065E5C" w:rsidRPr="003F1A37" w14:paraId="4A61585A" w14:textId="77777777" w:rsidTr="00065E5C">
        <w:trPr>
          <w:trHeight w:val="445"/>
        </w:trPr>
        <w:tc>
          <w:tcPr>
            <w:tcW w:w="2552" w:type="dxa"/>
          </w:tcPr>
          <w:p w14:paraId="01A0D99E" w14:textId="77777777" w:rsidR="00065E5C" w:rsidRPr="003F1A37" w:rsidRDefault="00065E5C" w:rsidP="002F1757">
            <w:pPr>
              <w:rPr>
                <w:rFonts w:eastAsia="Calibri"/>
              </w:rPr>
            </w:pPr>
            <w:r w:rsidRPr="003F1A37">
              <w:rPr>
                <w:rFonts w:eastAsia="Calibri"/>
              </w:rPr>
              <w:t>Срок опубликования извещения о проведении торговой процедуры в форме аукциона «на повышение»</w:t>
            </w:r>
          </w:p>
        </w:tc>
        <w:tc>
          <w:tcPr>
            <w:tcW w:w="7195" w:type="dxa"/>
          </w:tcPr>
          <w:p w14:paraId="12C92A1D" w14:textId="77777777" w:rsidR="00065E5C" w:rsidRPr="003F1A37" w:rsidRDefault="00065E5C" w:rsidP="002F1757">
            <w:pPr>
              <w:jc w:val="both"/>
              <w:rPr>
                <w:rFonts w:eastAsia="Calibri"/>
                <w:b/>
              </w:rPr>
            </w:pPr>
            <w:r w:rsidRPr="00E8799F">
              <w:rPr>
                <w:rFonts w:eastAsia="Calibri"/>
              </w:rPr>
              <w:t xml:space="preserve">Не менее чем за 30 (тридцать) </w:t>
            </w:r>
            <w:r>
              <w:rPr>
                <w:rFonts w:eastAsia="Calibri"/>
              </w:rPr>
              <w:t>календарных</w:t>
            </w:r>
            <w:r w:rsidRPr="00E8799F">
              <w:rPr>
                <w:rFonts w:eastAsia="Calibri"/>
              </w:rPr>
              <w:t xml:space="preserve"> дней до объявленной даты проведения Торговой процедуры в форме аукциона «на повышение».</w:t>
            </w:r>
          </w:p>
        </w:tc>
      </w:tr>
      <w:tr w:rsidR="00065E5C" w:rsidRPr="003F1A37" w14:paraId="25D963ED" w14:textId="77777777" w:rsidTr="00065E5C">
        <w:trPr>
          <w:trHeight w:val="92"/>
        </w:trPr>
        <w:tc>
          <w:tcPr>
            <w:tcW w:w="2552" w:type="dxa"/>
          </w:tcPr>
          <w:p w14:paraId="1387546B" w14:textId="77777777" w:rsidR="00065E5C" w:rsidRPr="003F1A37" w:rsidRDefault="00065E5C" w:rsidP="002F1757">
            <w:pPr>
              <w:rPr>
                <w:rFonts w:eastAsia="Calibri"/>
              </w:rPr>
            </w:pPr>
            <w:r w:rsidRPr="003F1A37">
              <w:rPr>
                <w:rFonts w:eastAsia="Calibri"/>
              </w:rPr>
              <w:t>Срок начала принятия Заявок на участие в торговой процедуре в форме аукциона «на повышение»</w:t>
            </w:r>
          </w:p>
        </w:tc>
        <w:tc>
          <w:tcPr>
            <w:tcW w:w="7195" w:type="dxa"/>
          </w:tcPr>
          <w:p w14:paraId="49BE5540" w14:textId="77777777" w:rsidR="00065E5C" w:rsidRPr="003F1A37" w:rsidRDefault="00065E5C" w:rsidP="002F1757">
            <w:pPr>
              <w:jc w:val="both"/>
              <w:rPr>
                <w:rFonts w:eastAsia="Calibri"/>
              </w:rPr>
            </w:pPr>
            <w:r w:rsidRPr="003F1A37">
              <w:rPr>
                <w:rFonts w:eastAsia="Calibri"/>
              </w:rPr>
              <w:t>Со дня, следующего за днем публикации извещения.</w:t>
            </w:r>
          </w:p>
        </w:tc>
      </w:tr>
      <w:tr w:rsidR="00065E5C" w:rsidRPr="003F1A37" w14:paraId="29755E4F" w14:textId="77777777" w:rsidTr="00065E5C">
        <w:tc>
          <w:tcPr>
            <w:tcW w:w="2552" w:type="dxa"/>
          </w:tcPr>
          <w:p w14:paraId="1FDB2F40" w14:textId="77777777" w:rsidR="00065E5C" w:rsidRPr="003F1A37" w:rsidRDefault="00065E5C" w:rsidP="002F1757">
            <w:pPr>
              <w:rPr>
                <w:rFonts w:eastAsia="Calibri"/>
              </w:rPr>
            </w:pPr>
            <w:r w:rsidRPr="003F1A37">
              <w:rPr>
                <w:rFonts w:eastAsia="Calibri"/>
              </w:rPr>
              <w:t xml:space="preserve">Продолжительность приема Заявок на участие в торговой процедуре </w:t>
            </w:r>
          </w:p>
        </w:tc>
        <w:tc>
          <w:tcPr>
            <w:tcW w:w="7195" w:type="dxa"/>
          </w:tcPr>
          <w:p w14:paraId="36B06DE9" w14:textId="77777777" w:rsidR="00065E5C" w:rsidRPr="003F1A37" w:rsidRDefault="00065E5C" w:rsidP="002F1757">
            <w:pPr>
              <w:jc w:val="both"/>
              <w:rPr>
                <w:rFonts w:eastAsia="Calibri"/>
              </w:rPr>
            </w:pPr>
            <w:r w:rsidRPr="00E8799F">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065E5C" w:rsidRPr="003F1A37" w14:paraId="3B2456C7" w14:textId="77777777" w:rsidTr="00065E5C">
        <w:trPr>
          <w:trHeight w:val="557"/>
        </w:trPr>
        <w:tc>
          <w:tcPr>
            <w:tcW w:w="2552" w:type="dxa"/>
          </w:tcPr>
          <w:p w14:paraId="16AFCE4D" w14:textId="77777777" w:rsidR="00065E5C" w:rsidRPr="003F1A37" w:rsidRDefault="00065E5C" w:rsidP="002F1757">
            <w:pPr>
              <w:widowControl w:val="0"/>
              <w:rPr>
                <w:rFonts w:eastAsia="Calibri"/>
              </w:rPr>
            </w:pPr>
            <w:r w:rsidRPr="003F1A37">
              <w:rPr>
                <w:rFonts w:eastAsia="Calibri"/>
              </w:rPr>
              <w:t>Перечень документов, прилагаемых к Заявке на участие в торговой процедуре</w:t>
            </w:r>
          </w:p>
        </w:tc>
        <w:tc>
          <w:tcPr>
            <w:tcW w:w="7195" w:type="dxa"/>
          </w:tcPr>
          <w:p w14:paraId="718A0C07" w14:textId="77777777" w:rsidR="00065E5C" w:rsidRPr="00D92D13" w:rsidRDefault="00065E5C" w:rsidP="002F1757">
            <w:pPr>
              <w:autoSpaceDE w:val="0"/>
              <w:autoSpaceDN w:val="0"/>
              <w:adjustRightInd w:val="0"/>
              <w:jc w:val="both"/>
            </w:pPr>
            <w:r w:rsidRPr="00D92D13">
              <w:rPr>
                <w:b/>
              </w:rPr>
              <w:t>1. Перечень документов для предоставления Заявителем для участия в торговой процедуре</w:t>
            </w:r>
            <w:r w:rsidRPr="00D92D13">
              <w:t>:</w:t>
            </w:r>
          </w:p>
          <w:p w14:paraId="57FC6140" w14:textId="77777777" w:rsidR="00065E5C" w:rsidRPr="00D92D13" w:rsidRDefault="00065E5C" w:rsidP="002F1757">
            <w:pPr>
              <w:tabs>
                <w:tab w:val="left" w:pos="0"/>
                <w:tab w:val="left" w:pos="1134"/>
              </w:tabs>
              <w:suppressAutoHyphens/>
              <w:autoSpaceDE w:val="0"/>
              <w:autoSpaceDN w:val="0"/>
              <w:adjustRightInd w:val="0"/>
              <w:jc w:val="both"/>
              <w:outlineLvl w:val="1"/>
            </w:pPr>
            <w:r w:rsidRPr="00D92D13">
              <w:t>- платежный документ, подтверждающий внесение обеспечения заявки на участие в торговой процедуре с отметкой банка;</w:t>
            </w:r>
          </w:p>
          <w:p w14:paraId="082BC612" w14:textId="77777777" w:rsidR="00065E5C" w:rsidRPr="00D92D13" w:rsidRDefault="00065E5C" w:rsidP="002F1757">
            <w:pPr>
              <w:tabs>
                <w:tab w:val="left" w:pos="0"/>
                <w:tab w:val="left" w:pos="1134"/>
              </w:tabs>
              <w:suppressAutoHyphens/>
              <w:autoSpaceDE w:val="0"/>
              <w:autoSpaceDN w:val="0"/>
              <w:adjustRightInd w:val="0"/>
              <w:jc w:val="both"/>
              <w:outlineLvl w:val="1"/>
            </w:pPr>
            <w:r w:rsidRPr="00D92D13">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25A50A5" w14:textId="77777777" w:rsidR="00065E5C" w:rsidRPr="00D92D13" w:rsidRDefault="00065E5C" w:rsidP="002F1757">
            <w:pPr>
              <w:tabs>
                <w:tab w:val="left" w:pos="1134"/>
              </w:tabs>
              <w:suppressAutoHyphens/>
              <w:autoSpaceDE w:val="0"/>
              <w:autoSpaceDN w:val="0"/>
              <w:adjustRightInd w:val="0"/>
              <w:jc w:val="both"/>
              <w:outlineLvl w:val="1"/>
            </w:pPr>
            <w:r w:rsidRPr="00D92D13">
              <w:t>- документы, необходимые для оценки Банком финансового состояния Заявителя. Перечень таких документов определяется Банком в Задании Организатору торгов;</w:t>
            </w:r>
          </w:p>
          <w:p w14:paraId="2DD494F2" w14:textId="77777777" w:rsidR="00065E5C" w:rsidRDefault="00065E5C" w:rsidP="002F1757">
            <w:pPr>
              <w:tabs>
                <w:tab w:val="left" w:pos="1134"/>
              </w:tabs>
              <w:suppressAutoHyphens/>
              <w:autoSpaceDE w:val="0"/>
              <w:autoSpaceDN w:val="0"/>
              <w:adjustRightInd w:val="0"/>
              <w:jc w:val="both"/>
              <w:outlineLvl w:val="1"/>
              <w:rPr>
                <w:bCs/>
              </w:rPr>
            </w:pPr>
            <w:r w:rsidRPr="00D92D13">
              <w:t xml:space="preserve"> - </w:t>
            </w:r>
            <w:r w:rsidRPr="00D92D13">
              <w:rPr>
                <w:bCs/>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725B595C" w14:textId="7E8A6A02" w:rsidR="00065E5C" w:rsidRDefault="00065E5C" w:rsidP="002F1757">
            <w:pPr>
              <w:tabs>
                <w:tab w:val="left" w:pos="1134"/>
              </w:tabs>
              <w:suppressAutoHyphens/>
              <w:autoSpaceDE w:val="0"/>
              <w:autoSpaceDN w:val="0"/>
              <w:adjustRightInd w:val="0"/>
              <w:jc w:val="both"/>
              <w:outlineLvl w:val="1"/>
              <w:rPr>
                <w:bCs/>
              </w:rPr>
            </w:pPr>
            <w:r>
              <w:rPr>
                <w:bCs/>
              </w:rPr>
              <w:t>- заявка на участие в торгах (Приложение 2 к Торговой документации);</w:t>
            </w:r>
          </w:p>
          <w:p w14:paraId="0805E02E" w14:textId="51ACC62D" w:rsidR="00065E5C" w:rsidRPr="00D92D13" w:rsidRDefault="00065E5C" w:rsidP="002F1757">
            <w:pPr>
              <w:tabs>
                <w:tab w:val="left" w:pos="1134"/>
              </w:tabs>
              <w:suppressAutoHyphens/>
              <w:autoSpaceDE w:val="0"/>
              <w:autoSpaceDN w:val="0"/>
              <w:adjustRightInd w:val="0"/>
              <w:jc w:val="both"/>
              <w:outlineLvl w:val="1"/>
              <w:rPr>
                <w:bCs/>
              </w:rPr>
            </w:pPr>
            <w:r>
              <w:rPr>
                <w:bCs/>
              </w:rPr>
              <w:t xml:space="preserve">- согласие на обработку </w:t>
            </w:r>
            <w:proofErr w:type="spellStart"/>
            <w:r>
              <w:rPr>
                <w:bCs/>
              </w:rPr>
              <w:t>ПДн</w:t>
            </w:r>
            <w:proofErr w:type="spellEnd"/>
            <w:r>
              <w:rPr>
                <w:bCs/>
              </w:rPr>
              <w:t xml:space="preserve"> (Приложение 3 к Торговой документации);</w:t>
            </w:r>
          </w:p>
          <w:p w14:paraId="4F62DAEF" w14:textId="77777777" w:rsidR="00065E5C" w:rsidRPr="00D92D13" w:rsidRDefault="00065E5C" w:rsidP="002F1757">
            <w:pPr>
              <w:tabs>
                <w:tab w:val="left" w:pos="1134"/>
              </w:tabs>
              <w:suppressAutoHyphens/>
              <w:autoSpaceDE w:val="0"/>
              <w:autoSpaceDN w:val="0"/>
              <w:adjustRightInd w:val="0"/>
              <w:jc w:val="both"/>
              <w:outlineLvl w:val="1"/>
            </w:pPr>
            <w:r w:rsidRPr="00D92D13">
              <w:t>- опись документов;</w:t>
            </w:r>
          </w:p>
          <w:p w14:paraId="1E75E68E" w14:textId="77777777" w:rsidR="00065E5C" w:rsidRPr="00D92D13" w:rsidRDefault="00065E5C" w:rsidP="002F1757">
            <w:pPr>
              <w:tabs>
                <w:tab w:val="left" w:pos="1134"/>
              </w:tabs>
              <w:suppressAutoHyphens/>
              <w:autoSpaceDE w:val="0"/>
              <w:autoSpaceDN w:val="0"/>
              <w:adjustRightInd w:val="0"/>
              <w:jc w:val="both"/>
              <w:outlineLvl w:val="1"/>
            </w:pPr>
            <w:r w:rsidRPr="00D92D13">
              <w:t>- иные необходимые документы, определенные Банком в Задании.</w:t>
            </w:r>
          </w:p>
          <w:p w14:paraId="2C1AA65C" w14:textId="77777777" w:rsidR="00065E5C" w:rsidRPr="00D92D13" w:rsidRDefault="00065E5C" w:rsidP="002F1757">
            <w:pPr>
              <w:tabs>
                <w:tab w:val="left" w:pos="1134"/>
              </w:tabs>
              <w:suppressAutoHyphens/>
              <w:autoSpaceDE w:val="0"/>
              <w:autoSpaceDN w:val="0"/>
              <w:adjustRightInd w:val="0"/>
              <w:jc w:val="both"/>
              <w:outlineLvl w:val="1"/>
            </w:pPr>
            <w:r w:rsidRPr="00D92D13">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156CE9EC" w14:textId="77777777" w:rsidR="00065E5C" w:rsidRPr="00D92D13" w:rsidRDefault="00065E5C" w:rsidP="002F1757">
            <w:pPr>
              <w:tabs>
                <w:tab w:val="left" w:pos="1134"/>
              </w:tabs>
              <w:autoSpaceDE w:val="0"/>
              <w:autoSpaceDN w:val="0"/>
              <w:adjustRightInd w:val="0"/>
              <w:jc w:val="both"/>
              <w:rPr>
                <w:b/>
              </w:rPr>
            </w:pPr>
            <w:r w:rsidRPr="00D92D13">
              <w:rPr>
                <w:b/>
              </w:rPr>
              <w:t xml:space="preserve">1.1. Физические лица дополнительно представляют: </w:t>
            </w:r>
          </w:p>
          <w:p w14:paraId="0E56B5B0" w14:textId="77777777" w:rsidR="00065E5C" w:rsidRPr="00D92D13" w:rsidRDefault="00065E5C" w:rsidP="002F1757">
            <w:pPr>
              <w:tabs>
                <w:tab w:val="left" w:pos="1134"/>
              </w:tabs>
              <w:autoSpaceDE w:val="0"/>
              <w:autoSpaceDN w:val="0"/>
              <w:adjustRightInd w:val="0"/>
              <w:contextualSpacing/>
              <w:jc w:val="both"/>
              <w:textAlignment w:val="center"/>
            </w:pPr>
            <w:r w:rsidRPr="00D92D13">
              <w:t>- копии всех листов документа, удостоверяющего личность;</w:t>
            </w:r>
          </w:p>
          <w:p w14:paraId="2F84E832" w14:textId="77777777" w:rsidR="00065E5C" w:rsidRPr="00D92D13" w:rsidRDefault="00065E5C" w:rsidP="002F1757">
            <w:pPr>
              <w:tabs>
                <w:tab w:val="left" w:pos="1134"/>
              </w:tabs>
              <w:autoSpaceDE w:val="0"/>
              <w:autoSpaceDN w:val="0"/>
              <w:adjustRightInd w:val="0"/>
              <w:contextualSpacing/>
              <w:jc w:val="both"/>
            </w:pPr>
            <w:r>
              <w:t>-</w:t>
            </w:r>
            <w:r w:rsidRPr="00D92D13">
              <w:t xml:space="preserve">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18CC960A" w14:textId="77777777" w:rsidR="00065E5C" w:rsidRPr="00D92D13" w:rsidRDefault="00065E5C" w:rsidP="002F1757">
            <w:pPr>
              <w:tabs>
                <w:tab w:val="left" w:pos="8100"/>
                <w:tab w:val="left" w:pos="9720"/>
              </w:tabs>
              <w:jc w:val="both"/>
              <w:rPr>
                <w:bCs/>
              </w:rPr>
            </w:pPr>
            <w:r w:rsidRPr="00D92D13">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7BA4C93B" w14:textId="77777777" w:rsidR="00065E5C" w:rsidRPr="00D92D13" w:rsidRDefault="00065E5C" w:rsidP="002F1757">
            <w:pPr>
              <w:tabs>
                <w:tab w:val="left" w:pos="8100"/>
                <w:tab w:val="left" w:pos="9720"/>
              </w:tabs>
              <w:jc w:val="both"/>
              <w:rPr>
                <w:bCs/>
              </w:rPr>
            </w:pPr>
            <w:r w:rsidRPr="00D92D13">
              <w:rPr>
                <w:bCs/>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7BC8E733" w14:textId="77777777" w:rsidR="00065E5C" w:rsidRPr="00D92D13" w:rsidRDefault="00065E5C" w:rsidP="002F1757">
            <w:pPr>
              <w:tabs>
                <w:tab w:val="left" w:pos="8100"/>
                <w:tab w:val="left" w:pos="9720"/>
              </w:tabs>
              <w:jc w:val="both"/>
              <w:rPr>
                <w:bCs/>
              </w:rPr>
            </w:pPr>
            <w:r w:rsidRPr="00D92D13">
              <w:rPr>
                <w:bCs/>
              </w:rPr>
              <w:t>- документы, характеризующие финансовое положение Нового кредитора, по требованию Банка и указанных в аукционной документации.</w:t>
            </w:r>
          </w:p>
          <w:p w14:paraId="655A78A6" w14:textId="77777777" w:rsidR="00065E5C" w:rsidRDefault="00065E5C" w:rsidP="002F1757">
            <w:pPr>
              <w:autoSpaceDE w:val="0"/>
              <w:autoSpaceDN w:val="0"/>
              <w:adjustRightInd w:val="0"/>
              <w:jc w:val="both"/>
              <w:textAlignment w:val="center"/>
              <w:rPr>
                <w:b/>
              </w:rPr>
            </w:pPr>
            <w:r w:rsidRPr="00D92D13">
              <w:rPr>
                <w:b/>
              </w:rPr>
              <w:t>1.2. Индивидуальные предприниматели дополнительно представляют:</w:t>
            </w:r>
          </w:p>
          <w:p w14:paraId="5AD37283" w14:textId="77777777" w:rsidR="00065E5C" w:rsidRPr="00D92D13" w:rsidRDefault="00065E5C" w:rsidP="002F1757">
            <w:pPr>
              <w:tabs>
                <w:tab w:val="left" w:pos="1134"/>
              </w:tabs>
              <w:autoSpaceDE w:val="0"/>
              <w:autoSpaceDN w:val="0"/>
              <w:adjustRightInd w:val="0"/>
              <w:contextualSpacing/>
              <w:jc w:val="both"/>
              <w:textAlignment w:val="center"/>
            </w:pPr>
            <w:r w:rsidRPr="00D92D13">
              <w:t>- копии всех листов документа, удостоверяющего личность;</w:t>
            </w:r>
          </w:p>
          <w:p w14:paraId="7CDCEF3E" w14:textId="77777777" w:rsidR="00065E5C" w:rsidRPr="00D92D13" w:rsidRDefault="00065E5C" w:rsidP="002F1757">
            <w:pPr>
              <w:tabs>
                <w:tab w:val="left" w:pos="1134"/>
              </w:tabs>
              <w:autoSpaceDE w:val="0"/>
              <w:autoSpaceDN w:val="0"/>
              <w:adjustRightInd w:val="0"/>
              <w:contextualSpacing/>
              <w:jc w:val="both"/>
              <w:textAlignment w:val="center"/>
            </w:pPr>
            <w:r w:rsidRPr="00D92D13">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42D30DB1" w14:textId="77777777" w:rsidR="00065E5C" w:rsidRPr="00D92D13" w:rsidRDefault="00065E5C" w:rsidP="002F1757">
            <w:pPr>
              <w:tabs>
                <w:tab w:val="left" w:pos="1134"/>
              </w:tabs>
              <w:autoSpaceDE w:val="0"/>
              <w:autoSpaceDN w:val="0"/>
              <w:adjustRightInd w:val="0"/>
              <w:contextualSpacing/>
              <w:jc w:val="both"/>
              <w:textAlignment w:val="center"/>
            </w:pPr>
            <w:r w:rsidRPr="00D92D13">
              <w:t>- копии свидетельства о постановке на налоговый учет;</w:t>
            </w:r>
          </w:p>
          <w:p w14:paraId="35C115FE" w14:textId="77777777" w:rsidR="00065E5C" w:rsidRPr="00D92D13" w:rsidRDefault="00065E5C" w:rsidP="002F1757">
            <w:pPr>
              <w:tabs>
                <w:tab w:val="left" w:pos="1134"/>
              </w:tabs>
              <w:autoSpaceDE w:val="0"/>
              <w:autoSpaceDN w:val="0"/>
              <w:adjustRightInd w:val="0"/>
              <w:contextualSpacing/>
              <w:jc w:val="both"/>
              <w:textAlignment w:val="center"/>
            </w:pPr>
            <w:r w:rsidRPr="00D92D13">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4B75912E" w14:textId="77777777" w:rsidR="00065E5C" w:rsidRPr="00D92D13" w:rsidRDefault="00065E5C" w:rsidP="002F1757">
            <w:pPr>
              <w:tabs>
                <w:tab w:val="left" w:pos="8100"/>
                <w:tab w:val="left" w:pos="9720"/>
              </w:tabs>
              <w:jc w:val="both"/>
              <w:rPr>
                <w:bCs/>
              </w:rPr>
            </w:pPr>
            <w:r w:rsidRPr="00D92D13">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784F7EBA" w14:textId="77777777" w:rsidR="00065E5C" w:rsidRPr="00D92D13" w:rsidRDefault="00065E5C" w:rsidP="002F1757">
            <w:pPr>
              <w:tabs>
                <w:tab w:val="left" w:pos="8100"/>
                <w:tab w:val="left" w:pos="9720"/>
              </w:tabs>
              <w:jc w:val="both"/>
              <w:rPr>
                <w:bCs/>
              </w:rPr>
            </w:pPr>
            <w:r w:rsidRPr="00D92D13">
              <w:rPr>
                <w:bCs/>
              </w:rPr>
              <w:t>- документы, характеризующие финансовое положение Нового кредитора, по требованию Банка и указанных в аукционной документации.</w:t>
            </w:r>
          </w:p>
          <w:p w14:paraId="1CBDB0CA" w14:textId="77777777" w:rsidR="00065E5C" w:rsidRPr="00D92D13" w:rsidRDefault="00065E5C" w:rsidP="002F1757">
            <w:pPr>
              <w:tabs>
                <w:tab w:val="left" w:pos="8100"/>
                <w:tab w:val="left" w:pos="9720"/>
              </w:tabs>
              <w:jc w:val="both"/>
              <w:rPr>
                <w:b/>
              </w:rPr>
            </w:pPr>
            <w:r w:rsidRPr="00D92D13">
              <w:rPr>
                <w:b/>
              </w:rPr>
              <w:t>1.3. Юридические лица дополнительно представляют:</w:t>
            </w:r>
          </w:p>
          <w:p w14:paraId="3433FBBE" w14:textId="77777777" w:rsidR="00065E5C" w:rsidRPr="00D92D13" w:rsidRDefault="00065E5C" w:rsidP="002F1757">
            <w:pPr>
              <w:tabs>
                <w:tab w:val="left" w:pos="1134"/>
              </w:tabs>
              <w:autoSpaceDE w:val="0"/>
              <w:autoSpaceDN w:val="0"/>
              <w:adjustRightInd w:val="0"/>
              <w:contextualSpacing/>
              <w:jc w:val="both"/>
            </w:pPr>
            <w:r w:rsidRPr="00D92D13">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494D7101" w14:textId="77777777" w:rsidR="00065E5C" w:rsidRPr="00D92D13" w:rsidRDefault="00065E5C" w:rsidP="002F1757">
            <w:pPr>
              <w:tabs>
                <w:tab w:val="left" w:pos="1134"/>
              </w:tabs>
              <w:autoSpaceDE w:val="0"/>
              <w:autoSpaceDN w:val="0"/>
              <w:adjustRightInd w:val="0"/>
              <w:contextualSpacing/>
              <w:jc w:val="both"/>
            </w:pPr>
            <w:r w:rsidRPr="00D92D13">
              <w:t>- нотариально удостоверенную копию свидетельства о государственной регистрации юридического лица;</w:t>
            </w:r>
          </w:p>
          <w:p w14:paraId="3AF50A0E" w14:textId="77777777" w:rsidR="00065E5C" w:rsidRPr="00D92D13" w:rsidRDefault="00065E5C" w:rsidP="002F1757">
            <w:pPr>
              <w:tabs>
                <w:tab w:val="left" w:pos="1134"/>
              </w:tabs>
              <w:autoSpaceDE w:val="0"/>
              <w:autoSpaceDN w:val="0"/>
              <w:adjustRightInd w:val="0"/>
              <w:contextualSpacing/>
              <w:jc w:val="both"/>
            </w:pPr>
            <w:r w:rsidRPr="00D92D13">
              <w:t>- нотариально удостоверенную копию свидетельства о постановке на учет в налоговом органе;</w:t>
            </w:r>
          </w:p>
          <w:p w14:paraId="658F9AFE" w14:textId="77777777" w:rsidR="00065E5C" w:rsidRPr="00D92D13" w:rsidRDefault="00065E5C" w:rsidP="002F1757">
            <w:pPr>
              <w:tabs>
                <w:tab w:val="left" w:pos="1134"/>
              </w:tabs>
              <w:autoSpaceDE w:val="0"/>
              <w:autoSpaceDN w:val="0"/>
              <w:adjustRightInd w:val="0"/>
              <w:contextualSpacing/>
              <w:jc w:val="both"/>
            </w:pPr>
            <w:r w:rsidRPr="00D92D13">
              <w:t>- надлежащим образом оформленные и заверенные документы, подтверждающие полномочия органов управления и должностных лиц претендента;</w:t>
            </w:r>
          </w:p>
          <w:p w14:paraId="5139EF4B" w14:textId="77777777" w:rsidR="00065E5C" w:rsidRPr="00D92D13" w:rsidRDefault="00065E5C" w:rsidP="002F1757">
            <w:pPr>
              <w:tabs>
                <w:tab w:val="left" w:pos="1134"/>
              </w:tabs>
              <w:autoSpaceDE w:val="0"/>
              <w:autoSpaceDN w:val="0"/>
              <w:adjustRightInd w:val="0"/>
              <w:contextualSpacing/>
              <w:jc w:val="both"/>
            </w:pPr>
            <w:r w:rsidRPr="00D92D13">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369DF51A" w14:textId="77777777" w:rsidR="00065E5C" w:rsidRPr="00D92D13" w:rsidRDefault="00065E5C" w:rsidP="002F1757">
            <w:pPr>
              <w:tabs>
                <w:tab w:val="left" w:pos="1134"/>
              </w:tabs>
              <w:autoSpaceDE w:val="0"/>
              <w:autoSpaceDN w:val="0"/>
              <w:adjustRightInd w:val="0"/>
              <w:contextualSpacing/>
              <w:jc w:val="both"/>
            </w:pPr>
            <w:r w:rsidRPr="00D92D13">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64D0ACA7" w14:textId="77777777" w:rsidR="00065E5C" w:rsidRPr="00D92D13" w:rsidRDefault="00065E5C" w:rsidP="002F1757">
            <w:pPr>
              <w:tabs>
                <w:tab w:val="left" w:pos="1134"/>
              </w:tabs>
              <w:autoSpaceDE w:val="0"/>
              <w:autoSpaceDN w:val="0"/>
              <w:adjustRightInd w:val="0"/>
              <w:contextualSpacing/>
              <w:jc w:val="both"/>
              <w:textAlignment w:val="center"/>
            </w:pPr>
            <w:r w:rsidRPr="00D92D13">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347C6413" w14:textId="77777777" w:rsidR="00065E5C" w:rsidRPr="00D92D13" w:rsidRDefault="00065E5C" w:rsidP="002F1757">
            <w:pPr>
              <w:tabs>
                <w:tab w:val="left" w:pos="8100"/>
                <w:tab w:val="left" w:pos="9720"/>
              </w:tabs>
              <w:jc w:val="both"/>
              <w:rPr>
                <w:bCs/>
              </w:rPr>
            </w:pPr>
            <w:r w:rsidRPr="00D92D13">
              <w:rPr>
                <w:bCs/>
              </w:rPr>
              <w:t>- оригиналы или надлежащим образом заверенные копии следующих документов:</w:t>
            </w:r>
          </w:p>
          <w:p w14:paraId="23180BD7" w14:textId="77777777" w:rsidR="00065E5C" w:rsidRPr="00065E5C" w:rsidRDefault="00065E5C" w:rsidP="00065E5C">
            <w:pPr>
              <w:pStyle w:val="a6"/>
              <w:numPr>
                <w:ilvl w:val="0"/>
                <w:numId w:val="7"/>
              </w:numPr>
              <w:tabs>
                <w:tab w:val="left" w:pos="8100"/>
                <w:tab w:val="left" w:pos="9720"/>
              </w:tabs>
              <w:ind w:left="454"/>
              <w:contextualSpacing/>
              <w:jc w:val="both"/>
              <w:rPr>
                <w:bCs/>
                <w:sz w:val="20"/>
                <w:szCs w:val="20"/>
              </w:rPr>
            </w:pPr>
            <w:r w:rsidRPr="00065E5C">
              <w:rPr>
                <w:bCs/>
                <w:sz w:val="20"/>
                <w:szCs w:val="20"/>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C8AEFE6" w14:textId="77777777" w:rsidR="00065E5C" w:rsidRPr="00065E5C" w:rsidRDefault="00065E5C" w:rsidP="00065E5C">
            <w:pPr>
              <w:pStyle w:val="a6"/>
              <w:numPr>
                <w:ilvl w:val="0"/>
                <w:numId w:val="7"/>
              </w:numPr>
              <w:tabs>
                <w:tab w:val="left" w:pos="8100"/>
                <w:tab w:val="left" w:pos="9720"/>
              </w:tabs>
              <w:ind w:left="454"/>
              <w:contextualSpacing/>
              <w:jc w:val="both"/>
              <w:rPr>
                <w:bCs/>
                <w:sz w:val="20"/>
                <w:szCs w:val="20"/>
              </w:rPr>
            </w:pPr>
            <w:r w:rsidRPr="00065E5C">
              <w:rPr>
                <w:bCs/>
                <w:sz w:val="20"/>
                <w:szCs w:val="20"/>
              </w:rPr>
              <w:t>расшифровок основных статей бухгалтерской отчетности, удельный вес которых составляет более 5% валюты баланса Нового кредитора;</w:t>
            </w:r>
          </w:p>
          <w:p w14:paraId="29223E9F" w14:textId="77777777" w:rsidR="00065E5C" w:rsidRPr="00065E5C" w:rsidRDefault="00065E5C" w:rsidP="00065E5C">
            <w:pPr>
              <w:pStyle w:val="a6"/>
              <w:numPr>
                <w:ilvl w:val="0"/>
                <w:numId w:val="8"/>
              </w:numPr>
              <w:tabs>
                <w:tab w:val="left" w:pos="8100"/>
                <w:tab w:val="left" w:pos="9720"/>
              </w:tabs>
              <w:ind w:left="454"/>
              <w:contextualSpacing/>
              <w:jc w:val="both"/>
              <w:rPr>
                <w:bCs/>
                <w:sz w:val="20"/>
                <w:szCs w:val="20"/>
              </w:rPr>
            </w:pPr>
            <w:r w:rsidRPr="00065E5C">
              <w:rPr>
                <w:bCs/>
                <w:sz w:val="20"/>
                <w:szCs w:val="20"/>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21C91B2D" w14:textId="77777777" w:rsidR="00065E5C" w:rsidRPr="00D92D13" w:rsidRDefault="00065E5C" w:rsidP="002F1757">
            <w:pPr>
              <w:tabs>
                <w:tab w:val="left" w:pos="952"/>
              </w:tabs>
              <w:rPr>
                <w:rFonts w:eastAsia="Calibri"/>
              </w:rPr>
            </w:pPr>
            <w:r w:rsidRPr="00D92D13">
              <w:rPr>
                <w:bCs/>
              </w:rPr>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065E5C" w:rsidRPr="003F1A37" w14:paraId="2C8461F3" w14:textId="77777777" w:rsidTr="00065E5C">
        <w:trPr>
          <w:trHeight w:val="557"/>
        </w:trPr>
        <w:tc>
          <w:tcPr>
            <w:tcW w:w="2552" w:type="dxa"/>
          </w:tcPr>
          <w:p w14:paraId="7C21EA6E" w14:textId="77777777" w:rsidR="00065E5C" w:rsidRPr="009C46AA" w:rsidRDefault="00065E5C" w:rsidP="002F1757">
            <w:pPr>
              <w:widowControl w:val="0"/>
              <w:rPr>
                <w:rFonts w:eastAsia="Calibri"/>
              </w:rPr>
            </w:pPr>
            <w:r w:rsidRPr="009C46AA">
              <w:t>Требования к Новому кредитору</w:t>
            </w:r>
          </w:p>
        </w:tc>
        <w:tc>
          <w:tcPr>
            <w:tcW w:w="7195" w:type="dxa"/>
          </w:tcPr>
          <w:p w14:paraId="3C2B6B82" w14:textId="77777777" w:rsidR="00065E5C" w:rsidRPr="009C46AA" w:rsidRDefault="00065E5C" w:rsidP="002F1757">
            <w:pPr>
              <w:tabs>
                <w:tab w:val="left" w:pos="8100"/>
                <w:tab w:val="left" w:pos="9720"/>
              </w:tabs>
              <w:jc w:val="both"/>
              <w:rPr>
                <w:b/>
              </w:rPr>
            </w:pPr>
            <w:r w:rsidRPr="009C46AA">
              <w:rPr>
                <w:b/>
              </w:rPr>
              <w:t xml:space="preserve">Общие требования: </w:t>
            </w:r>
          </w:p>
          <w:p w14:paraId="68C82348" w14:textId="77777777" w:rsidR="00065E5C" w:rsidRPr="009C46AA" w:rsidRDefault="00065E5C" w:rsidP="002F1757">
            <w:pPr>
              <w:tabs>
                <w:tab w:val="left" w:pos="8100"/>
                <w:tab w:val="left" w:pos="9720"/>
              </w:tabs>
              <w:jc w:val="both"/>
              <w:rPr>
                <w:bCs/>
              </w:rPr>
            </w:pPr>
            <w:r w:rsidRPr="009C46AA">
              <w:rPr>
                <w:bCs/>
              </w:rPr>
              <w:t xml:space="preserve">2.1. Отсутствие негативной информации в отношении Нового кредитора/ лица, предоставляющего </w:t>
            </w:r>
            <w:proofErr w:type="spellStart"/>
            <w:r w:rsidRPr="009C46AA">
              <w:rPr>
                <w:bCs/>
              </w:rPr>
              <w:t>займ</w:t>
            </w:r>
            <w:proofErr w:type="spellEnd"/>
            <w:r w:rsidRPr="009C46AA">
              <w:rPr>
                <w:bCs/>
              </w:rPr>
              <w:t>(-ы) Новому кредитору.</w:t>
            </w:r>
          </w:p>
          <w:p w14:paraId="60FE5ED1" w14:textId="77777777" w:rsidR="00065E5C" w:rsidRPr="009C46AA" w:rsidRDefault="00065E5C" w:rsidP="002F1757">
            <w:pPr>
              <w:tabs>
                <w:tab w:val="left" w:pos="8100"/>
                <w:tab w:val="left" w:pos="9720"/>
              </w:tabs>
              <w:jc w:val="both"/>
              <w:rPr>
                <w:bCs/>
              </w:rPr>
            </w:pPr>
            <w:r w:rsidRPr="009C46AA">
              <w:rPr>
                <w:bCs/>
              </w:rPr>
              <w:t xml:space="preserve">2.2. Отсутствие данных об аффилированности Нового кредитора/ лица, предоставляющего </w:t>
            </w:r>
            <w:proofErr w:type="spellStart"/>
            <w:r w:rsidRPr="009C46AA">
              <w:rPr>
                <w:bCs/>
              </w:rPr>
              <w:t>займ</w:t>
            </w:r>
            <w:proofErr w:type="spellEnd"/>
            <w:r w:rsidRPr="009C46AA">
              <w:rPr>
                <w:bCs/>
              </w:rPr>
              <w:t>(-ы) Новому кредитору к Должникам, Кредитору, заемщиков Кредитора.</w:t>
            </w:r>
          </w:p>
          <w:p w14:paraId="198853B7" w14:textId="77777777" w:rsidR="00065E5C" w:rsidRPr="009C46AA" w:rsidRDefault="00065E5C" w:rsidP="002F1757">
            <w:pPr>
              <w:tabs>
                <w:tab w:val="left" w:pos="8100"/>
                <w:tab w:val="left" w:pos="9720"/>
              </w:tabs>
              <w:jc w:val="both"/>
              <w:rPr>
                <w:bCs/>
              </w:rPr>
            </w:pPr>
            <w:r w:rsidRPr="009C46AA">
              <w:rPr>
                <w:bCs/>
                <w:color w:val="000000"/>
              </w:rPr>
              <w:t>2.3. Отсутствие у Нового кредитора ссудной задолженности перед Кредитором.</w:t>
            </w:r>
          </w:p>
          <w:p w14:paraId="1E005A84" w14:textId="77777777" w:rsidR="00065E5C" w:rsidRPr="009C46AA" w:rsidRDefault="00065E5C" w:rsidP="002F1757">
            <w:pPr>
              <w:tabs>
                <w:tab w:val="left" w:pos="8100"/>
                <w:tab w:val="left" w:pos="9720"/>
              </w:tabs>
              <w:jc w:val="both"/>
              <w:rPr>
                <w:bCs/>
              </w:rPr>
            </w:pPr>
            <w:r w:rsidRPr="009C46AA">
              <w:rPr>
                <w:bCs/>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0E9D34ED" w14:textId="77777777" w:rsidR="00065E5C" w:rsidRPr="009C46AA" w:rsidRDefault="00065E5C" w:rsidP="002F1757">
            <w:pPr>
              <w:tabs>
                <w:tab w:val="left" w:pos="8100"/>
                <w:tab w:val="left" w:pos="9720"/>
              </w:tabs>
              <w:jc w:val="both"/>
              <w:rPr>
                <w:bCs/>
              </w:rPr>
            </w:pPr>
            <w:r w:rsidRPr="009C46AA">
              <w:rPr>
                <w:bCs/>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400419B3" w14:textId="77777777" w:rsidR="00065E5C" w:rsidRPr="009C46AA" w:rsidRDefault="00065E5C" w:rsidP="002F1757">
            <w:pPr>
              <w:tabs>
                <w:tab w:val="left" w:pos="8100"/>
                <w:tab w:val="left" w:pos="9720"/>
              </w:tabs>
              <w:jc w:val="both"/>
              <w:rPr>
                <w:bCs/>
              </w:rPr>
            </w:pPr>
            <w:r w:rsidRPr="009C46AA">
              <w:rPr>
                <w:bCs/>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785ACB4E" w14:textId="77777777" w:rsidR="00065E5C" w:rsidRPr="009C46AA" w:rsidRDefault="00065E5C" w:rsidP="00065E5C">
            <w:pPr>
              <w:pStyle w:val="a6"/>
              <w:numPr>
                <w:ilvl w:val="0"/>
                <w:numId w:val="8"/>
              </w:numPr>
              <w:tabs>
                <w:tab w:val="left" w:pos="8100"/>
                <w:tab w:val="left" w:pos="9720"/>
              </w:tabs>
              <w:ind w:left="454"/>
              <w:contextualSpacing/>
              <w:jc w:val="both"/>
              <w:rPr>
                <w:bCs/>
              </w:rPr>
            </w:pPr>
            <w:r w:rsidRPr="009C46AA">
              <w:rPr>
                <w:bCs/>
              </w:rPr>
              <w:t>все предоставленные Кредитору документы и сведения о финансовом положении Нового кредитора, являются действительными и достоверными;</w:t>
            </w:r>
          </w:p>
          <w:p w14:paraId="4E366306" w14:textId="77777777" w:rsidR="00065E5C" w:rsidRPr="009C46AA" w:rsidRDefault="00065E5C" w:rsidP="00065E5C">
            <w:pPr>
              <w:pStyle w:val="a6"/>
              <w:numPr>
                <w:ilvl w:val="0"/>
                <w:numId w:val="8"/>
              </w:numPr>
              <w:tabs>
                <w:tab w:val="left" w:pos="8100"/>
                <w:tab w:val="left" w:pos="9720"/>
              </w:tabs>
              <w:ind w:left="454"/>
              <w:contextualSpacing/>
              <w:jc w:val="both"/>
              <w:rPr>
                <w:bCs/>
              </w:rPr>
            </w:pPr>
            <w:r w:rsidRPr="009C46AA">
              <w:rPr>
                <w:bCs/>
              </w:rPr>
              <w:t>отсутствие возбужденных исполнительных производств;</w:t>
            </w:r>
          </w:p>
          <w:p w14:paraId="1781C868" w14:textId="77777777" w:rsidR="00065E5C" w:rsidRPr="009C46AA" w:rsidRDefault="00065E5C" w:rsidP="00065E5C">
            <w:pPr>
              <w:pStyle w:val="a6"/>
              <w:numPr>
                <w:ilvl w:val="0"/>
                <w:numId w:val="8"/>
              </w:numPr>
              <w:tabs>
                <w:tab w:val="left" w:pos="8100"/>
                <w:tab w:val="left" w:pos="9720"/>
              </w:tabs>
              <w:ind w:left="454"/>
              <w:contextualSpacing/>
              <w:jc w:val="both"/>
              <w:rPr>
                <w:bCs/>
              </w:rPr>
            </w:pPr>
            <w:r w:rsidRPr="009C46AA">
              <w:rPr>
                <w:bCs/>
              </w:rPr>
              <w:t>отсутствие по месту регистрации Нового кредитора исков о взыскании, заявлений имущественного характера;</w:t>
            </w:r>
          </w:p>
          <w:p w14:paraId="68F1EE7C" w14:textId="77777777" w:rsidR="00065E5C" w:rsidRPr="009C46AA" w:rsidRDefault="00065E5C" w:rsidP="00065E5C">
            <w:pPr>
              <w:pStyle w:val="a6"/>
              <w:numPr>
                <w:ilvl w:val="0"/>
                <w:numId w:val="8"/>
              </w:numPr>
              <w:tabs>
                <w:tab w:val="left" w:pos="8100"/>
                <w:tab w:val="left" w:pos="9720"/>
              </w:tabs>
              <w:ind w:left="454"/>
              <w:contextualSpacing/>
              <w:jc w:val="both"/>
              <w:rPr>
                <w:bCs/>
              </w:rPr>
            </w:pPr>
            <w:r w:rsidRPr="009C46AA">
              <w:rPr>
                <w:bCs/>
              </w:rPr>
              <w:t>отсутствие просроченной задолженности по кредитам;</w:t>
            </w:r>
          </w:p>
          <w:p w14:paraId="2456E76F" w14:textId="77777777" w:rsidR="00065E5C" w:rsidRPr="009C46AA" w:rsidRDefault="00065E5C" w:rsidP="00065E5C">
            <w:pPr>
              <w:pStyle w:val="a6"/>
              <w:numPr>
                <w:ilvl w:val="0"/>
                <w:numId w:val="8"/>
              </w:numPr>
              <w:tabs>
                <w:tab w:val="left" w:pos="8100"/>
                <w:tab w:val="left" w:pos="9720"/>
              </w:tabs>
              <w:ind w:left="454"/>
              <w:contextualSpacing/>
              <w:jc w:val="both"/>
              <w:rPr>
                <w:bCs/>
              </w:rPr>
            </w:pPr>
            <w:r w:rsidRPr="009C46AA">
              <w:rPr>
                <w:bCs/>
              </w:rPr>
              <w:t>отсутствие иных правопритязаний третьих лиц.</w:t>
            </w:r>
          </w:p>
          <w:p w14:paraId="34F965BE" w14:textId="77777777" w:rsidR="00065E5C" w:rsidRPr="009C46AA" w:rsidRDefault="00065E5C" w:rsidP="002F1757">
            <w:pPr>
              <w:tabs>
                <w:tab w:val="left" w:pos="8100"/>
                <w:tab w:val="left" w:pos="9720"/>
              </w:tabs>
              <w:jc w:val="both"/>
              <w:rPr>
                <w:bCs/>
              </w:rPr>
            </w:pPr>
            <w:r w:rsidRPr="009C46AA">
              <w:rPr>
                <w:bCs/>
              </w:rPr>
              <w:t>2.7. В случае привлечения Новым кредитором займа(-</w:t>
            </w:r>
            <w:proofErr w:type="spellStart"/>
            <w:r w:rsidRPr="009C46AA">
              <w:rPr>
                <w:bCs/>
              </w:rPr>
              <w:t>ов</w:t>
            </w:r>
            <w:proofErr w:type="spellEnd"/>
            <w:r w:rsidRPr="009C46AA">
              <w:rPr>
                <w:bCs/>
              </w:rPr>
              <w:t>)/ кредита(-</w:t>
            </w:r>
            <w:proofErr w:type="spellStart"/>
            <w:r w:rsidRPr="009C46AA">
              <w:rPr>
                <w:bCs/>
              </w:rPr>
              <w:t>ов</w:t>
            </w:r>
            <w:proofErr w:type="spellEnd"/>
            <w:r w:rsidRPr="009C46AA">
              <w:rPr>
                <w:bCs/>
              </w:rPr>
              <w:t>) для уплаты Цены Договора:</w:t>
            </w:r>
          </w:p>
          <w:p w14:paraId="5EC0EA63" w14:textId="77777777" w:rsidR="00065E5C" w:rsidRPr="009C46AA" w:rsidRDefault="00065E5C" w:rsidP="002F1757">
            <w:pPr>
              <w:tabs>
                <w:tab w:val="left" w:pos="8100"/>
                <w:tab w:val="left" w:pos="9720"/>
              </w:tabs>
              <w:jc w:val="both"/>
              <w:rPr>
                <w:bCs/>
              </w:rPr>
            </w:pPr>
            <w:r w:rsidRPr="009C46AA">
              <w:rPr>
                <w:bCs/>
              </w:rPr>
              <w:t>- окончательный срок погашения обязательств (по основному долгу и процентам) Новым кредитором по привлеченному(-ым) займу(-</w:t>
            </w:r>
            <w:proofErr w:type="spellStart"/>
            <w:r w:rsidRPr="009C46AA">
              <w:rPr>
                <w:bCs/>
              </w:rPr>
              <w:t>ам</w:t>
            </w:r>
            <w:proofErr w:type="spellEnd"/>
            <w:r w:rsidRPr="009C46AA">
              <w:rPr>
                <w:bCs/>
              </w:rPr>
              <w:t>)/ кредиту(-</w:t>
            </w:r>
            <w:proofErr w:type="spellStart"/>
            <w:r w:rsidRPr="009C46AA">
              <w:rPr>
                <w:bCs/>
              </w:rPr>
              <w:t>ам</w:t>
            </w:r>
            <w:proofErr w:type="spellEnd"/>
            <w:r w:rsidRPr="009C46AA">
              <w:rPr>
                <w:bCs/>
              </w:rPr>
              <w:t>) должен превышать срок погашения обязательств по Договору более чем на 42 месяца;</w:t>
            </w:r>
          </w:p>
          <w:p w14:paraId="29ECB2EE" w14:textId="77777777" w:rsidR="00065E5C" w:rsidRPr="009C46AA" w:rsidRDefault="00065E5C" w:rsidP="002F1757">
            <w:pPr>
              <w:tabs>
                <w:tab w:val="left" w:pos="8100"/>
                <w:tab w:val="left" w:pos="9720"/>
              </w:tabs>
              <w:jc w:val="both"/>
              <w:rPr>
                <w:bCs/>
              </w:rPr>
            </w:pPr>
            <w:r w:rsidRPr="009C46AA">
              <w:rPr>
                <w:bCs/>
              </w:rPr>
              <w:t>- займодавцем(-</w:t>
            </w:r>
            <w:proofErr w:type="spellStart"/>
            <w:r w:rsidRPr="009C46AA">
              <w:rPr>
                <w:bCs/>
              </w:rPr>
              <w:t>ами</w:t>
            </w:r>
            <w:proofErr w:type="spellEnd"/>
            <w:r w:rsidRPr="009C46AA">
              <w:rPr>
                <w:bCs/>
              </w:rPr>
              <w:t>)/ кредитором(-</w:t>
            </w:r>
            <w:proofErr w:type="spellStart"/>
            <w:r w:rsidRPr="009C46AA">
              <w:rPr>
                <w:bCs/>
              </w:rPr>
              <w:t>ами</w:t>
            </w:r>
            <w:proofErr w:type="spellEnd"/>
            <w:r w:rsidRPr="009C46AA">
              <w:rPr>
                <w:bCs/>
              </w:rPr>
              <w:t>) (прямо или косвенно) не должны выступать заемщики Кредитора и/или лица, аффилированные Кредитору, Должнику;</w:t>
            </w:r>
          </w:p>
          <w:p w14:paraId="78991B91" w14:textId="77777777" w:rsidR="00065E5C" w:rsidRPr="009C46AA" w:rsidRDefault="00065E5C" w:rsidP="002F1757">
            <w:pPr>
              <w:tabs>
                <w:tab w:val="left" w:pos="8100"/>
                <w:tab w:val="left" w:pos="9720"/>
              </w:tabs>
              <w:jc w:val="both"/>
              <w:rPr>
                <w:bCs/>
              </w:rPr>
            </w:pPr>
            <w:r w:rsidRPr="009C46AA">
              <w:rPr>
                <w:bCs/>
              </w:rPr>
              <w:t>- оплата не должна быть произведена за счет кредитных средств банка.</w:t>
            </w:r>
          </w:p>
          <w:p w14:paraId="24C371FA" w14:textId="77777777" w:rsidR="00065E5C" w:rsidRPr="009C46AA" w:rsidRDefault="00065E5C" w:rsidP="002F1757">
            <w:pPr>
              <w:tabs>
                <w:tab w:val="left" w:pos="8100"/>
                <w:tab w:val="left" w:pos="9720"/>
              </w:tabs>
              <w:jc w:val="both"/>
              <w:rPr>
                <w:bCs/>
              </w:rPr>
            </w:pPr>
            <w:r w:rsidRPr="009C46AA">
              <w:rPr>
                <w:bCs/>
              </w:rPr>
              <w:t>2.8. В случае привлечения Новым кредитором займа(-</w:t>
            </w:r>
            <w:proofErr w:type="spellStart"/>
            <w:r w:rsidRPr="009C46AA">
              <w:rPr>
                <w:bCs/>
              </w:rPr>
              <w:t>ов</w:t>
            </w:r>
            <w:proofErr w:type="spellEnd"/>
            <w:r w:rsidRPr="009C46AA">
              <w:rPr>
                <w:bCs/>
              </w:rPr>
              <w:t>) юридического(-их) лица(лиц) для оплаты Цены Договора:</w:t>
            </w:r>
          </w:p>
          <w:p w14:paraId="78F857A9" w14:textId="77777777" w:rsidR="00065E5C" w:rsidRPr="009C46AA" w:rsidRDefault="00065E5C" w:rsidP="002F1757">
            <w:pPr>
              <w:tabs>
                <w:tab w:val="left" w:pos="8100"/>
                <w:tab w:val="left" w:pos="9720"/>
              </w:tabs>
              <w:jc w:val="both"/>
              <w:rPr>
                <w:bCs/>
              </w:rPr>
            </w:pPr>
            <w:r w:rsidRPr="009C46AA">
              <w:rPr>
                <w:bCs/>
              </w:rPr>
              <w:t xml:space="preserve">- предоставления Новым кредитором документов, подтверждающих правоспособность юридического(-их) лица(лиц), предоставляющего(-их) </w:t>
            </w:r>
            <w:proofErr w:type="spellStart"/>
            <w:r w:rsidRPr="009C46AA">
              <w:rPr>
                <w:bCs/>
              </w:rPr>
              <w:t>займ</w:t>
            </w:r>
            <w:proofErr w:type="spellEnd"/>
            <w:r w:rsidRPr="009C46AA">
              <w:rPr>
                <w:bCs/>
              </w:rPr>
              <w:t xml:space="preserve">(-ы), а также решений уполномоченных органов управления юридического(-их) лица(лиц), предоставляющего(-их) </w:t>
            </w:r>
            <w:proofErr w:type="spellStart"/>
            <w:r w:rsidRPr="009C46AA">
              <w:rPr>
                <w:bCs/>
              </w:rPr>
              <w:t>займ</w:t>
            </w:r>
            <w:proofErr w:type="spellEnd"/>
            <w:r w:rsidRPr="009C46AA">
              <w:rPr>
                <w:bC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9C46AA">
              <w:rPr>
                <w:bCs/>
              </w:rPr>
              <w:t>займ</w:t>
            </w:r>
            <w:proofErr w:type="spellEnd"/>
            <w:r w:rsidRPr="009C46AA">
              <w:rPr>
                <w:bCs/>
              </w:rPr>
              <w:t>(-ы).</w:t>
            </w:r>
          </w:p>
          <w:p w14:paraId="6A47F869" w14:textId="77777777" w:rsidR="00065E5C" w:rsidRPr="009C46AA" w:rsidRDefault="00065E5C" w:rsidP="002F1757">
            <w:pPr>
              <w:tabs>
                <w:tab w:val="left" w:pos="8100"/>
                <w:tab w:val="left" w:pos="9720"/>
              </w:tabs>
              <w:jc w:val="both"/>
              <w:rPr>
                <w:bCs/>
              </w:rPr>
            </w:pPr>
            <w:r w:rsidRPr="009C46AA">
              <w:rPr>
                <w:bCs/>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6611C476" w14:textId="77777777" w:rsidR="00065E5C" w:rsidRPr="009C46AA" w:rsidRDefault="00065E5C" w:rsidP="002F1757">
            <w:pPr>
              <w:tabs>
                <w:tab w:val="left" w:pos="8100"/>
                <w:tab w:val="left" w:pos="9720"/>
              </w:tabs>
              <w:jc w:val="both"/>
            </w:pPr>
            <w:r w:rsidRPr="009C46AA">
              <w:rPr>
                <w:b/>
              </w:rPr>
              <w:t>2.9. В отношении Нового кредитора - юридического лица</w:t>
            </w:r>
            <w:r w:rsidRPr="009C46AA">
              <w:t>:</w:t>
            </w:r>
          </w:p>
          <w:p w14:paraId="52AAC76C" w14:textId="77777777" w:rsidR="00065E5C" w:rsidRPr="009C46AA" w:rsidRDefault="00065E5C" w:rsidP="002F1757">
            <w:pPr>
              <w:tabs>
                <w:tab w:val="left" w:pos="8100"/>
                <w:tab w:val="left" w:pos="9720"/>
              </w:tabs>
              <w:jc w:val="both"/>
            </w:pPr>
            <w:r w:rsidRPr="009C46AA">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7CB14AEE" w14:textId="77777777" w:rsidR="00065E5C" w:rsidRPr="009C46AA" w:rsidRDefault="00065E5C" w:rsidP="002F1757">
            <w:pPr>
              <w:tabs>
                <w:tab w:val="left" w:pos="8100"/>
                <w:tab w:val="left" w:pos="9720"/>
              </w:tabs>
              <w:jc w:val="both"/>
            </w:pPr>
            <w:r w:rsidRPr="009C46AA">
              <w:t xml:space="preserve">2.9.2. По состоянию на последнюю отчетную дату, предшествующую дате заключения Договора: </w:t>
            </w:r>
          </w:p>
          <w:p w14:paraId="38947E5A" w14:textId="77777777" w:rsidR="00065E5C" w:rsidRPr="009C46AA" w:rsidRDefault="00065E5C" w:rsidP="002F1757">
            <w:pPr>
              <w:tabs>
                <w:tab w:val="left" w:pos="8100"/>
                <w:tab w:val="left" w:pos="9720"/>
              </w:tabs>
              <w:jc w:val="both"/>
            </w:pPr>
            <w:r w:rsidRPr="009C46AA">
              <w:t>- финансовое положение Нового кредитора оценивается не хуже, чем «среднее» (определяется комиссией Банка при допуске потенциального инвестора к торгам).</w:t>
            </w:r>
          </w:p>
          <w:p w14:paraId="33C02022" w14:textId="77777777" w:rsidR="00065E5C" w:rsidRPr="009C46AA" w:rsidRDefault="00065E5C" w:rsidP="002F1757">
            <w:pPr>
              <w:tabs>
                <w:tab w:val="left" w:pos="8100"/>
                <w:tab w:val="left" w:pos="9720"/>
              </w:tabs>
              <w:jc w:val="both"/>
            </w:pPr>
            <w:r w:rsidRPr="009C46AA">
              <w:t>2.9.3. Отсутствие информации о незавершенной реорганизации и процедуре ликвидации Нового кредитора.</w:t>
            </w:r>
          </w:p>
          <w:p w14:paraId="6C9D7F3B" w14:textId="77777777" w:rsidR="00065E5C" w:rsidRPr="009C46AA" w:rsidRDefault="00065E5C" w:rsidP="002F1757">
            <w:pPr>
              <w:tabs>
                <w:tab w:val="left" w:pos="8100"/>
                <w:tab w:val="left" w:pos="9720"/>
              </w:tabs>
              <w:jc w:val="both"/>
            </w:pPr>
            <w:r w:rsidRPr="009C46AA">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7126F430" w14:textId="77777777" w:rsidR="00065E5C" w:rsidRPr="009C46AA" w:rsidRDefault="00065E5C" w:rsidP="002F1757">
            <w:pPr>
              <w:tabs>
                <w:tab w:val="left" w:pos="8100"/>
                <w:tab w:val="left" w:pos="9720"/>
              </w:tabs>
              <w:jc w:val="both"/>
            </w:pPr>
            <w:r w:rsidRPr="009C46AA">
              <w:t xml:space="preserve">- отсутствия по месту регистрации Нового кредитора исков о взыскании, заявлений имущественного </w:t>
            </w:r>
            <w:proofErr w:type="gramStart"/>
            <w:r w:rsidRPr="009C46AA">
              <w:t>характера</w:t>
            </w:r>
            <w:proofErr w:type="gramEnd"/>
            <w:r w:rsidRPr="009C46AA">
              <w:t xml:space="preserve"> в совокупном размере превышающих 5% от размера чистых активов Нового кредитора на последнюю отчетную дату;</w:t>
            </w:r>
          </w:p>
          <w:p w14:paraId="7E72DC15" w14:textId="77777777" w:rsidR="00065E5C" w:rsidRPr="009C46AA" w:rsidRDefault="00065E5C" w:rsidP="002F1757">
            <w:pPr>
              <w:tabs>
                <w:tab w:val="left" w:pos="8100"/>
                <w:tab w:val="left" w:pos="9720"/>
              </w:tabs>
              <w:jc w:val="both"/>
            </w:pPr>
            <w:r w:rsidRPr="009C46AA">
              <w:t>- отсутствия иных правопритязаний третьих лиц;</w:t>
            </w:r>
          </w:p>
          <w:p w14:paraId="1771FB35" w14:textId="77777777" w:rsidR="00065E5C" w:rsidRPr="009C46AA" w:rsidRDefault="00065E5C" w:rsidP="002F1757">
            <w:pPr>
              <w:tabs>
                <w:tab w:val="left" w:pos="8100"/>
                <w:tab w:val="left" w:pos="9720"/>
              </w:tabs>
              <w:jc w:val="both"/>
            </w:pPr>
            <w:r w:rsidRPr="009C46AA">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0ABED130" w14:textId="77777777" w:rsidR="00065E5C" w:rsidRPr="009C46AA" w:rsidRDefault="00065E5C" w:rsidP="002F1757">
            <w:pPr>
              <w:tabs>
                <w:tab w:val="left" w:pos="175"/>
                <w:tab w:val="left" w:pos="767"/>
                <w:tab w:val="left" w:pos="8100"/>
                <w:tab w:val="left" w:pos="9720"/>
              </w:tabs>
              <w:jc w:val="both"/>
            </w:pPr>
            <w:r w:rsidRPr="009C46AA">
              <w:t>- отсутствия просроченной задолженности по кредитным обязательствам.</w:t>
            </w:r>
          </w:p>
          <w:p w14:paraId="556BC300" w14:textId="77777777" w:rsidR="00065E5C" w:rsidRPr="009C46AA" w:rsidRDefault="00065E5C" w:rsidP="002F1757">
            <w:pPr>
              <w:tabs>
                <w:tab w:val="left" w:pos="8100"/>
                <w:tab w:val="left" w:pos="9720"/>
              </w:tabs>
              <w:jc w:val="both"/>
            </w:pPr>
            <w:r w:rsidRPr="009C46AA">
              <w:rPr>
                <w:b/>
              </w:rPr>
              <w:t>2.10. В отношении Нового кредитора - физического лица/ индивидуального предпринимателя:</w:t>
            </w:r>
          </w:p>
          <w:p w14:paraId="2224C96B" w14:textId="77777777" w:rsidR="00065E5C" w:rsidRPr="009C46AA" w:rsidRDefault="00065E5C" w:rsidP="002F1757">
            <w:pPr>
              <w:tabs>
                <w:tab w:val="left" w:pos="8100"/>
                <w:tab w:val="left" w:pos="9720"/>
              </w:tabs>
              <w:jc w:val="both"/>
            </w:pPr>
            <w:r w:rsidRPr="009C46AA">
              <w:t>2.10.1. Подтверждение в отношении Нового кредитора отсутствия признаков банкротства, в том числе:</w:t>
            </w:r>
          </w:p>
          <w:p w14:paraId="784FCF5B" w14:textId="77777777" w:rsidR="00065E5C" w:rsidRPr="009C46AA" w:rsidRDefault="00065E5C" w:rsidP="002F1757">
            <w:pPr>
              <w:tabs>
                <w:tab w:val="left" w:pos="8100"/>
                <w:tab w:val="left" w:pos="9720"/>
              </w:tabs>
              <w:jc w:val="both"/>
            </w:pPr>
            <w:r w:rsidRPr="009C46AA">
              <w:t>- отсутствия возбужденных исполнительных производств на сумму более 100 000 (Сто тысяч) рублей;</w:t>
            </w:r>
          </w:p>
          <w:p w14:paraId="28D2CCD2" w14:textId="77777777" w:rsidR="00065E5C" w:rsidRPr="009C46AA" w:rsidRDefault="00065E5C" w:rsidP="002F1757">
            <w:pPr>
              <w:tabs>
                <w:tab w:val="left" w:pos="8100"/>
                <w:tab w:val="left" w:pos="9720"/>
              </w:tabs>
              <w:jc w:val="both"/>
            </w:pPr>
            <w:r w:rsidRPr="009C46AA">
              <w:t>- отсутствия поданного в арбитражный суд заявления о банкротстве Нового кредитора (в том числе в статусе индивидуального предпринимателя);</w:t>
            </w:r>
          </w:p>
          <w:p w14:paraId="3A086A62" w14:textId="77777777" w:rsidR="00065E5C" w:rsidRPr="009C46AA" w:rsidRDefault="00065E5C" w:rsidP="002F1757">
            <w:pPr>
              <w:tabs>
                <w:tab w:val="left" w:pos="8100"/>
                <w:tab w:val="left" w:pos="9720"/>
              </w:tabs>
              <w:jc w:val="both"/>
            </w:pPr>
            <w:r w:rsidRPr="009C46AA">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6FE60020" w14:textId="77777777" w:rsidR="00065E5C" w:rsidRPr="009C46AA" w:rsidRDefault="00065E5C" w:rsidP="002F1757">
            <w:pPr>
              <w:tabs>
                <w:tab w:val="left" w:pos="8100"/>
                <w:tab w:val="left" w:pos="9720"/>
              </w:tabs>
              <w:jc w:val="both"/>
            </w:pPr>
            <w:r w:rsidRPr="009C46AA">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659FB340" w14:textId="77777777" w:rsidR="00065E5C" w:rsidRPr="009C46AA" w:rsidRDefault="00065E5C" w:rsidP="002F1757">
            <w:pPr>
              <w:tabs>
                <w:tab w:val="left" w:pos="8100"/>
                <w:tab w:val="left" w:pos="9720"/>
              </w:tabs>
              <w:jc w:val="both"/>
            </w:pPr>
            <w:r w:rsidRPr="009C46AA">
              <w:t>- отсутствия иных правопритязаний третьих лиц;</w:t>
            </w:r>
          </w:p>
          <w:p w14:paraId="3AAC802F" w14:textId="77777777" w:rsidR="00065E5C" w:rsidRPr="009C46AA" w:rsidRDefault="00065E5C" w:rsidP="002F1757">
            <w:pPr>
              <w:tabs>
                <w:tab w:val="left" w:pos="8100"/>
                <w:tab w:val="left" w:pos="9720"/>
              </w:tabs>
              <w:jc w:val="both"/>
            </w:pPr>
            <w:r w:rsidRPr="009C46AA">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6BE4E10" w14:textId="77777777" w:rsidR="00065E5C" w:rsidRPr="009C46AA" w:rsidRDefault="00065E5C" w:rsidP="002F1757">
            <w:pPr>
              <w:tabs>
                <w:tab w:val="left" w:pos="8100"/>
                <w:tab w:val="left" w:pos="9720"/>
              </w:tabs>
              <w:jc w:val="both"/>
            </w:pPr>
            <w:r w:rsidRPr="009C46AA">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4DC57E20" w14:textId="77777777" w:rsidR="00065E5C" w:rsidRPr="009C46AA" w:rsidRDefault="00065E5C" w:rsidP="002F1757">
            <w:pPr>
              <w:autoSpaceDE w:val="0"/>
              <w:autoSpaceDN w:val="0"/>
              <w:adjustRightInd w:val="0"/>
              <w:jc w:val="both"/>
              <w:rPr>
                <w:b/>
              </w:rPr>
            </w:pPr>
            <w:r w:rsidRPr="009C46AA">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r>
              <w:t>.</w:t>
            </w:r>
          </w:p>
        </w:tc>
      </w:tr>
      <w:tr w:rsidR="00065E5C" w:rsidRPr="003F1A37" w14:paraId="5E635A2E" w14:textId="77777777" w:rsidTr="00065E5C">
        <w:trPr>
          <w:trHeight w:val="557"/>
        </w:trPr>
        <w:tc>
          <w:tcPr>
            <w:tcW w:w="2552" w:type="dxa"/>
          </w:tcPr>
          <w:p w14:paraId="6DAE7653" w14:textId="77777777" w:rsidR="00065E5C" w:rsidRPr="003F1A37" w:rsidRDefault="00065E5C" w:rsidP="002F1757">
            <w:pPr>
              <w:widowControl w:val="0"/>
              <w:rPr>
                <w:rFonts w:eastAsia="Calibri"/>
              </w:rPr>
            </w:pPr>
            <w:r w:rsidRPr="003F1A37">
              <w:rPr>
                <w:rFonts w:eastAsia="Calibri"/>
              </w:rPr>
              <w:t>Условия доступа Заявителя к участию в торговой процедуре</w:t>
            </w:r>
          </w:p>
        </w:tc>
        <w:tc>
          <w:tcPr>
            <w:tcW w:w="7195" w:type="dxa"/>
          </w:tcPr>
          <w:p w14:paraId="58FE4031" w14:textId="77777777" w:rsidR="00065E5C" w:rsidRPr="00EB2BDD" w:rsidRDefault="00065E5C" w:rsidP="002F1757">
            <w:pPr>
              <w:widowControl w:val="0"/>
              <w:ind w:firstLine="33"/>
              <w:jc w:val="both"/>
              <w:rPr>
                <w:rFonts w:eastAsia="Calibri"/>
              </w:rPr>
            </w:pPr>
            <w:r>
              <w:rPr>
                <w:rFonts w:eastAsia="Calibri"/>
              </w:rPr>
              <w:t xml:space="preserve">При поступлении  </w:t>
            </w:r>
            <w:r w:rsidRPr="00EB2BDD">
              <w:rPr>
                <w:rFonts w:eastAsia="Calibri"/>
              </w:rPr>
              <w:t xml:space="preserve"> Заявки на участи</w:t>
            </w:r>
            <w:r>
              <w:rPr>
                <w:rFonts w:eastAsia="Calibri"/>
              </w:rPr>
              <w:t>е в торговой процедуре Организатор торгов</w:t>
            </w:r>
            <w:r w:rsidRPr="00EB2BDD">
              <w:rPr>
                <w:rFonts w:eastAsia="Calibri"/>
              </w:rPr>
              <w:t xml:space="preserve"> организует проверку правоспособности Заявителя, а также соответствия Заявителя иным условиям допуска к участию в торговой процедуре:</w:t>
            </w:r>
          </w:p>
          <w:p w14:paraId="2CF18353" w14:textId="77777777" w:rsidR="00065E5C" w:rsidRPr="00EB2BDD" w:rsidRDefault="00065E5C" w:rsidP="002F1757">
            <w:pPr>
              <w:widowControl w:val="0"/>
              <w:ind w:firstLine="33"/>
              <w:jc w:val="both"/>
              <w:rPr>
                <w:rFonts w:eastAsia="Calibri"/>
              </w:rPr>
            </w:pPr>
            <w:r w:rsidRPr="00EB2BDD">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4847D3BB" w14:textId="77777777" w:rsidR="00065E5C" w:rsidRPr="00EB2BDD" w:rsidRDefault="00065E5C" w:rsidP="002F1757">
            <w:pPr>
              <w:widowControl w:val="0"/>
              <w:ind w:firstLine="33"/>
              <w:jc w:val="both"/>
              <w:rPr>
                <w:rFonts w:eastAsia="Calibri"/>
              </w:rPr>
            </w:pPr>
            <w:r w:rsidRPr="00EB2BDD">
              <w:rPr>
                <w:rFonts w:eastAsia="Calibri"/>
              </w:rPr>
              <w:t>- заявка на участие в торговой процедуре подана лицом, не уполномоченным действовать от имени Заявителя;</w:t>
            </w:r>
          </w:p>
          <w:p w14:paraId="069278D7" w14:textId="77777777" w:rsidR="00065E5C" w:rsidRPr="00EB2BDD" w:rsidRDefault="00065E5C" w:rsidP="002F1757">
            <w:pPr>
              <w:widowControl w:val="0"/>
              <w:ind w:firstLine="33"/>
              <w:jc w:val="both"/>
              <w:rPr>
                <w:rFonts w:eastAsia="Calibri"/>
              </w:rPr>
            </w:pPr>
            <w:r w:rsidRPr="00EB2BDD">
              <w:rPr>
                <w:rFonts w:eastAsia="Calibri"/>
              </w:rPr>
              <w:t>-  не представлены документы, перечисленные в извещении;</w:t>
            </w:r>
          </w:p>
          <w:p w14:paraId="3C3283A8" w14:textId="77777777" w:rsidR="00065E5C" w:rsidRPr="00EB2BDD" w:rsidRDefault="00065E5C" w:rsidP="002F1757">
            <w:pPr>
              <w:widowControl w:val="0"/>
              <w:ind w:firstLine="33"/>
              <w:jc w:val="both"/>
              <w:rPr>
                <w:rFonts w:eastAsia="Calibri"/>
              </w:rPr>
            </w:pPr>
            <w:r w:rsidRPr="00EB2BDD">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78F19CAB" w14:textId="77777777" w:rsidR="00065E5C" w:rsidRPr="00EB2BDD" w:rsidRDefault="00065E5C" w:rsidP="002F1757">
            <w:pPr>
              <w:widowControl w:val="0"/>
              <w:ind w:firstLine="33"/>
              <w:jc w:val="both"/>
              <w:rPr>
                <w:rFonts w:eastAsia="Calibri"/>
              </w:rPr>
            </w:pPr>
            <w:r w:rsidRPr="00EB2BDD">
              <w:rPr>
                <w:rFonts w:eastAsia="Calibri"/>
              </w:rPr>
              <w:t xml:space="preserve">- выявления негативной информации в отношении Заявителя/лица, предоставляющего </w:t>
            </w:r>
            <w:proofErr w:type="spellStart"/>
            <w:r w:rsidRPr="00EB2BDD">
              <w:rPr>
                <w:rFonts w:eastAsia="Calibri"/>
              </w:rPr>
              <w:t>займ</w:t>
            </w:r>
            <w:proofErr w:type="spellEnd"/>
            <w:r w:rsidRPr="00EB2BDD">
              <w:rPr>
                <w:rFonts w:eastAsia="Calibri"/>
              </w:rPr>
              <w:t>(-ы) Заявителю;</w:t>
            </w:r>
          </w:p>
          <w:p w14:paraId="681447C0" w14:textId="77777777" w:rsidR="00065E5C" w:rsidRPr="00EB2BDD" w:rsidRDefault="00065E5C" w:rsidP="002F1757">
            <w:pPr>
              <w:widowControl w:val="0"/>
              <w:ind w:firstLine="33"/>
              <w:jc w:val="both"/>
              <w:rPr>
                <w:rFonts w:eastAsia="Calibri"/>
              </w:rPr>
            </w:pPr>
            <w:r w:rsidRPr="00EB2BDD">
              <w:rPr>
                <w:rFonts w:eastAsia="Calibri"/>
              </w:rPr>
              <w:t xml:space="preserve">- выявление признаков аффилированности Заявителя/ лица, предоставляющего </w:t>
            </w:r>
            <w:proofErr w:type="spellStart"/>
            <w:r w:rsidRPr="00EB2BDD">
              <w:rPr>
                <w:rFonts w:eastAsia="Calibri"/>
              </w:rPr>
              <w:t>займ</w:t>
            </w:r>
            <w:proofErr w:type="spellEnd"/>
            <w:r w:rsidRPr="00EB2BDD">
              <w:rPr>
                <w:rFonts w:eastAsia="Calibri"/>
              </w:rPr>
              <w:t>(-ы) Заявителя к Банку, Должнику.</w:t>
            </w:r>
          </w:p>
          <w:p w14:paraId="6D1185DC" w14:textId="77777777" w:rsidR="00065E5C" w:rsidRPr="00EB2BDD" w:rsidRDefault="00065E5C" w:rsidP="002F1757">
            <w:pPr>
              <w:widowControl w:val="0"/>
              <w:ind w:firstLine="33"/>
              <w:jc w:val="both"/>
              <w:rPr>
                <w:rFonts w:eastAsia="Calibri"/>
              </w:rPr>
            </w:pPr>
            <w:r w:rsidRPr="00EB2BDD">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54494574" w14:textId="77777777" w:rsidR="00065E5C" w:rsidRPr="00EB2BDD" w:rsidRDefault="00065E5C" w:rsidP="002F1757">
            <w:pPr>
              <w:widowControl w:val="0"/>
              <w:ind w:firstLine="33"/>
              <w:jc w:val="both"/>
              <w:rPr>
                <w:rFonts w:eastAsia="Calibri"/>
              </w:rPr>
            </w:pPr>
            <w:r w:rsidRPr="00EB2BDD">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19FA48C9" w14:textId="77777777" w:rsidR="00065E5C" w:rsidRPr="00EB2BDD" w:rsidRDefault="00065E5C" w:rsidP="002F1757">
            <w:pPr>
              <w:widowControl w:val="0"/>
              <w:ind w:firstLine="33"/>
              <w:jc w:val="both"/>
              <w:rPr>
                <w:rFonts w:eastAsia="Calibri"/>
              </w:rPr>
            </w:pPr>
            <w:r w:rsidRPr="00EB2BDD">
              <w:rPr>
                <w:rFonts w:eastAsia="Calibri"/>
              </w:rPr>
              <w:t xml:space="preserve">- выявления в отношении Заявителя иска/ исков о взыскании, заявлений имущественного </w:t>
            </w:r>
            <w:proofErr w:type="gramStart"/>
            <w:r w:rsidRPr="00EB2BDD">
              <w:rPr>
                <w:rFonts w:eastAsia="Calibri"/>
              </w:rPr>
              <w:t>характера</w:t>
            </w:r>
            <w:proofErr w:type="gramEnd"/>
            <w:r w:rsidRPr="00EB2BDD">
              <w:rPr>
                <w:rFonts w:eastAsia="Calibri"/>
              </w:rPr>
              <w:t xml:space="preserve"> в совокупном размере превышающих 5% от размера чистых активов Заявителя на последнюю отчетную дату.</w:t>
            </w:r>
          </w:p>
          <w:p w14:paraId="31C71219" w14:textId="77777777" w:rsidR="00065E5C" w:rsidRPr="00EB2BDD" w:rsidRDefault="00065E5C" w:rsidP="002F1757">
            <w:pPr>
              <w:widowControl w:val="0"/>
              <w:ind w:firstLine="33"/>
              <w:jc w:val="both"/>
              <w:rPr>
                <w:rFonts w:eastAsia="Calibri"/>
              </w:rPr>
            </w:pPr>
            <w:r w:rsidRPr="00EB2BDD">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3D0E2312" w14:textId="77777777" w:rsidR="00065E5C" w:rsidRPr="00EB2BDD" w:rsidRDefault="00065E5C" w:rsidP="002F1757">
            <w:pPr>
              <w:widowControl w:val="0"/>
              <w:ind w:firstLine="33"/>
              <w:jc w:val="both"/>
              <w:rPr>
                <w:rFonts w:eastAsia="Calibri"/>
              </w:rPr>
            </w:pPr>
            <w:r w:rsidRPr="00EB2BDD">
              <w:rPr>
                <w:rFonts w:eastAsia="Calibri"/>
              </w:rPr>
              <w:t>- выявления информации о незавершенной реорганизации и процедуре ликвидации Заявителя.</w:t>
            </w:r>
          </w:p>
          <w:p w14:paraId="62644925" w14:textId="77777777" w:rsidR="00065E5C" w:rsidRPr="00EB2BDD" w:rsidRDefault="00065E5C" w:rsidP="002F1757">
            <w:pPr>
              <w:widowControl w:val="0"/>
              <w:ind w:firstLine="33"/>
              <w:jc w:val="both"/>
              <w:rPr>
                <w:rFonts w:eastAsia="Calibri"/>
              </w:rPr>
            </w:pPr>
            <w:r w:rsidRPr="00EB2BDD">
              <w:rPr>
                <w:rFonts w:eastAsia="Calibri"/>
              </w:rPr>
              <w:t>- выявления в отношении Заявителя – физического лица возбужденных исполнительных производств.</w:t>
            </w:r>
          </w:p>
          <w:p w14:paraId="3C5707F4" w14:textId="77777777" w:rsidR="00065E5C" w:rsidRPr="00EB2BDD" w:rsidRDefault="00065E5C" w:rsidP="002F1757">
            <w:pPr>
              <w:widowControl w:val="0"/>
              <w:ind w:firstLine="33"/>
              <w:jc w:val="both"/>
              <w:rPr>
                <w:rFonts w:eastAsia="Calibri"/>
              </w:rPr>
            </w:pPr>
            <w:r w:rsidRPr="00EB2BDD">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71D8EA9D" w14:textId="77777777" w:rsidR="00065E5C" w:rsidRPr="00EB2BDD" w:rsidRDefault="00065E5C" w:rsidP="002F1757">
            <w:pPr>
              <w:widowControl w:val="0"/>
              <w:ind w:firstLine="33"/>
              <w:jc w:val="both"/>
              <w:rPr>
                <w:rFonts w:eastAsia="Calibri"/>
              </w:rPr>
            </w:pPr>
            <w:r w:rsidRPr="00EB2BDD">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29AD741C" w14:textId="77777777" w:rsidR="00065E5C" w:rsidRPr="00EB2BDD" w:rsidRDefault="00065E5C" w:rsidP="002F1757">
            <w:pPr>
              <w:widowControl w:val="0"/>
              <w:ind w:firstLine="33"/>
              <w:jc w:val="both"/>
              <w:rPr>
                <w:rFonts w:eastAsia="Calibri"/>
              </w:rPr>
            </w:pPr>
            <w:r w:rsidRPr="00EB2BDD">
              <w:rPr>
                <w:rFonts w:eastAsia="Calibri"/>
              </w:rPr>
              <w:t>- выявления по месту регистрации Заявителя – физического лица исков о взыскании, заявлений имущественного характера;</w:t>
            </w:r>
          </w:p>
          <w:p w14:paraId="7E4C1F60" w14:textId="77777777" w:rsidR="00065E5C" w:rsidRPr="00EB2BDD" w:rsidRDefault="00065E5C" w:rsidP="002F1757">
            <w:pPr>
              <w:widowControl w:val="0"/>
              <w:ind w:firstLine="33"/>
              <w:jc w:val="both"/>
              <w:rPr>
                <w:rFonts w:eastAsia="Calibri"/>
              </w:rPr>
            </w:pPr>
            <w:r w:rsidRPr="00EB2BDD">
              <w:rPr>
                <w:rFonts w:eastAsia="Calibri"/>
              </w:rPr>
              <w:t>- выявления в отношении Заявителя – физического лица иных правопритязаний третьих лиц к Заявителю;</w:t>
            </w:r>
          </w:p>
          <w:p w14:paraId="495C9179" w14:textId="77777777" w:rsidR="00065E5C" w:rsidRPr="00EB2BDD" w:rsidRDefault="00065E5C" w:rsidP="002F1757">
            <w:pPr>
              <w:widowControl w:val="0"/>
              <w:ind w:firstLine="33"/>
              <w:jc w:val="both"/>
              <w:rPr>
                <w:rFonts w:eastAsia="Calibri"/>
              </w:rPr>
            </w:pPr>
            <w:r w:rsidRPr="00EB2BDD">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F45A280" w14:textId="77777777" w:rsidR="00065E5C" w:rsidRPr="00EB2BDD" w:rsidRDefault="00065E5C" w:rsidP="002F1757">
            <w:pPr>
              <w:widowControl w:val="0"/>
              <w:ind w:firstLine="33"/>
              <w:jc w:val="both"/>
              <w:rPr>
                <w:rFonts w:eastAsia="Calibri"/>
              </w:rPr>
            </w:pPr>
            <w:r w:rsidRPr="00EB2BDD">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2D77F6A5" w14:textId="77777777" w:rsidR="00065E5C" w:rsidRPr="00EB2BDD" w:rsidRDefault="00065E5C" w:rsidP="002F1757">
            <w:pPr>
              <w:widowControl w:val="0"/>
              <w:ind w:firstLine="33"/>
              <w:jc w:val="both"/>
              <w:rPr>
                <w:rFonts w:eastAsia="Calibri"/>
              </w:rPr>
            </w:pPr>
            <w:r w:rsidRPr="00EB2BDD">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E3DF261" w14:textId="77777777" w:rsidR="00065E5C" w:rsidRDefault="00065E5C" w:rsidP="002F1757">
            <w:pPr>
              <w:widowControl w:val="0"/>
              <w:ind w:firstLine="33"/>
              <w:jc w:val="both"/>
              <w:rPr>
                <w:rFonts w:eastAsia="Calibri"/>
              </w:rPr>
            </w:pPr>
            <w:r w:rsidRPr="00EB2BDD">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5988564B" w14:textId="77777777" w:rsidR="00065E5C" w:rsidRPr="003F1A37" w:rsidRDefault="00065E5C" w:rsidP="002F1757">
            <w:pPr>
              <w:widowControl w:val="0"/>
              <w:ind w:firstLine="33"/>
              <w:jc w:val="both"/>
              <w:rPr>
                <w:rFonts w:eastAsia="Calibri"/>
              </w:rPr>
            </w:pPr>
            <w:r>
              <w:rPr>
                <w:rFonts w:eastAsia="Calibri"/>
              </w:rPr>
              <w:t>-В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(стр.1300)+Долгосрочные обязательства (стр.1400)-(Внеоборотные активы (стр.1100)+краткосрочные финансовые вложения (стр.1240)+дебиторская задолженность (на инвестиционные цели) (стр.1230)).</w:t>
            </w:r>
          </w:p>
        </w:tc>
      </w:tr>
      <w:tr w:rsidR="00065E5C" w:rsidRPr="003F1A37" w14:paraId="2721D4C1" w14:textId="77777777" w:rsidTr="00065E5C">
        <w:trPr>
          <w:trHeight w:val="1433"/>
        </w:trPr>
        <w:tc>
          <w:tcPr>
            <w:tcW w:w="2552" w:type="dxa"/>
          </w:tcPr>
          <w:p w14:paraId="248775DF" w14:textId="77777777" w:rsidR="00065E5C" w:rsidRPr="003F1A37" w:rsidRDefault="00065E5C" w:rsidP="002F1757">
            <w:pPr>
              <w:widowControl w:val="0"/>
              <w:rPr>
                <w:rFonts w:eastAsia="Calibri"/>
                <w:b/>
              </w:rPr>
            </w:pPr>
            <w:r w:rsidRPr="003F1A37">
              <w:rPr>
                <w:rFonts w:eastAsia="Calibri"/>
              </w:rPr>
              <w:t xml:space="preserve">Критерии определения Победителя торговой процедуры в форме аукциона </w:t>
            </w:r>
            <w:r w:rsidRPr="003F1A37">
              <w:rPr>
                <w:rFonts w:eastAsia="Calibri"/>
                <w:b/>
              </w:rPr>
              <w:t>«на повышение»</w:t>
            </w:r>
          </w:p>
        </w:tc>
        <w:tc>
          <w:tcPr>
            <w:tcW w:w="7195" w:type="dxa"/>
          </w:tcPr>
          <w:p w14:paraId="7BC1B9B6" w14:textId="77777777" w:rsidR="00065E5C" w:rsidRPr="00E8799F" w:rsidRDefault="00065E5C" w:rsidP="002F1757">
            <w:pPr>
              <w:widowControl w:val="0"/>
              <w:jc w:val="both"/>
              <w:rPr>
                <w:rFonts w:eastAsia="Calibri"/>
              </w:rPr>
            </w:pPr>
            <w:r w:rsidRPr="00E8799F">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51FE62D1" w14:textId="77777777" w:rsidR="00065E5C" w:rsidRPr="003F1A37" w:rsidRDefault="00065E5C" w:rsidP="002F1757">
            <w:pPr>
              <w:widowControl w:val="0"/>
              <w:jc w:val="both"/>
              <w:rPr>
                <w:rFonts w:eastAsia="Calibri"/>
              </w:rPr>
            </w:pPr>
            <w:r w:rsidRPr="00E8799F">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065E5C" w:rsidRPr="003F1A37" w14:paraId="23F840BF" w14:textId="77777777" w:rsidTr="00065E5C">
        <w:trPr>
          <w:trHeight w:val="1052"/>
        </w:trPr>
        <w:tc>
          <w:tcPr>
            <w:tcW w:w="2552" w:type="dxa"/>
          </w:tcPr>
          <w:p w14:paraId="57EBA802" w14:textId="77777777" w:rsidR="00065E5C" w:rsidRPr="003F1A37" w:rsidRDefault="00065E5C" w:rsidP="002F1757">
            <w:pPr>
              <w:widowControl w:val="0"/>
              <w:rPr>
                <w:rFonts w:eastAsia="Calibri"/>
              </w:rPr>
            </w:pPr>
            <w:r w:rsidRPr="003F1A37">
              <w:rPr>
                <w:rFonts w:eastAsia="Calibri"/>
              </w:rPr>
              <w:t>Порядок заключения договора реализации прав (требований)</w:t>
            </w:r>
          </w:p>
        </w:tc>
        <w:tc>
          <w:tcPr>
            <w:tcW w:w="7195" w:type="dxa"/>
          </w:tcPr>
          <w:p w14:paraId="069941E7" w14:textId="77777777" w:rsidR="00065E5C" w:rsidRPr="003F1A37" w:rsidRDefault="00065E5C" w:rsidP="002F1757">
            <w:pPr>
              <w:widowControl w:val="0"/>
              <w:jc w:val="both"/>
              <w:rPr>
                <w:rFonts w:eastAsia="Calibri"/>
                <w:highlight w:val="cyan"/>
              </w:rPr>
            </w:pPr>
            <w:bookmarkStart w:id="9" w:name="OLE_LINK202"/>
            <w:r w:rsidRPr="003F1A37">
              <w:rPr>
                <w:rFonts w:eastAsia="Calibri"/>
              </w:rPr>
              <w:t xml:space="preserve">Заключение договора </w:t>
            </w:r>
            <w:bookmarkStart w:id="10" w:name="OLE_LINK201"/>
            <w:r w:rsidRPr="003F1A37">
              <w:rPr>
                <w:rFonts w:eastAsia="Calibri"/>
              </w:rPr>
              <w:t>реализации прав (требований)</w:t>
            </w:r>
            <w:bookmarkEnd w:id="10"/>
            <w:r w:rsidRPr="003F1A37">
              <w:rPr>
                <w:rFonts w:eastAsia="Calibri"/>
              </w:rPr>
              <w:t xml:space="preserve"> между Принципалом и Победителем аукциона «на повышение»», осуществляется в </w:t>
            </w:r>
            <w:r w:rsidRPr="00900BE6">
              <w:rPr>
                <w:rFonts w:eastAsia="Calibri"/>
              </w:rPr>
              <w:t>течение 5 (пяти) рабочих дней</w:t>
            </w:r>
            <w:r>
              <w:rPr>
                <w:rFonts w:eastAsia="Calibri"/>
              </w:rPr>
              <w:t xml:space="preserve"> </w:t>
            </w:r>
            <w:r w:rsidRPr="00E436F5">
              <w:rPr>
                <w:rFonts w:eastAsia="Calibri"/>
              </w:rPr>
              <w:t>со дня подписа</w:t>
            </w:r>
            <w:r>
              <w:rPr>
                <w:rFonts w:eastAsia="Calibri"/>
              </w:rPr>
              <w:t>ния протокола об итогах продажи.</w:t>
            </w:r>
            <w:r w:rsidRPr="00900BE6">
              <w:rPr>
                <w:rFonts w:eastAsia="Calibri"/>
              </w:rPr>
              <w:t xml:space="preserve"> </w:t>
            </w:r>
            <w:r w:rsidRPr="003F1A37">
              <w:rPr>
                <w:rFonts w:eastAsia="Calibri"/>
              </w:rPr>
              <w:t>Договор реализации прав (требований) заключается в бумажном виде в те же сроки.</w:t>
            </w:r>
          </w:p>
          <w:p w14:paraId="4081E0FB" w14:textId="77777777" w:rsidR="00065E5C" w:rsidRPr="003F1A37" w:rsidRDefault="00065E5C" w:rsidP="002F1757">
            <w:pPr>
              <w:widowControl w:val="0"/>
              <w:jc w:val="both"/>
              <w:rPr>
                <w:rFonts w:eastAsia="Calibri"/>
              </w:rPr>
            </w:pPr>
            <w:bookmarkStart w:id="11" w:name="OLE_LINK204"/>
            <w:bookmarkEnd w:id="9"/>
            <w:r w:rsidRPr="003F1A37">
              <w:rPr>
                <w:rFonts w:eastAsia="Calibri"/>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w:t>
            </w:r>
            <w:r>
              <w:rPr>
                <w:rFonts w:eastAsia="Calibri"/>
              </w:rPr>
              <w:t>может быть заключен</w:t>
            </w:r>
            <w:r w:rsidRPr="003F1A37">
              <w:rPr>
                <w:rFonts w:eastAsia="Calibri"/>
              </w:rPr>
              <w:t xml:space="preserve"> между Принципалом и единственным участником аукциона по стоимости, не ниже </w:t>
            </w:r>
            <w:r w:rsidRPr="00525205">
              <w:rPr>
                <w:rFonts w:eastAsia="Calibri"/>
              </w:rPr>
              <w:t>начальной цены реализации лота.</w:t>
            </w:r>
          </w:p>
          <w:bookmarkEnd w:id="11"/>
          <w:p w14:paraId="51A0E183" w14:textId="77777777" w:rsidR="00065E5C" w:rsidRPr="003F1A37" w:rsidRDefault="00065E5C" w:rsidP="002F1757">
            <w:pPr>
              <w:widowControl w:val="0"/>
              <w:jc w:val="both"/>
              <w:rPr>
                <w:rFonts w:eastAsia="Calibri"/>
              </w:rPr>
            </w:pPr>
            <w:r w:rsidRPr="003F1A37">
              <w:rPr>
                <w:rFonts w:eastAsia="Calibri"/>
              </w:rPr>
              <w:t xml:space="preserve">Если Победитель Торговой процедуры в установленный срок не подпишет Договор реализации, </w:t>
            </w:r>
            <w:bookmarkStart w:id="12" w:name="OLE_LINK205"/>
            <w:r w:rsidRPr="003F1A37">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12"/>
          </w:p>
        </w:tc>
      </w:tr>
    </w:tbl>
    <w:p w14:paraId="05D8B748" w14:textId="77777777" w:rsidR="00065E5C" w:rsidRPr="00AA173D" w:rsidRDefault="00065E5C" w:rsidP="00065E5C">
      <w:pPr>
        <w:jc w:val="center"/>
        <w:rPr>
          <w:rFonts w:eastAsia="Calibri"/>
          <w:sz w:val="24"/>
          <w:lang w:eastAsia="en-US"/>
        </w:rPr>
      </w:pPr>
      <w:r w:rsidRPr="00AA173D" w:rsidDel="004C0C16">
        <w:rPr>
          <w:rFonts w:eastAsia="Calibri"/>
          <w:b/>
          <w:sz w:val="24"/>
        </w:rPr>
        <w:t xml:space="preserve"> </w:t>
      </w:r>
      <w:r w:rsidRPr="00AA173D">
        <w:rPr>
          <w:rFonts w:eastAsia="Calibri"/>
          <w:b/>
          <w:sz w:val="24"/>
        </w:rPr>
        <w:t xml:space="preserve"> </w:t>
      </w:r>
    </w:p>
    <w:p w14:paraId="56307893" w14:textId="77777777" w:rsidR="00A77919" w:rsidRDefault="00A77919" w:rsidP="00FE7F56">
      <w:pPr>
        <w:pStyle w:val="51"/>
        <w:shd w:val="clear" w:color="auto" w:fill="auto"/>
        <w:spacing w:after="0" w:line="240" w:lineRule="auto"/>
        <w:ind w:right="20"/>
        <w:jc w:val="left"/>
        <w:rPr>
          <w:sz w:val="24"/>
          <w:szCs w:val="24"/>
        </w:rPr>
      </w:pPr>
    </w:p>
    <w:p w14:paraId="2243C063" w14:textId="77777777" w:rsidR="00A77919" w:rsidRDefault="00A77919" w:rsidP="00FE7F56">
      <w:pPr>
        <w:pStyle w:val="51"/>
        <w:shd w:val="clear" w:color="auto" w:fill="auto"/>
        <w:spacing w:after="0" w:line="240" w:lineRule="auto"/>
        <w:ind w:right="20"/>
        <w:jc w:val="left"/>
        <w:rPr>
          <w:sz w:val="24"/>
          <w:szCs w:val="24"/>
        </w:rPr>
      </w:pPr>
    </w:p>
    <w:p w14:paraId="3688C42C" w14:textId="77777777" w:rsidR="00A77919" w:rsidRDefault="00A77919" w:rsidP="00FE7F56">
      <w:pPr>
        <w:pStyle w:val="51"/>
        <w:shd w:val="clear" w:color="auto" w:fill="auto"/>
        <w:spacing w:after="0" w:line="240" w:lineRule="auto"/>
        <w:ind w:right="20"/>
        <w:jc w:val="left"/>
        <w:rPr>
          <w:sz w:val="24"/>
          <w:szCs w:val="24"/>
        </w:rPr>
      </w:pPr>
    </w:p>
    <w:p w14:paraId="585DB53D" w14:textId="77777777" w:rsidR="00A77919" w:rsidRDefault="00A77919" w:rsidP="00FE7F56">
      <w:pPr>
        <w:pStyle w:val="51"/>
        <w:shd w:val="clear" w:color="auto" w:fill="auto"/>
        <w:spacing w:after="0" w:line="240" w:lineRule="auto"/>
        <w:ind w:right="20"/>
        <w:jc w:val="left"/>
        <w:rPr>
          <w:sz w:val="24"/>
          <w:szCs w:val="24"/>
        </w:rPr>
      </w:pPr>
    </w:p>
    <w:p w14:paraId="5400117F" w14:textId="77777777" w:rsidR="00A77919" w:rsidRDefault="00A77919" w:rsidP="00FE7F56">
      <w:pPr>
        <w:pStyle w:val="51"/>
        <w:shd w:val="clear" w:color="auto" w:fill="auto"/>
        <w:spacing w:after="0" w:line="240" w:lineRule="auto"/>
        <w:ind w:right="20"/>
        <w:jc w:val="left"/>
        <w:rPr>
          <w:sz w:val="24"/>
          <w:szCs w:val="24"/>
        </w:rPr>
      </w:pPr>
    </w:p>
    <w:p w14:paraId="5F742DC0" w14:textId="77777777" w:rsidR="00A77919" w:rsidRDefault="00A77919" w:rsidP="00FE7F56">
      <w:pPr>
        <w:pStyle w:val="51"/>
        <w:shd w:val="clear" w:color="auto" w:fill="auto"/>
        <w:spacing w:after="0" w:line="240" w:lineRule="auto"/>
        <w:ind w:right="20"/>
        <w:jc w:val="left"/>
        <w:rPr>
          <w:sz w:val="24"/>
          <w:szCs w:val="24"/>
        </w:rPr>
      </w:pPr>
    </w:p>
    <w:p w14:paraId="751DDE8E" w14:textId="77777777" w:rsidR="00A77919" w:rsidRDefault="00A77919" w:rsidP="00FE7F56">
      <w:pPr>
        <w:pStyle w:val="51"/>
        <w:shd w:val="clear" w:color="auto" w:fill="auto"/>
        <w:spacing w:after="0" w:line="240" w:lineRule="auto"/>
        <w:ind w:right="20"/>
        <w:jc w:val="left"/>
        <w:rPr>
          <w:sz w:val="24"/>
          <w:szCs w:val="24"/>
        </w:rPr>
      </w:pPr>
    </w:p>
    <w:p w14:paraId="6DB797DA" w14:textId="77777777" w:rsidR="009B26FA" w:rsidRDefault="009B26FA" w:rsidP="00FE7F56">
      <w:pPr>
        <w:pStyle w:val="51"/>
        <w:shd w:val="clear" w:color="auto" w:fill="auto"/>
        <w:spacing w:after="0" w:line="240" w:lineRule="auto"/>
        <w:ind w:right="20"/>
        <w:jc w:val="left"/>
        <w:rPr>
          <w:sz w:val="24"/>
          <w:szCs w:val="24"/>
        </w:rPr>
      </w:pPr>
    </w:p>
    <w:p w14:paraId="186B6330" w14:textId="77777777" w:rsidR="009B26FA" w:rsidRDefault="009B26FA" w:rsidP="00FE7F56">
      <w:pPr>
        <w:pStyle w:val="51"/>
        <w:shd w:val="clear" w:color="auto" w:fill="auto"/>
        <w:spacing w:after="0" w:line="240" w:lineRule="auto"/>
        <w:ind w:right="20"/>
        <w:jc w:val="left"/>
        <w:rPr>
          <w:sz w:val="24"/>
          <w:szCs w:val="24"/>
        </w:rPr>
      </w:pPr>
    </w:p>
    <w:p w14:paraId="37250C1F" w14:textId="77777777" w:rsidR="009B26FA" w:rsidRDefault="009B26FA" w:rsidP="00FE7F56">
      <w:pPr>
        <w:pStyle w:val="51"/>
        <w:shd w:val="clear" w:color="auto" w:fill="auto"/>
        <w:spacing w:after="0" w:line="240" w:lineRule="auto"/>
        <w:ind w:right="20"/>
        <w:jc w:val="left"/>
        <w:rPr>
          <w:sz w:val="24"/>
          <w:szCs w:val="24"/>
        </w:rPr>
      </w:pPr>
    </w:p>
    <w:p w14:paraId="1F9AAFC3" w14:textId="77777777" w:rsidR="009B26FA" w:rsidRDefault="009B26FA" w:rsidP="00FE7F56">
      <w:pPr>
        <w:pStyle w:val="51"/>
        <w:shd w:val="clear" w:color="auto" w:fill="auto"/>
        <w:spacing w:after="0" w:line="240" w:lineRule="auto"/>
        <w:ind w:right="20"/>
        <w:jc w:val="left"/>
        <w:rPr>
          <w:sz w:val="24"/>
          <w:szCs w:val="24"/>
        </w:rPr>
      </w:pPr>
    </w:p>
    <w:p w14:paraId="4A54F1D1" w14:textId="77777777" w:rsidR="009B26FA" w:rsidRDefault="009B26FA" w:rsidP="00FE7F56">
      <w:pPr>
        <w:pStyle w:val="51"/>
        <w:shd w:val="clear" w:color="auto" w:fill="auto"/>
        <w:spacing w:after="0" w:line="240" w:lineRule="auto"/>
        <w:ind w:right="20"/>
        <w:jc w:val="left"/>
        <w:rPr>
          <w:sz w:val="24"/>
          <w:szCs w:val="24"/>
        </w:rPr>
      </w:pPr>
    </w:p>
    <w:p w14:paraId="6B4FBC33" w14:textId="77777777" w:rsidR="009B26FA" w:rsidRDefault="009B26FA" w:rsidP="00FE7F56">
      <w:pPr>
        <w:pStyle w:val="51"/>
        <w:shd w:val="clear" w:color="auto" w:fill="auto"/>
        <w:spacing w:after="0" w:line="240" w:lineRule="auto"/>
        <w:ind w:right="20"/>
        <w:jc w:val="left"/>
        <w:rPr>
          <w:sz w:val="24"/>
          <w:szCs w:val="24"/>
        </w:rPr>
      </w:pPr>
    </w:p>
    <w:p w14:paraId="624DAB5F" w14:textId="77777777" w:rsidR="009B26FA" w:rsidRDefault="009B26FA" w:rsidP="00FE7F56">
      <w:pPr>
        <w:pStyle w:val="51"/>
        <w:shd w:val="clear" w:color="auto" w:fill="auto"/>
        <w:spacing w:after="0" w:line="240" w:lineRule="auto"/>
        <w:ind w:right="20"/>
        <w:jc w:val="left"/>
        <w:rPr>
          <w:sz w:val="24"/>
          <w:szCs w:val="24"/>
        </w:rPr>
      </w:pPr>
    </w:p>
    <w:p w14:paraId="1926D90E" w14:textId="77777777" w:rsidR="009B26FA" w:rsidRDefault="009B26FA" w:rsidP="00FE7F56">
      <w:pPr>
        <w:pStyle w:val="51"/>
        <w:shd w:val="clear" w:color="auto" w:fill="auto"/>
        <w:spacing w:after="0" w:line="240" w:lineRule="auto"/>
        <w:ind w:right="20"/>
        <w:jc w:val="left"/>
        <w:rPr>
          <w:sz w:val="24"/>
          <w:szCs w:val="24"/>
        </w:rPr>
      </w:pPr>
    </w:p>
    <w:p w14:paraId="75C22B84" w14:textId="77777777" w:rsidR="009B26FA" w:rsidRDefault="009B26FA" w:rsidP="00FE7F56">
      <w:pPr>
        <w:pStyle w:val="51"/>
        <w:shd w:val="clear" w:color="auto" w:fill="auto"/>
        <w:spacing w:after="0" w:line="240" w:lineRule="auto"/>
        <w:ind w:right="20"/>
        <w:jc w:val="left"/>
        <w:rPr>
          <w:sz w:val="24"/>
          <w:szCs w:val="24"/>
        </w:rPr>
      </w:pPr>
    </w:p>
    <w:p w14:paraId="44359E7D" w14:textId="77777777" w:rsidR="00065E5C" w:rsidRDefault="00065E5C" w:rsidP="00FE7F56">
      <w:pPr>
        <w:pStyle w:val="51"/>
        <w:shd w:val="clear" w:color="auto" w:fill="auto"/>
        <w:spacing w:after="0" w:line="240" w:lineRule="auto"/>
        <w:ind w:right="20"/>
        <w:jc w:val="left"/>
        <w:rPr>
          <w:sz w:val="24"/>
          <w:szCs w:val="24"/>
        </w:rPr>
      </w:pPr>
    </w:p>
    <w:p w14:paraId="28AF377B" w14:textId="77777777" w:rsidR="00065E5C" w:rsidRDefault="00065E5C" w:rsidP="00FE7F56">
      <w:pPr>
        <w:pStyle w:val="51"/>
        <w:shd w:val="clear" w:color="auto" w:fill="auto"/>
        <w:spacing w:after="0" w:line="240" w:lineRule="auto"/>
        <w:ind w:right="20"/>
        <w:jc w:val="left"/>
        <w:rPr>
          <w:sz w:val="24"/>
          <w:szCs w:val="24"/>
        </w:rPr>
      </w:pPr>
    </w:p>
    <w:p w14:paraId="6BC0B25F" w14:textId="77777777" w:rsidR="00065E5C" w:rsidRDefault="00065E5C" w:rsidP="00FE7F56">
      <w:pPr>
        <w:pStyle w:val="51"/>
        <w:shd w:val="clear" w:color="auto" w:fill="auto"/>
        <w:spacing w:after="0" w:line="240" w:lineRule="auto"/>
        <w:ind w:right="20"/>
        <w:jc w:val="left"/>
        <w:rPr>
          <w:sz w:val="24"/>
          <w:szCs w:val="24"/>
        </w:rPr>
      </w:pPr>
    </w:p>
    <w:p w14:paraId="2AD8CA29" w14:textId="77777777" w:rsidR="00065E5C" w:rsidRDefault="00065E5C" w:rsidP="00FE7F56">
      <w:pPr>
        <w:pStyle w:val="51"/>
        <w:shd w:val="clear" w:color="auto" w:fill="auto"/>
        <w:spacing w:after="0" w:line="240" w:lineRule="auto"/>
        <w:ind w:right="20"/>
        <w:jc w:val="left"/>
        <w:rPr>
          <w:sz w:val="24"/>
          <w:szCs w:val="24"/>
        </w:rPr>
      </w:pPr>
    </w:p>
    <w:p w14:paraId="26F42250" w14:textId="77777777" w:rsidR="00065E5C" w:rsidRDefault="00065E5C" w:rsidP="00FE7F56">
      <w:pPr>
        <w:pStyle w:val="51"/>
        <w:shd w:val="clear" w:color="auto" w:fill="auto"/>
        <w:spacing w:after="0" w:line="240" w:lineRule="auto"/>
        <w:ind w:right="20"/>
        <w:jc w:val="left"/>
        <w:rPr>
          <w:sz w:val="24"/>
          <w:szCs w:val="24"/>
        </w:rPr>
      </w:pPr>
    </w:p>
    <w:p w14:paraId="72875E49" w14:textId="77777777" w:rsidR="00065E5C" w:rsidRDefault="00065E5C" w:rsidP="00FE7F56">
      <w:pPr>
        <w:pStyle w:val="51"/>
        <w:shd w:val="clear" w:color="auto" w:fill="auto"/>
        <w:spacing w:after="0" w:line="240" w:lineRule="auto"/>
        <w:ind w:right="20"/>
        <w:jc w:val="left"/>
        <w:rPr>
          <w:sz w:val="24"/>
          <w:szCs w:val="24"/>
        </w:rPr>
      </w:pPr>
    </w:p>
    <w:p w14:paraId="1665CF87" w14:textId="77777777" w:rsidR="0025474D" w:rsidRDefault="0025474D" w:rsidP="00FE7F56">
      <w:pPr>
        <w:pStyle w:val="51"/>
        <w:shd w:val="clear" w:color="auto" w:fill="auto"/>
        <w:spacing w:after="0" w:line="240" w:lineRule="auto"/>
        <w:ind w:right="20"/>
        <w:jc w:val="left"/>
        <w:rPr>
          <w:sz w:val="24"/>
          <w:szCs w:val="24"/>
        </w:rPr>
      </w:pPr>
      <w:bookmarkStart w:id="13" w:name="_GoBack"/>
      <w:bookmarkEnd w:id="13"/>
    </w:p>
    <w:p w14:paraId="7BD6AF3B" w14:textId="77777777" w:rsidR="00065E5C" w:rsidRDefault="00065E5C" w:rsidP="00FE7F56">
      <w:pPr>
        <w:pStyle w:val="51"/>
        <w:shd w:val="clear" w:color="auto" w:fill="auto"/>
        <w:spacing w:after="0" w:line="240" w:lineRule="auto"/>
        <w:ind w:right="20"/>
        <w:jc w:val="left"/>
        <w:rPr>
          <w:sz w:val="24"/>
          <w:szCs w:val="24"/>
        </w:rPr>
      </w:pPr>
    </w:p>
    <w:p w14:paraId="7B8FE33B" w14:textId="77777777" w:rsidR="00065E5C" w:rsidRDefault="00065E5C" w:rsidP="00FE7F56">
      <w:pPr>
        <w:pStyle w:val="51"/>
        <w:shd w:val="clear" w:color="auto" w:fill="auto"/>
        <w:spacing w:after="0" w:line="240" w:lineRule="auto"/>
        <w:ind w:right="20"/>
        <w:jc w:val="left"/>
        <w:rPr>
          <w:sz w:val="24"/>
          <w:szCs w:val="24"/>
        </w:rPr>
      </w:pPr>
    </w:p>
    <w:p w14:paraId="4C970910" w14:textId="77777777" w:rsidR="00065E5C" w:rsidRDefault="00065E5C" w:rsidP="00FE7F56">
      <w:pPr>
        <w:pStyle w:val="51"/>
        <w:shd w:val="clear" w:color="auto" w:fill="auto"/>
        <w:spacing w:after="0" w:line="240" w:lineRule="auto"/>
        <w:ind w:right="20"/>
        <w:jc w:val="left"/>
        <w:rPr>
          <w:sz w:val="24"/>
          <w:szCs w:val="24"/>
        </w:rPr>
      </w:pPr>
    </w:p>
    <w:p w14:paraId="0FEB5955" w14:textId="77777777" w:rsidR="00065E5C" w:rsidRDefault="00065E5C" w:rsidP="00FE7F56">
      <w:pPr>
        <w:pStyle w:val="51"/>
        <w:shd w:val="clear" w:color="auto" w:fill="auto"/>
        <w:spacing w:after="0" w:line="240" w:lineRule="auto"/>
        <w:ind w:right="20"/>
        <w:jc w:val="left"/>
        <w:rPr>
          <w:sz w:val="24"/>
          <w:szCs w:val="24"/>
        </w:rPr>
      </w:pPr>
    </w:p>
    <w:p w14:paraId="629858AB" w14:textId="77777777" w:rsidR="00065E5C" w:rsidRDefault="00065E5C" w:rsidP="00FE7F56">
      <w:pPr>
        <w:pStyle w:val="51"/>
        <w:shd w:val="clear" w:color="auto" w:fill="auto"/>
        <w:spacing w:after="0" w:line="240" w:lineRule="auto"/>
        <w:ind w:right="20"/>
        <w:jc w:val="left"/>
        <w:rPr>
          <w:sz w:val="24"/>
          <w:szCs w:val="24"/>
        </w:rPr>
      </w:pPr>
    </w:p>
    <w:p w14:paraId="3982D2DC" w14:textId="77777777" w:rsidR="00065E5C" w:rsidRDefault="00065E5C" w:rsidP="00FE7F56">
      <w:pPr>
        <w:pStyle w:val="51"/>
        <w:shd w:val="clear" w:color="auto" w:fill="auto"/>
        <w:spacing w:after="0" w:line="240" w:lineRule="auto"/>
        <w:ind w:right="20"/>
        <w:jc w:val="left"/>
        <w:rPr>
          <w:sz w:val="24"/>
          <w:szCs w:val="24"/>
        </w:rPr>
      </w:pPr>
    </w:p>
    <w:p w14:paraId="385803ED" w14:textId="77777777" w:rsidR="009B26FA" w:rsidRDefault="009B26FA" w:rsidP="00FE7F56">
      <w:pPr>
        <w:pStyle w:val="51"/>
        <w:shd w:val="clear" w:color="auto" w:fill="auto"/>
        <w:spacing w:after="0" w:line="240" w:lineRule="auto"/>
        <w:ind w:right="20"/>
        <w:jc w:val="left"/>
        <w:rPr>
          <w:sz w:val="24"/>
          <w:szCs w:val="24"/>
        </w:rPr>
      </w:pPr>
    </w:p>
    <w:p w14:paraId="2D6E9391" w14:textId="77777777" w:rsidR="00A77919" w:rsidRDefault="00A77919" w:rsidP="00FE7F56">
      <w:pPr>
        <w:pStyle w:val="51"/>
        <w:shd w:val="clear" w:color="auto" w:fill="auto"/>
        <w:spacing w:after="0" w:line="240" w:lineRule="auto"/>
        <w:ind w:right="20"/>
        <w:jc w:val="left"/>
        <w:rPr>
          <w:sz w:val="24"/>
          <w:szCs w:val="24"/>
        </w:rPr>
      </w:pPr>
    </w:p>
    <w:p w14:paraId="5194AC04" w14:textId="77777777" w:rsidR="00A77919" w:rsidRDefault="00A77919" w:rsidP="00FE7F56">
      <w:pPr>
        <w:pStyle w:val="51"/>
        <w:shd w:val="clear" w:color="auto" w:fill="auto"/>
        <w:spacing w:after="0" w:line="240" w:lineRule="auto"/>
        <w:ind w:right="20"/>
        <w:jc w:val="left"/>
        <w:rPr>
          <w:sz w:val="24"/>
          <w:szCs w:val="24"/>
        </w:rPr>
      </w:pPr>
    </w:p>
    <w:p w14:paraId="69851108" w14:textId="378AA963" w:rsidR="00925301" w:rsidRDefault="00FE7F56" w:rsidP="00282353">
      <w:pPr>
        <w:pStyle w:val="51"/>
        <w:shd w:val="clear" w:color="auto" w:fill="auto"/>
        <w:spacing w:after="0" w:line="240" w:lineRule="auto"/>
        <w:ind w:right="20"/>
        <w:rPr>
          <w:sz w:val="24"/>
          <w:szCs w:val="24"/>
        </w:rPr>
      </w:pPr>
      <w:r w:rsidRPr="00FE7F56">
        <w:rPr>
          <w:sz w:val="24"/>
          <w:szCs w:val="24"/>
        </w:rPr>
        <w:t xml:space="preserve">Приложение </w:t>
      </w:r>
      <w:r w:rsidR="00D5046A">
        <w:rPr>
          <w:sz w:val="24"/>
          <w:szCs w:val="24"/>
        </w:rPr>
        <w:t xml:space="preserve">1 </w:t>
      </w:r>
      <w:r w:rsidRPr="00FE7F56">
        <w:rPr>
          <w:sz w:val="24"/>
          <w:szCs w:val="24"/>
        </w:rPr>
        <w:t>к Торговой документации</w:t>
      </w:r>
    </w:p>
    <w:p w14:paraId="67CB8269" w14:textId="77777777" w:rsidR="00065E5C" w:rsidRPr="00A74BF6" w:rsidRDefault="00065E5C" w:rsidP="00065E5C">
      <w:pPr>
        <w:autoSpaceDE w:val="0"/>
        <w:autoSpaceDN w:val="0"/>
        <w:adjustRightInd w:val="0"/>
        <w:jc w:val="center"/>
        <w:rPr>
          <w:rFonts w:eastAsia="Calibri"/>
          <w:b/>
          <w:sz w:val="24"/>
          <w:szCs w:val="24"/>
        </w:rPr>
      </w:pPr>
      <w:r w:rsidRPr="00A74BF6">
        <w:rPr>
          <w:b/>
          <w:sz w:val="24"/>
          <w:szCs w:val="24"/>
        </w:rPr>
        <w:t>Документы/ судебные акты (основания), права (требования) по которым уступаются</w:t>
      </w:r>
    </w:p>
    <w:p w14:paraId="0556D741" w14:textId="77777777" w:rsidR="00065E5C" w:rsidRDefault="00065E5C" w:rsidP="00065E5C">
      <w:pPr>
        <w:jc w:val="both"/>
        <w:rPr>
          <w:b/>
          <w:sz w:val="24"/>
          <w:szCs w:val="24"/>
        </w:rPr>
      </w:pPr>
      <w:r w:rsidRPr="00A74BF6">
        <w:rPr>
          <w:b/>
          <w:sz w:val="24"/>
          <w:szCs w:val="24"/>
        </w:rPr>
        <w:t>Кредитно-обеспечительная документация:</w:t>
      </w:r>
    </w:p>
    <w:p w14:paraId="64EE4A5B" w14:textId="77777777" w:rsidR="00065E5C" w:rsidRPr="00A74BF6" w:rsidRDefault="00065E5C" w:rsidP="00065E5C">
      <w:pPr>
        <w:jc w:val="both"/>
        <w:rPr>
          <w:b/>
          <w:sz w:val="24"/>
          <w:szCs w:val="24"/>
        </w:rPr>
      </w:pPr>
    </w:p>
    <w:p w14:paraId="6F8C9BAC" w14:textId="77777777" w:rsidR="00065E5C" w:rsidRPr="0029031E" w:rsidRDefault="00065E5C" w:rsidP="00065E5C">
      <w:pPr>
        <w:numPr>
          <w:ilvl w:val="0"/>
          <w:numId w:val="34"/>
        </w:numPr>
        <w:tabs>
          <w:tab w:val="left" w:pos="426"/>
        </w:tabs>
        <w:jc w:val="both"/>
        <w:rPr>
          <w:sz w:val="24"/>
          <w:szCs w:val="24"/>
        </w:rPr>
      </w:pPr>
      <w:r w:rsidRPr="0029031E">
        <w:rPr>
          <w:sz w:val="24"/>
          <w:szCs w:val="24"/>
        </w:rPr>
        <w:t>Кредитный договор №100401/0350 от 23.12.2010, заключенный между Банком и ООО «Юг-Экспресс»;</w:t>
      </w:r>
    </w:p>
    <w:p w14:paraId="003D0522" w14:textId="77777777" w:rsidR="00065E5C" w:rsidRPr="0029031E" w:rsidRDefault="00065E5C" w:rsidP="00065E5C">
      <w:pPr>
        <w:numPr>
          <w:ilvl w:val="0"/>
          <w:numId w:val="34"/>
        </w:numPr>
        <w:tabs>
          <w:tab w:val="left" w:pos="426"/>
        </w:tabs>
        <w:jc w:val="both"/>
        <w:rPr>
          <w:sz w:val="24"/>
          <w:szCs w:val="24"/>
        </w:rPr>
      </w:pPr>
      <w:r w:rsidRPr="0029031E">
        <w:rPr>
          <w:sz w:val="24"/>
          <w:szCs w:val="24"/>
        </w:rPr>
        <w:t xml:space="preserve">Договор №100401/0350-7.2п об ипотеке (залоге недвижимости) от 23.12.2010, заключенный между Банком и Азизовым </w:t>
      </w:r>
      <w:proofErr w:type="spellStart"/>
      <w:r w:rsidRPr="0029031E">
        <w:rPr>
          <w:sz w:val="24"/>
          <w:szCs w:val="24"/>
        </w:rPr>
        <w:t>Ниямутдином</w:t>
      </w:r>
      <w:proofErr w:type="spellEnd"/>
      <w:r w:rsidRPr="0029031E">
        <w:rPr>
          <w:sz w:val="24"/>
          <w:szCs w:val="24"/>
        </w:rPr>
        <w:t xml:space="preserve"> </w:t>
      </w:r>
      <w:proofErr w:type="spellStart"/>
      <w:r w:rsidRPr="0029031E">
        <w:rPr>
          <w:sz w:val="24"/>
          <w:szCs w:val="24"/>
        </w:rPr>
        <w:t>Джелиловичем</w:t>
      </w:r>
      <w:proofErr w:type="spellEnd"/>
      <w:r w:rsidRPr="0029031E">
        <w:rPr>
          <w:sz w:val="24"/>
          <w:szCs w:val="24"/>
        </w:rPr>
        <w:t>;</w:t>
      </w:r>
    </w:p>
    <w:p w14:paraId="3FFA8F57" w14:textId="77777777" w:rsidR="00065E5C" w:rsidRPr="0029031E" w:rsidRDefault="00065E5C" w:rsidP="00065E5C">
      <w:pPr>
        <w:numPr>
          <w:ilvl w:val="0"/>
          <w:numId w:val="34"/>
        </w:numPr>
        <w:tabs>
          <w:tab w:val="left" w:pos="426"/>
        </w:tabs>
        <w:jc w:val="both"/>
        <w:rPr>
          <w:sz w:val="24"/>
          <w:szCs w:val="24"/>
        </w:rPr>
      </w:pPr>
      <w:r w:rsidRPr="0029031E">
        <w:rPr>
          <w:sz w:val="24"/>
          <w:szCs w:val="24"/>
        </w:rPr>
        <w:t xml:space="preserve">Договор №100401/0350-9 поручительства физического лица от 23.12.2010, заключенный между Банком и </w:t>
      </w:r>
      <w:proofErr w:type="spellStart"/>
      <w:r w:rsidRPr="0029031E">
        <w:rPr>
          <w:sz w:val="24"/>
          <w:szCs w:val="24"/>
        </w:rPr>
        <w:t>Исрафиловым</w:t>
      </w:r>
      <w:proofErr w:type="spellEnd"/>
      <w:r w:rsidRPr="0029031E">
        <w:rPr>
          <w:sz w:val="24"/>
          <w:szCs w:val="24"/>
        </w:rPr>
        <w:t xml:space="preserve"> </w:t>
      </w:r>
      <w:proofErr w:type="spellStart"/>
      <w:r w:rsidRPr="0029031E">
        <w:rPr>
          <w:sz w:val="24"/>
          <w:szCs w:val="24"/>
        </w:rPr>
        <w:t>Казимагомедом</w:t>
      </w:r>
      <w:proofErr w:type="spellEnd"/>
      <w:r w:rsidRPr="0029031E">
        <w:rPr>
          <w:sz w:val="24"/>
          <w:szCs w:val="24"/>
        </w:rPr>
        <w:t xml:space="preserve"> </w:t>
      </w:r>
      <w:proofErr w:type="spellStart"/>
      <w:r w:rsidRPr="0029031E">
        <w:rPr>
          <w:sz w:val="24"/>
          <w:szCs w:val="24"/>
        </w:rPr>
        <w:t>Сеидбеговичем</w:t>
      </w:r>
      <w:proofErr w:type="spellEnd"/>
      <w:r w:rsidRPr="0029031E">
        <w:rPr>
          <w:sz w:val="24"/>
          <w:szCs w:val="24"/>
        </w:rPr>
        <w:t>;</w:t>
      </w:r>
    </w:p>
    <w:p w14:paraId="0A59D9F9" w14:textId="77777777" w:rsidR="00065E5C" w:rsidRPr="0029031E" w:rsidRDefault="00065E5C" w:rsidP="00065E5C">
      <w:pPr>
        <w:numPr>
          <w:ilvl w:val="0"/>
          <w:numId w:val="34"/>
        </w:numPr>
        <w:tabs>
          <w:tab w:val="left" w:pos="426"/>
        </w:tabs>
        <w:jc w:val="both"/>
        <w:rPr>
          <w:sz w:val="24"/>
          <w:szCs w:val="24"/>
        </w:rPr>
      </w:pPr>
      <w:r w:rsidRPr="0029031E">
        <w:rPr>
          <w:sz w:val="24"/>
          <w:szCs w:val="24"/>
        </w:rPr>
        <w:t xml:space="preserve">Договор №100401/0350-9/1 поручительства физического лица от 23.12.2010, заключенный между Банком и Азизовым </w:t>
      </w:r>
      <w:proofErr w:type="spellStart"/>
      <w:r w:rsidRPr="0029031E">
        <w:rPr>
          <w:sz w:val="24"/>
          <w:szCs w:val="24"/>
        </w:rPr>
        <w:t>Ниямутдином</w:t>
      </w:r>
      <w:proofErr w:type="spellEnd"/>
      <w:r w:rsidRPr="0029031E">
        <w:rPr>
          <w:sz w:val="24"/>
          <w:szCs w:val="24"/>
        </w:rPr>
        <w:t xml:space="preserve"> </w:t>
      </w:r>
      <w:proofErr w:type="spellStart"/>
      <w:r w:rsidRPr="0029031E">
        <w:rPr>
          <w:sz w:val="24"/>
          <w:szCs w:val="24"/>
        </w:rPr>
        <w:t>Джелиловичем</w:t>
      </w:r>
      <w:proofErr w:type="spellEnd"/>
      <w:r w:rsidRPr="0029031E">
        <w:rPr>
          <w:sz w:val="24"/>
          <w:szCs w:val="24"/>
        </w:rPr>
        <w:t>;</w:t>
      </w:r>
    </w:p>
    <w:p w14:paraId="340BCD65" w14:textId="77777777" w:rsidR="00065E5C" w:rsidRPr="0029031E" w:rsidRDefault="00065E5C" w:rsidP="00065E5C">
      <w:pPr>
        <w:numPr>
          <w:ilvl w:val="0"/>
          <w:numId w:val="34"/>
        </w:numPr>
        <w:tabs>
          <w:tab w:val="left" w:pos="426"/>
        </w:tabs>
        <w:jc w:val="both"/>
        <w:rPr>
          <w:sz w:val="24"/>
          <w:szCs w:val="24"/>
        </w:rPr>
      </w:pPr>
      <w:r w:rsidRPr="0029031E">
        <w:rPr>
          <w:sz w:val="24"/>
          <w:szCs w:val="24"/>
        </w:rPr>
        <w:t>Договор №1 о переводе долга от 25.10.2016, заключенный между ООО «Юг-Экспресс» и ООО «Долина Самура»;</w:t>
      </w:r>
      <w:r w:rsidRPr="0029031E">
        <w:t xml:space="preserve"> </w:t>
      </w:r>
    </w:p>
    <w:p w14:paraId="43D36E6A" w14:textId="77777777" w:rsidR="00065E5C" w:rsidRPr="0029031E" w:rsidRDefault="00065E5C" w:rsidP="00065E5C">
      <w:pPr>
        <w:numPr>
          <w:ilvl w:val="0"/>
          <w:numId w:val="34"/>
        </w:numPr>
        <w:rPr>
          <w:sz w:val="24"/>
          <w:szCs w:val="24"/>
        </w:rPr>
      </w:pPr>
      <w:r w:rsidRPr="0029031E">
        <w:rPr>
          <w:sz w:val="24"/>
          <w:szCs w:val="24"/>
        </w:rPr>
        <w:t>Решение Советского районного суда г. Махачкалы по делу № 5926/2013 от 28.10.2013;</w:t>
      </w:r>
    </w:p>
    <w:p w14:paraId="213FA05E" w14:textId="77777777" w:rsidR="00065E5C" w:rsidRPr="0029031E" w:rsidRDefault="00065E5C" w:rsidP="00065E5C">
      <w:pPr>
        <w:numPr>
          <w:ilvl w:val="0"/>
          <w:numId w:val="34"/>
        </w:numPr>
        <w:jc w:val="both"/>
        <w:rPr>
          <w:sz w:val="24"/>
          <w:szCs w:val="24"/>
        </w:rPr>
      </w:pPr>
      <w:r w:rsidRPr="0029031E">
        <w:rPr>
          <w:sz w:val="24"/>
          <w:szCs w:val="24"/>
        </w:rPr>
        <w:t>Определение Советского районного суда г. Махачкалы об утверждении мирового соглашения от 28.07.2014;</w:t>
      </w:r>
    </w:p>
    <w:p w14:paraId="20F7F10B" w14:textId="77777777" w:rsidR="00065E5C" w:rsidRPr="0029031E" w:rsidRDefault="00065E5C" w:rsidP="00065E5C">
      <w:pPr>
        <w:numPr>
          <w:ilvl w:val="0"/>
          <w:numId w:val="34"/>
        </w:numPr>
        <w:jc w:val="both"/>
        <w:rPr>
          <w:sz w:val="24"/>
          <w:szCs w:val="24"/>
        </w:rPr>
      </w:pPr>
      <w:r w:rsidRPr="0029031E">
        <w:rPr>
          <w:sz w:val="24"/>
          <w:szCs w:val="24"/>
        </w:rPr>
        <w:t>Определение Советского районного суда г. Махачкалы о процессуальном правопреемстве от 11.06.2021;</w:t>
      </w:r>
    </w:p>
    <w:p w14:paraId="62E703FE" w14:textId="77777777" w:rsidR="00065E5C" w:rsidRPr="0029031E" w:rsidRDefault="00065E5C" w:rsidP="00065E5C">
      <w:pPr>
        <w:numPr>
          <w:ilvl w:val="0"/>
          <w:numId w:val="34"/>
        </w:numPr>
        <w:tabs>
          <w:tab w:val="left" w:pos="426"/>
        </w:tabs>
        <w:jc w:val="both"/>
        <w:rPr>
          <w:sz w:val="24"/>
          <w:szCs w:val="24"/>
        </w:rPr>
      </w:pPr>
      <w:r w:rsidRPr="0029031E">
        <w:rPr>
          <w:sz w:val="24"/>
          <w:szCs w:val="24"/>
        </w:rPr>
        <w:t>Решение Дербентского городского суда Республики Дагестан по делу №2-847/2024 от 17.07.2024;</w:t>
      </w:r>
    </w:p>
    <w:p w14:paraId="53910EAC" w14:textId="77777777" w:rsidR="00065E5C" w:rsidRPr="0029031E" w:rsidRDefault="00065E5C" w:rsidP="00065E5C">
      <w:pPr>
        <w:numPr>
          <w:ilvl w:val="0"/>
          <w:numId w:val="34"/>
        </w:numPr>
        <w:tabs>
          <w:tab w:val="left" w:pos="426"/>
        </w:tabs>
        <w:jc w:val="both"/>
        <w:rPr>
          <w:sz w:val="24"/>
          <w:szCs w:val="24"/>
        </w:rPr>
      </w:pPr>
      <w:r w:rsidRPr="0029031E">
        <w:rPr>
          <w:sz w:val="24"/>
          <w:szCs w:val="24"/>
        </w:rPr>
        <w:t>Исполнительный лист ФС №026147786, выданный Советским районным судом г. Махачкалы в отношении должника ООО «Юг-Экспресс»;</w:t>
      </w:r>
    </w:p>
    <w:p w14:paraId="7EECCFCC" w14:textId="77777777" w:rsidR="00065E5C" w:rsidRPr="0029031E" w:rsidRDefault="00065E5C" w:rsidP="00065E5C">
      <w:pPr>
        <w:numPr>
          <w:ilvl w:val="0"/>
          <w:numId w:val="34"/>
        </w:numPr>
        <w:jc w:val="both"/>
        <w:rPr>
          <w:sz w:val="24"/>
          <w:szCs w:val="24"/>
        </w:rPr>
      </w:pPr>
      <w:r w:rsidRPr="0029031E">
        <w:rPr>
          <w:sz w:val="24"/>
          <w:szCs w:val="24"/>
        </w:rPr>
        <w:t xml:space="preserve">Исполнительный лист ФС №026147788, выданный Советским районным судом г. Махачкалы в отношении должника Азизова </w:t>
      </w:r>
      <w:proofErr w:type="spellStart"/>
      <w:r w:rsidRPr="0029031E">
        <w:rPr>
          <w:sz w:val="24"/>
          <w:szCs w:val="24"/>
        </w:rPr>
        <w:t>Ниямутдина</w:t>
      </w:r>
      <w:proofErr w:type="spellEnd"/>
      <w:r w:rsidRPr="0029031E">
        <w:rPr>
          <w:sz w:val="24"/>
          <w:szCs w:val="24"/>
        </w:rPr>
        <w:t xml:space="preserve"> </w:t>
      </w:r>
      <w:proofErr w:type="spellStart"/>
      <w:r w:rsidRPr="0029031E">
        <w:rPr>
          <w:sz w:val="24"/>
          <w:szCs w:val="24"/>
        </w:rPr>
        <w:t>Джелиловича</w:t>
      </w:r>
      <w:proofErr w:type="spellEnd"/>
      <w:r w:rsidRPr="0029031E">
        <w:rPr>
          <w:sz w:val="24"/>
          <w:szCs w:val="24"/>
        </w:rPr>
        <w:t>;</w:t>
      </w:r>
    </w:p>
    <w:p w14:paraId="5DECB3DA" w14:textId="77777777" w:rsidR="00065E5C" w:rsidRPr="0029031E" w:rsidRDefault="00065E5C" w:rsidP="00065E5C">
      <w:pPr>
        <w:numPr>
          <w:ilvl w:val="0"/>
          <w:numId w:val="34"/>
        </w:numPr>
        <w:jc w:val="both"/>
        <w:rPr>
          <w:sz w:val="24"/>
          <w:szCs w:val="24"/>
        </w:rPr>
      </w:pPr>
      <w:r w:rsidRPr="0029031E">
        <w:rPr>
          <w:sz w:val="24"/>
          <w:szCs w:val="24"/>
        </w:rPr>
        <w:t xml:space="preserve">Исполнительный лист ФС №026147787, выданный Советским районным судом г. Махачкалы в отношении должника </w:t>
      </w:r>
      <w:proofErr w:type="spellStart"/>
      <w:r w:rsidRPr="0029031E">
        <w:rPr>
          <w:sz w:val="24"/>
          <w:szCs w:val="24"/>
        </w:rPr>
        <w:t>Исрафилова</w:t>
      </w:r>
      <w:proofErr w:type="spellEnd"/>
      <w:r w:rsidRPr="0029031E">
        <w:rPr>
          <w:sz w:val="24"/>
          <w:szCs w:val="24"/>
        </w:rPr>
        <w:t xml:space="preserve"> </w:t>
      </w:r>
      <w:proofErr w:type="spellStart"/>
      <w:r w:rsidRPr="0029031E">
        <w:rPr>
          <w:sz w:val="24"/>
          <w:szCs w:val="24"/>
        </w:rPr>
        <w:t>Казимагомеда</w:t>
      </w:r>
      <w:proofErr w:type="spellEnd"/>
      <w:r w:rsidRPr="0029031E">
        <w:rPr>
          <w:sz w:val="24"/>
          <w:szCs w:val="24"/>
        </w:rPr>
        <w:t xml:space="preserve"> </w:t>
      </w:r>
      <w:proofErr w:type="spellStart"/>
      <w:r w:rsidRPr="0029031E">
        <w:rPr>
          <w:sz w:val="24"/>
          <w:szCs w:val="24"/>
        </w:rPr>
        <w:t>Саидбеговича</w:t>
      </w:r>
      <w:proofErr w:type="spellEnd"/>
      <w:r w:rsidRPr="0029031E">
        <w:rPr>
          <w:sz w:val="24"/>
          <w:szCs w:val="24"/>
        </w:rPr>
        <w:t>;</w:t>
      </w:r>
    </w:p>
    <w:p w14:paraId="5CBC9E04" w14:textId="77777777" w:rsidR="00065E5C" w:rsidRPr="0029031E" w:rsidRDefault="00065E5C" w:rsidP="00065E5C">
      <w:pPr>
        <w:numPr>
          <w:ilvl w:val="0"/>
          <w:numId w:val="34"/>
        </w:numPr>
        <w:jc w:val="both"/>
        <w:rPr>
          <w:sz w:val="24"/>
          <w:szCs w:val="24"/>
        </w:rPr>
      </w:pPr>
      <w:r w:rsidRPr="0029031E">
        <w:rPr>
          <w:sz w:val="24"/>
          <w:szCs w:val="24"/>
        </w:rPr>
        <w:t>Определение Дербентского городского суда от 26.09.2024 о прекращении исполнительного производства в отношении Азизова Н.Д. в связи с его смертью.</w:t>
      </w:r>
    </w:p>
    <w:p w14:paraId="4B06E7E7" w14:textId="77777777" w:rsidR="00065E5C" w:rsidRDefault="00065E5C" w:rsidP="00065E5C">
      <w:pPr>
        <w:numPr>
          <w:ilvl w:val="0"/>
          <w:numId w:val="34"/>
        </w:numPr>
        <w:jc w:val="both"/>
        <w:rPr>
          <w:sz w:val="24"/>
          <w:szCs w:val="24"/>
        </w:rPr>
      </w:pPr>
      <w:r w:rsidRPr="0029031E">
        <w:rPr>
          <w:sz w:val="24"/>
          <w:szCs w:val="24"/>
        </w:rPr>
        <w:t>Определение Арбитражного суда Республики Дагестан о принятии заявления о признании Азизова Н.Д. несостоятельным (банкротом) в рамках дела А15-14074/2024.</w:t>
      </w:r>
    </w:p>
    <w:p w14:paraId="62FB6AB3" w14:textId="77777777" w:rsidR="00065E5C" w:rsidRPr="00C35D0B" w:rsidRDefault="00065E5C" w:rsidP="00065E5C">
      <w:pPr>
        <w:pStyle w:val="a6"/>
        <w:numPr>
          <w:ilvl w:val="0"/>
          <w:numId w:val="34"/>
        </w:numPr>
      </w:pPr>
      <w:r w:rsidRPr="00C35D0B">
        <w:t>Определение о процессуальном правопреемстве по делу №2-5926/2021 от 11.06.2021.</w:t>
      </w:r>
    </w:p>
    <w:p w14:paraId="62393070" w14:textId="77777777" w:rsidR="00065E5C" w:rsidRPr="0029031E" w:rsidRDefault="00065E5C" w:rsidP="00065E5C">
      <w:pPr>
        <w:ind w:left="928"/>
        <w:jc w:val="both"/>
        <w:rPr>
          <w:sz w:val="24"/>
          <w:szCs w:val="24"/>
        </w:rPr>
      </w:pPr>
    </w:p>
    <w:p w14:paraId="4704299B" w14:textId="77777777" w:rsidR="00065E5C" w:rsidRPr="00234C36" w:rsidRDefault="00065E5C" w:rsidP="00065E5C">
      <w:pPr>
        <w:jc w:val="both"/>
        <w:rPr>
          <w:color w:val="000000" w:themeColor="text1"/>
          <w:sz w:val="24"/>
          <w:szCs w:val="24"/>
        </w:rPr>
      </w:pPr>
      <w:r w:rsidRPr="00234C36">
        <w:rPr>
          <w:b/>
          <w:sz w:val="24"/>
          <w:szCs w:val="24"/>
        </w:rPr>
        <w:tab/>
      </w:r>
      <w:r w:rsidRPr="00234C36">
        <w:rPr>
          <w:b/>
          <w:sz w:val="24"/>
          <w:szCs w:val="24"/>
        </w:rPr>
        <w:tab/>
      </w:r>
      <w:r w:rsidRPr="00234C36">
        <w:rPr>
          <w:b/>
          <w:sz w:val="24"/>
          <w:szCs w:val="24"/>
        </w:rPr>
        <w:tab/>
      </w:r>
      <w:r w:rsidRPr="00234C36">
        <w:rPr>
          <w:b/>
          <w:sz w:val="24"/>
          <w:szCs w:val="24"/>
        </w:rPr>
        <w:tab/>
      </w:r>
      <w:r w:rsidRPr="00234C36">
        <w:rPr>
          <w:b/>
          <w:sz w:val="24"/>
          <w:szCs w:val="24"/>
        </w:rPr>
        <w:tab/>
      </w:r>
      <w:r w:rsidRPr="00234C36">
        <w:rPr>
          <w:b/>
          <w:sz w:val="24"/>
          <w:szCs w:val="24"/>
        </w:rPr>
        <w:tab/>
      </w:r>
      <w:r w:rsidRPr="00234C36">
        <w:rPr>
          <w:b/>
          <w:sz w:val="24"/>
          <w:szCs w:val="24"/>
        </w:rPr>
        <w:tab/>
      </w:r>
      <w:r w:rsidRPr="00234C36">
        <w:rPr>
          <w:b/>
          <w:sz w:val="24"/>
          <w:szCs w:val="24"/>
        </w:rPr>
        <w:tab/>
      </w:r>
      <w:r w:rsidRPr="00234C36">
        <w:rPr>
          <w:b/>
          <w:sz w:val="24"/>
          <w:szCs w:val="24"/>
        </w:rPr>
        <w:tab/>
      </w:r>
      <w:r w:rsidRPr="00234C36">
        <w:rPr>
          <w:b/>
          <w:sz w:val="24"/>
          <w:szCs w:val="24"/>
        </w:rPr>
        <w:tab/>
      </w:r>
      <w:r w:rsidRPr="00234C36">
        <w:rPr>
          <w:b/>
          <w:sz w:val="24"/>
          <w:szCs w:val="24"/>
        </w:rPr>
        <w:tab/>
      </w:r>
    </w:p>
    <w:p w14:paraId="05BCEEE3" w14:textId="77777777" w:rsidR="00065E5C" w:rsidRPr="0042267C" w:rsidRDefault="00065E5C" w:rsidP="00065E5C">
      <w:pPr>
        <w:jc w:val="both"/>
        <w:rPr>
          <w:sz w:val="24"/>
          <w:szCs w:val="24"/>
        </w:rPr>
      </w:pPr>
    </w:p>
    <w:p w14:paraId="3859008B" w14:textId="77777777" w:rsidR="009B26FA" w:rsidRDefault="009B26FA" w:rsidP="00B61CE1">
      <w:pPr>
        <w:pStyle w:val="ConsPlusNonformat"/>
        <w:widowControl/>
        <w:jc w:val="center"/>
        <w:rPr>
          <w:rFonts w:ascii="Times New Roman" w:hAnsi="Times New Roman" w:cs="Times New Roman"/>
          <w:b/>
          <w:sz w:val="24"/>
          <w:szCs w:val="24"/>
        </w:rPr>
      </w:pPr>
    </w:p>
    <w:p w14:paraId="68F3EBF2" w14:textId="77777777" w:rsidR="009B26FA" w:rsidRDefault="009B26FA" w:rsidP="00B61CE1">
      <w:pPr>
        <w:pStyle w:val="ConsPlusNonformat"/>
        <w:widowControl/>
        <w:jc w:val="center"/>
        <w:rPr>
          <w:rFonts w:ascii="Times New Roman" w:hAnsi="Times New Roman" w:cs="Times New Roman"/>
          <w:b/>
          <w:sz w:val="24"/>
          <w:szCs w:val="24"/>
        </w:rPr>
      </w:pPr>
    </w:p>
    <w:p w14:paraId="1C3151A9" w14:textId="77777777" w:rsidR="009B26FA" w:rsidRDefault="009B26FA" w:rsidP="00B61CE1">
      <w:pPr>
        <w:pStyle w:val="ConsPlusNonformat"/>
        <w:widowControl/>
        <w:jc w:val="center"/>
        <w:rPr>
          <w:rFonts w:ascii="Times New Roman" w:hAnsi="Times New Roman" w:cs="Times New Roman"/>
          <w:b/>
          <w:sz w:val="24"/>
          <w:szCs w:val="24"/>
        </w:rPr>
      </w:pPr>
    </w:p>
    <w:p w14:paraId="19846B5F" w14:textId="77777777" w:rsidR="009B26FA" w:rsidRDefault="009B26FA" w:rsidP="00B61CE1">
      <w:pPr>
        <w:pStyle w:val="ConsPlusNonformat"/>
        <w:widowControl/>
        <w:jc w:val="center"/>
        <w:rPr>
          <w:rFonts w:ascii="Times New Roman" w:hAnsi="Times New Roman" w:cs="Times New Roman"/>
          <w:b/>
          <w:sz w:val="24"/>
          <w:szCs w:val="24"/>
        </w:rPr>
      </w:pPr>
    </w:p>
    <w:p w14:paraId="18FB9D14" w14:textId="77777777" w:rsidR="009B26FA" w:rsidRDefault="009B26FA" w:rsidP="00B61CE1">
      <w:pPr>
        <w:pStyle w:val="ConsPlusNonformat"/>
        <w:widowControl/>
        <w:jc w:val="center"/>
        <w:rPr>
          <w:rFonts w:ascii="Times New Roman" w:hAnsi="Times New Roman" w:cs="Times New Roman"/>
          <w:b/>
          <w:sz w:val="24"/>
          <w:szCs w:val="24"/>
        </w:rPr>
      </w:pPr>
    </w:p>
    <w:p w14:paraId="49E820DD" w14:textId="77777777" w:rsidR="009B26FA" w:rsidRDefault="009B26FA" w:rsidP="00B61CE1">
      <w:pPr>
        <w:pStyle w:val="ConsPlusNonformat"/>
        <w:widowControl/>
        <w:jc w:val="center"/>
        <w:rPr>
          <w:rFonts w:ascii="Times New Roman" w:hAnsi="Times New Roman" w:cs="Times New Roman"/>
          <w:b/>
          <w:sz w:val="24"/>
          <w:szCs w:val="24"/>
        </w:rPr>
      </w:pPr>
    </w:p>
    <w:p w14:paraId="168C7D3F" w14:textId="77777777" w:rsidR="009B26FA" w:rsidRDefault="009B26FA" w:rsidP="00B61CE1">
      <w:pPr>
        <w:pStyle w:val="ConsPlusNonformat"/>
        <w:widowControl/>
        <w:jc w:val="center"/>
        <w:rPr>
          <w:rFonts w:ascii="Times New Roman" w:hAnsi="Times New Roman" w:cs="Times New Roman"/>
          <w:b/>
          <w:sz w:val="24"/>
          <w:szCs w:val="24"/>
        </w:rPr>
      </w:pPr>
    </w:p>
    <w:p w14:paraId="6B2079F0" w14:textId="77777777" w:rsidR="009B26FA" w:rsidRDefault="009B26FA" w:rsidP="00B61CE1">
      <w:pPr>
        <w:pStyle w:val="ConsPlusNonformat"/>
        <w:widowControl/>
        <w:jc w:val="center"/>
        <w:rPr>
          <w:rFonts w:ascii="Times New Roman" w:hAnsi="Times New Roman" w:cs="Times New Roman"/>
          <w:b/>
          <w:sz w:val="24"/>
          <w:szCs w:val="24"/>
        </w:rPr>
      </w:pPr>
    </w:p>
    <w:p w14:paraId="1AD9E74E" w14:textId="77777777" w:rsidR="009B26FA" w:rsidRDefault="009B26FA" w:rsidP="00B61CE1">
      <w:pPr>
        <w:pStyle w:val="ConsPlusNonformat"/>
        <w:widowControl/>
        <w:jc w:val="center"/>
        <w:rPr>
          <w:rFonts w:ascii="Times New Roman" w:hAnsi="Times New Roman" w:cs="Times New Roman"/>
          <w:b/>
          <w:sz w:val="24"/>
          <w:szCs w:val="24"/>
        </w:rPr>
      </w:pPr>
    </w:p>
    <w:p w14:paraId="61ED959E" w14:textId="77777777" w:rsidR="009B26FA" w:rsidRDefault="009B26FA" w:rsidP="00B61CE1">
      <w:pPr>
        <w:pStyle w:val="ConsPlusNonformat"/>
        <w:widowControl/>
        <w:jc w:val="center"/>
        <w:rPr>
          <w:rFonts w:ascii="Times New Roman" w:hAnsi="Times New Roman" w:cs="Times New Roman"/>
          <w:b/>
          <w:sz w:val="24"/>
          <w:szCs w:val="24"/>
        </w:rPr>
      </w:pPr>
    </w:p>
    <w:p w14:paraId="5B2C0418" w14:textId="77777777" w:rsidR="009B26FA" w:rsidRDefault="009B26FA" w:rsidP="00B61CE1">
      <w:pPr>
        <w:pStyle w:val="ConsPlusNonformat"/>
        <w:widowControl/>
        <w:jc w:val="center"/>
        <w:rPr>
          <w:rFonts w:ascii="Times New Roman" w:hAnsi="Times New Roman" w:cs="Times New Roman"/>
          <w:b/>
          <w:sz w:val="24"/>
          <w:szCs w:val="24"/>
        </w:rPr>
      </w:pPr>
    </w:p>
    <w:p w14:paraId="75116503" w14:textId="77777777" w:rsidR="009B26FA" w:rsidRDefault="009B26FA" w:rsidP="00B61CE1">
      <w:pPr>
        <w:pStyle w:val="ConsPlusNonformat"/>
        <w:widowControl/>
        <w:jc w:val="center"/>
        <w:rPr>
          <w:rFonts w:ascii="Times New Roman" w:hAnsi="Times New Roman" w:cs="Times New Roman"/>
          <w:b/>
          <w:sz w:val="24"/>
          <w:szCs w:val="24"/>
        </w:rPr>
      </w:pPr>
    </w:p>
    <w:p w14:paraId="0701D424" w14:textId="77777777" w:rsidR="009B26FA" w:rsidRDefault="009B26FA" w:rsidP="00B61CE1">
      <w:pPr>
        <w:pStyle w:val="ConsPlusNonformat"/>
        <w:widowControl/>
        <w:jc w:val="center"/>
        <w:rPr>
          <w:rFonts w:ascii="Times New Roman" w:hAnsi="Times New Roman" w:cs="Times New Roman"/>
          <w:b/>
          <w:sz w:val="24"/>
          <w:szCs w:val="24"/>
        </w:rPr>
      </w:pPr>
    </w:p>
    <w:p w14:paraId="2629E5E8" w14:textId="77777777" w:rsidR="009B26FA" w:rsidRDefault="009B26FA" w:rsidP="00B61CE1">
      <w:pPr>
        <w:pStyle w:val="ConsPlusNonformat"/>
        <w:widowControl/>
        <w:jc w:val="center"/>
        <w:rPr>
          <w:rFonts w:ascii="Times New Roman" w:hAnsi="Times New Roman" w:cs="Times New Roman"/>
          <w:b/>
          <w:sz w:val="24"/>
          <w:szCs w:val="24"/>
        </w:rPr>
      </w:pPr>
    </w:p>
    <w:p w14:paraId="4A10093B" w14:textId="77777777" w:rsidR="009B26FA" w:rsidRDefault="009B26FA" w:rsidP="00B61CE1">
      <w:pPr>
        <w:pStyle w:val="ConsPlusNonformat"/>
        <w:widowControl/>
        <w:jc w:val="center"/>
        <w:rPr>
          <w:rFonts w:ascii="Times New Roman" w:hAnsi="Times New Roman" w:cs="Times New Roman"/>
          <w:b/>
          <w:sz w:val="24"/>
          <w:szCs w:val="24"/>
        </w:rPr>
      </w:pPr>
    </w:p>
    <w:p w14:paraId="1B31E4D7" w14:textId="77777777" w:rsidR="009B26FA" w:rsidRDefault="009B26FA" w:rsidP="00B61CE1">
      <w:pPr>
        <w:pStyle w:val="ConsPlusNonformat"/>
        <w:widowControl/>
        <w:jc w:val="center"/>
        <w:rPr>
          <w:rFonts w:ascii="Times New Roman" w:hAnsi="Times New Roman" w:cs="Times New Roman"/>
          <w:b/>
          <w:sz w:val="24"/>
          <w:szCs w:val="24"/>
        </w:rPr>
      </w:pPr>
    </w:p>
    <w:p w14:paraId="447A6905" w14:textId="77777777" w:rsidR="00065E5C" w:rsidRDefault="00065E5C" w:rsidP="00B61CE1">
      <w:pPr>
        <w:pStyle w:val="ConsPlusNonformat"/>
        <w:widowControl/>
        <w:jc w:val="center"/>
        <w:rPr>
          <w:rFonts w:ascii="Times New Roman" w:hAnsi="Times New Roman" w:cs="Times New Roman"/>
          <w:b/>
          <w:sz w:val="24"/>
          <w:szCs w:val="24"/>
        </w:rPr>
      </w:pPr>
    </w:p>
    <w:p w14:paraId="39037057" w14:textId="77777777" w:rsidR="009B26FA" w:rsidRDefault="009B26FA" w:rsidP="00B61CE1">
      <w:pPr>
        <w:pStyle w:val="ConsPlusNonformat"/>
        <w:widowControl/>
        <w:jc w:val="center"/>
        <w:rPr>
          <w:rFonts w:ascii="Times New Roman" w:hAnsi="Times New Roman" w:cs="Times New Roman"/>
          <w:b/>
          <w:sz w:val="24"/>
          <w:szCs w:val="24"/>
        </w:rPr>
      </w:pPr>
    </w:p>
    <w:p w14:paraId="2E6ED538" w14:textId="3CCF849E" w:rsidR="00036037" w:rsidRPr="00E90195" w:rsidRDefault="00036037" w:rsidP="00036037">
      <w:pPr>
        <w:pStyle w:val="51"/>
        <w:shd w:val="clear" w:color="auto" w:fill="auto"/>
        <w:spacing w:after="0" w:line="240" w:lineRule="auto"/>
        <w:ind w:right="20"/>
        <w:rPr>
          <w:sz w:val="24"/>
          <w:szCs w:val="24"/>
        </w:rPr>
      </w:pPr>
      <w:r w:rsidRPr="00FE7F56">
        <w:rPr>
          <w:sz w:val="24"/>
          <w:szCs w:val="24"/>
        </w:rPr>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1BCB5" w14:textId="77777777" w:rsidR="004965D1" w:rsidRDefault="004965D1" w:rsidP="00020E44">
      <w:r>
        <w:separator/>
      </w:r>
    </w:p>
  </w:endnote>
  <w:endnote w:type="continuationSeparator" w:id="0">
    <w:p w14:paraId="2B734A7B" w14:textId="77777777" w:rsidR="004965D1" w:rsidRDefault="004965D1"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4C142" w14:textId="77777777" w:rsidR="004965D1" w:rsidRDefault="004965D1" w:rsidP="00020E44">
      <w:r>
        <w:separator/>
      </w:r>
    </w:p>
  </w:footnote>
  <w:footnote w:type="continuationSeparator" w:id="0">
    <w:p w14:paraId="49DD5DE0" w14:textId="77777777" w:rsidR="004965D1" w:rsidRDefault="004965D1"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1380"/>
        </w:tabs>
        <w:ind w:left="-1380" w:hanging="420"/>
      </w:pPr>
      <w:rPr>
        <w:rFonts w:hint="default"/>
      </w:rPr>
    </w:lvl>
    <w:lvl w:ilvl="1">
      <w:start w:val="1"/>
      <w:numFmt w:val="decimal"/>
      <w:lvlText w:val="%2.2."/>
      <w:lvlJc w:val="left"/>
      <w:pPr>
        <w:tabs>
          <w:tab w:val="num" w:pos="-1380"/>
        </w:tabs>
        <w:ind w:left="-13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none"/>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60"/>
        </w:tabs>
        <w:ind w:left="-360" w:hanging="1440"/>
      </w:pPr>
      <w:rPr>
        <w:rFonts w:hint="default"/>
      </w:rPr>
    </w:lvl>
    <w:lvl w:ilvl="8">
      <w:start w:val="1"/>
      <w:numFmt w:val="decimal"/>
      <w:lvlText w:val="%1.%2.%3.%4.%5.%6.%7.%8.%9."/>
      <w:lvlJc w:val="left"/>
      <w:pPr>
        <w:tabs>
          <w:tab w:val="num" w:pos="0"/>
        </w:tabs>
        <w:ind w:left="0" w:hanging="1800"/>
      </w:pPr>
      <w:rPr>
        <w:rFonts w:hint="default"/>
      </w:rPr>
    </w:lvl>
  </w:abstractNum>
  <w:abstractNum w:abstractNumId="1">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2">
    <w:nsid w:val="1BB64B01"/>
    <w:multiLevelType w:val="hybridMultilevel"/>
    <w:tmpl w:val="2DF203BC"/>
    <w:lvl w:ilvl="0" w:tplc="AACAB5EA">
      <w:start w:val="1"/>
      <w:numFmt w:val="decimal"/>
      <w:lvlText w:val="%1."/>
      <w:lvlJc w:val="left"/>
      <w:pPr>
        <w:ind w:left="6030" w:hanging="360"/>
      </w:pPr>
    </w:lvl>
    <w:lvl w:ilvl="1" w:tplc="878EC1AE">
      <w:start w:val="1"/>
      <w:numFmt w:val="bullet"/>
      <w:lvlText w:val="o"/>
      <w:lvlJc w:val="left"/>
      <w:pPr>
        <w:ind w:left="2040" w:hanging="360"/>
      </w:pPr>
      <w:rPr>
        <w:rFonts w:ascii="Courier New" w:hAnsi="Courier New" w:cs="Courier New" w:hint="default"/>
      </w:rPr>
    </w:lvl>
    <w:lvl w:ilvl="2" w:tplc="B6686A66">
      <w:start w:val="1"/>
      <w:numFmt w:val="bullet"/>
      <w:lvlText w:val=""/>
      <w:lvlJc w:val="left"/>
      <w:pPr>
        <w:ind w:left="2760" w:hanging="360"/>
      </w:pPr>
      <w:rPr>
        <w:rFonts w:ascii="Wingdings" w:hAnsi="Wingdings" w:hint="default"/>
      </w:rPr>
    </w:lvl>
    <w:lvl w:ilvl="3" w:tplc="23200394">
      <w:start w:val="1"/>
      <w:numFmt w:val="bullet"/>
      <w:lvlText w:val=""/>
      <w:lvlJc w:val="left"/>
      <w:pPr>
        <w:ind w:left="3480" w:hanging="360"/>
      </w:pPr>
      <w:rPr>
        <w:rFonts w:ascii="Symbol" w:hAnsi="Symbol" w:hint="default"/>
      </w:rPr>
    </w:lvl>
    <w:lvl w:ilvl="4" w:tplc="AEC08CB8">
      <w:start w:val="1"/>
      <w:numFmt w:val="bullet"/>
      <w:lvlText w:val="o"/>
      <w:lvlJc w:val="left"/>
      <w:pPr>
        <w:ind w:left="4200" w:hanging="360"/>
      </w:pPr>
      <w:rPr>
        <w:rFonts w:ascii="Courier New" w:hAnsi="Courier New" w:cs="Courier New" w:hint="default"/>
      </w:rPr>
    </w:lvl>
    <w:lvl w:ilvl="5" w:tplc="0D304B34">
      <w:start w:val="1"/>
      <w:numFmt w:val="bullet"/>
      <w:lvlText w:val=""/>
      <w:lvlJc w:val="left"/>
      <w:pPr>
        <w:ind w:left="4920" w:hanging="360"/>
      </w:pPr>
      <w:rPr>
        <w:rFonts w:ascii="Wingdings" w:hAnsi="Wingdings" w:hint="default"/>
      </w:rPr>
    </w:lvl>
    <w:lvl w:ilvl="6" w:tplc="9BDCCA90">
      <w:start w:val="1"/>
      <w:numFmt w:val="bullet"/>
      <w:lvlText w:val=""/>
      <w:lvlJc w:val="left"/>
      <w:pPr>
        <w:ind w:left="5640" w:hanging="360"/>
      </w:pPr>
      <w:rPr>
        <w:rFonts w:ascii="Symbol" w:hAnsi="Symbol" w:hint="default"/>
      </w:rPr>
    </w:lvl>
    <w:lvl w:ilvl="7" w:tplc="83D62CEA">
      <w:start w:val="1"/>
      <w:numFmt w:val="bullet"/>
      <w:lvlText w:val="o"/>
      <w:lvlJc w:val="left"/>
      <w:pPr>
        <w:ind w:left="6360" w:hanging="360"/>
      </w:pPr>
      <w:rPr>
        <w:rFonts w:ascii="Courier New" w:hAnsi="Courier New" w:cs="Courier New" w:hint="default"/>
      </w:rPr>
    </w:lvl>
    <w:lvl w:ilvl="8" w:tplc="8D72B9C8">
      <w:start w:val="1"/>
      <w:numFmt w:val="bullet"/>
      <w:lvlText w:val=""/>
      <w:lvlJc w:val="left"/>
      <w:pPr>
        <w:ind w:left="7080" w:hanging="360"/>
      </w:pPr>
      <w:rPr>
        <w:rFonts w:ascii="Wingdings" w:hAnsi="Wingdings" w:hint="default"/>
      </w:rPr>
    </w:lvl>
  </w:abstractNum>
  <w:abstractNum w:abstractNumId="3">
    <w:nsid w:val="1DFA4975"/>
    <w:multiLevelType w:val="hybridMultilevel"/>
    <w:tmpl w:val="7E82C3C4"/>
    <w:lvl w:ilvl="0" w:tplc="B0288A26">
      <w:start w:val="1"/>
      <w:numFmt w:val="decimal"/>
      <w:lvlText w:val="%1."/>
      <w:lvlJc w:val="left"/>
      <w:pPr>
        <w:ind w:left="1429" w:hanging="360"/>
      </w:pPr>
    </w:lvl>
    <w:lvl w:ilvl="1" w:tplc="34DA207A">
      <w:start w:val="1"/>
      <w:numFmt w:val="lowerLetter"/>
      <w:lvlText w:val="%2."/>
      <w:lvlJc w:val="left"/>
      <w:pPr>
        <w:ind w:left="2149" w:hanging="360"/>
      </w:pPr>
    </w:lvl>
    <w:lvl w:ilvl="2" w:tplc="6C52ED4C">
      <w:start w:val="1"/>
      <w:numFmt w:val="lowerRoman"/>
      <w:lvlText w:val="%3."/>
      <w:lvlJc w:val="right"/>
      <w:pPr>
        <w:ind w:left="2869" w:hanging="180"/>
      </w:pPr>
    </w:lvl>
    <w:lvl w:ilvl="3" w:tplc="2D9E51E0">
      <w:start w:val="1"/>
      <w:numFmt w:val="decimal"/>
      <w:lvlText w:val="%4."/>
      <w:lvlJc w:val="left"/>
      <w:pPr>
        <w:ind w:left="3589" w:hanging="360"/>
      </w:pPr>
    </w:lvl>
    <w:lvl w:ilvl="4" w:tplc="5CAC9954">
      <w:start w:val="1"/>
      <w:numFmt w:val="lowerLetter"/>
      <w:lvlText w:val="%5."/>
      <w:lvlJc w:val="left"/>
      <w:pPr>
        <w:ind w:left="4309" w:hanging="360"/>
      </w:pPr>
    </w:lvl>
    <w:lvl w:ilvl="5" w:tplc="B97C587A">
      <w:start w:val="1"/>
      <w:numFmt w:val="lowerRoman"/>
      <w:lvlText w:val="%6."/>
      <w:lvlJc w:val="right"/>
      <w:pPr>
        <w:ind w:left="5029" w:hanging="180"/>
      </w:pPr>
    </w:lvl>
    <w:lvl w:ilvl="6" w:tplc="C1B6115C">
      <w:start w:val="1"/>
      <w:numFmt w:val="decimal"/>
      <w:lvlText w:val="%7."/>
      <w:lvlJc w:val="left"/>
      <w:pPr>
        <w:ind w:left="5749" w:hanging="360"/>
      </w:pPr>
    </w:lvl>
    <w:lvl w:ilvl="7" w:tplc="6F2201FE">
      <w:start w:val="1"/>
      <w:numFmt w:val="lowerLetter"/>
      <w:lvlText w:val="%8."/>
      <w:lvlJc w:val="left"/>
      <w:pPr>
        <w:ind w:left="6469" w:hanging="360"/>
      </w:pPr>
    </w:lvl>
    <w:lvl w:ilvl="8" w:tplc="DB60996E">
      <w:start w:val="1"/>
      <w:numFmt w:val="lowerRoman"/>
      <w:lvlText w:val="%9."/>
      <w:lvlJc w:val="right"/>
      <w:pPr>
        <w:ind w:left="7189" w:hanging="180"/>
      </w:pPr>
    </w:lvl>
  </w:abstractNum>
  <w:abstractNum w:abstractNumId="4">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6">
    <w:nsid w:val="25741BB1"/>
    <w:multiLevelType w:val="hybridMultilevel"/>
    <w:tmpl w:val="AC0CC85C"/>
    <w:numStyleLink w:val="23"/>
  </w:abstractNum>
  <w:abstractNum w:abstractNumId="7">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8">
    <w:nsid w:val="2D083514"/>
    <w:multiLevelType w:val="hybridMultilevel"/>
    <w:tmpl w:val="1E1ED946"/>
    <w:lvl w:ilvl="0" w:tplc="EC7CE3A2">
      <w:start w:val="1"/>
      <w:numFmt w:val="decimal"/>
      <w:lvlText w:val="%1."/>
      <w:lvlJc w:val="left"/>
      <w:pPr>
        <w:ind w:left="709" w:hanging="360"/>
      </w:pPr>
    </w:lvl>
    <w:lvl w:ilvl="1" w:tplc="68CE354E">
      <w:start w:val="1"/>
      <w:numFmt w:val="lowerLetter"/>
      <w:lvlText w:val="%2."/>
      <w:lvlJc w:val="left"/>
      <w:pPr>
        <w:ind w:left="1429" w:hanging="360"/>
      </w:pPr>
    </w:lvl>
    <w:lvl w:ilvl="2" w:tplc="6D803B42">
      <w:start w:val="1"/>
      <w:numFmt w:val="lowerRoman"/>
      <w:lvlText w:val="%3."/>
      <w:lvlJc w:val="right"/>
      <w:pPr>
        <w:ind w:left="2149" w:hanging="180"/>
      </w:pPr>
    </w:lvl>
    <w:lvl w:ilvl="3" w:tplc="B9021628">
      <w:start w:val="1"/>
      <w:numFmt w:val="decimal"/>
      <w:lvlText w:val="%4."/>
      <w:lvlJc w:val="left"/>
      <w:pPr>
        <w:ind w:left="2869" w:hanging="360"/>
      </w:pPr>
    </w:lvl>
    <w:lvl w:ilvl="4" w:tplc="5022C0C6">
      <w:start w:val="1"/>
      <w:numFmt w:val="lowerLetter"/>
      <w:lvlText w:val="%5."/>
      <w:lvlJc w:val="left"/>
      <w:pPr>
        <w:ind w:left="3589" w:hanging="360"/>
      </w:pPr>
    </w:lvl>
    <w:lvl w:ilvl="5" w:tplc="21F89D28">
      <w:start w:val="1"/>
      <w:numFmt w:val="lowerRoman"/>
      <w:lvlText w:val="%6."/>
      <w:lvlJc w:val="right"/>
      <w:pPr>
        <w:ind w:left="4309" w:hanging="180"/>
      </w:pPr>
    </w:lvl>
    <w:lvl w:ilvl="6" w:tplc="6F78E5F8">
      <w:start w:val="1"/>
      <w:numFmt w:val="decimal"/>
      <w:lvlText w:val="%7."/>
      <w:lvlJc w:val="left"/>
      <w:pPr>
        <w:ind w:left="5029" w:hanging="360"/>
      </w:pPr>
    </w:lvl>
    <w:lvl w:ilvl="7" w:tplc="FE8CC660">
      <w:start w:val="1"/>
      <w:numFmt w:val="lowerLetter"/>
      <w:lvlText w:val="%8."/>
      <w:lvlJc w:val="left"/>
      <w:pPr>
        <w:ind w:left="5749" w:hanging="360"/>
      </w:pPr>
    </w:lvl>
    <w:lvl w:ilvl="8" w:tplc="CF76771A">
      <w:start w:val="1"/>
      <w:numFmt w:val="lowerRoman"/>
      <w:lvlText w:val="%9."/>
      <w:lvlJc w:val="right"/>
      <w:pPr>
        <w:ind w:left="6469" w:hanging="180"/>
      </w:pPr>
    </w:lvl>
  </w:abstractNum>
  <w:abstractNum w:abstractNumId="9">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11">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12">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14">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912029"/>
    <w:multiLevelType w:val="hybridMultilevel"/>
    <w:tmpl w:val="AC0CC85C"/>
    <w:numStyleLink w:val="23"/>
  </w:abstractNum>
  <w:abstractNum w:abstractNumId="16">
    <w:nsid w:val="482C054F"/>
    <w:multiLevelType w:val="hybridMultilevel"/>
    <w:tmpl w:val="913A0774"/>
    <w:lvl w:ilvl="0" w:tplc="3A4CF33A">
      <w:start w:val="1"/>
      <w:numFmt w:val="decimal"/>
      <w:lvlText w:val="%1."/>
      <w:lvlJc w:val="left"/>
      <w:pPr>
        <w:ind w:left="1429" w:hanging="360"/>
      </w:pPr>
    </w:lvl>
    <w:lvl w:ilvl="1" w:tplc="951CCF2A">
      <w:start w:val="1"/>
      <w:numFmt w:val="lowerLetter"/>
      <w:lvlText w:val="%2."/>
      <w:lvlJc w:val="left"/>
      <w:pPr>
        <w:ind w:left="2149" w:hanging="360"/>
      </w:pPr>
    </w:lvl>
    <w:lvl w:ilvl="2" w:tplc="F3C44A30">
      <w:start w:val="1"/>
      <w:numFmt w:val="lowerRoman"/>
      <w:lvlText w:val="%3."/>
      <w:lvlJc w:val="right"/>
      <w:pPr>
        <w:ind w:left="2869" w:hanging="180"/>
      </w:pPr>
    </w:lvl>
    <w:lvl w:ilvl="3" w:tplc="76A4059C">
      <w:start w:val="1"/>
      <w:numFmt w:val="decimal"/>
      <w:lvlText w:val="%4."/>
      <w:lvlJc w:val="left"/>
      <w:pPr>
        <w:ind w:left="3589" w:hanging="360"/>
      </w:pPr>
    </w:lvl>
    <w:lvl w:ilvl="4" w:tplc="942E1FCE">
      <w:start w:val="1"/>
      <w:numFmt w:val="lowerLetter"/>
      <w:lvlText w:val="%5."/>
      <w:lvlJc w:val="left"/>
      <w:pPr>
        <w:ind w:left="4309" w:hanging="360"/>
      </w:pPr>
    </w:lvl>
    <w:lvl w:ilvl="5" w:tplc="85766F64">
      <w:start w:val="1"/>
      <w:numFmt w:val="lowerRoman"/>
      <w:lvlText w:val="%6."/>
      <w:lvlJc w:val="right"/>
      <w:pPr>
        <w:ind w:left="5029" w:hanging="180"/>
      </w:pPr>
    </w:lvl>
    <w:lvl w:ilvl="6" w:tplc="EACA050C">
      <w:start w:val="1"/>
      <w:numFmt w:val="decimal"/>
      <w:lvlText w:val="%7."/>
      <w:lvlJc w:val="left"/>
      <w:pPr>
        <w:ind w:left="5749" w:hanging="360"/>
      </w:pPr>
    </w:lvl>
    <w:lvl w:ilvl="7" w:tplc="036A47AC">
      <w:start w:val="1"/>
      <w:numFmt w:val="lowerLetter"/>
      <w:lvlText w:val="%8."/>
      <w:lvlJc w:val="left"/>
      <w:pPr>
        <w:ind w:left="6469" w:hanging="360"/>
      </w:pPr>
    </w:lvl>
    <w:lvl w:ilvl="8" w:tplc="FA62471C">
      <w:start w:val="1"/>
      <w:numFmt w:val="lowerRoman"/>
      <w:lvlText w:val="%9."/>
      <w:lvlJc w:val="right"/>
      <w:pPr>
        <w:ind w:left="7189" w:hanging="180"/>
      </w:pPr>
    </w:lvl>
  </w:abstractNum>
  <w:abstractNum w:abstractNumId="17">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586E2E55"/>
    <w:multiLevelType w:val="hybridMultilevel"/>
    <w:tmpl w:val="7186C396"/>
    <w:lvl w:ilvl="0" w:tplc="D6260C6C">
      <w:start w:val="1"/>
      <w:numFmt w:val="bullet"/>
      <w:lvlText w:val="–"/>
      <w:lvlJc w:val="left"/>
      <w:pPr>
        <w:ind w:left="709" w:hanging="360"/>
      </w:pPr>
      <w:rPr>
        <w:rFonts w:ascii="Arial" w:eastAsia="Arial" w:hAnsi="Arial" w:cs="Arial" w:hint="default"/>
      </w:rPr>
    </w:lvl>
    <w:lvl w:ilvl="1" w:tplc="EB6E7CE4">
      <w:start w:val="1"/>
      <w:numFmt w:val="bullet"/>
      <w:lvlText w:val="o"/>
      <w:lvlJc w:val="left"/>
      <w:pPr>
        <w:ind w:left="1429" w:hanging="360"/>
      </w:pPr>
      <w:rPr>
        <w:rFonts w:ascii="Courier New" w:eastAsia="Courier New" w:hAnsi="Courier New" w:cs="Courier New" w:hint="default"/>
      </w:rPr>
    </w:lvl>
    <w:lvl w:ilvl="2" w:tplc="CEB0E6E2">
      <w:start w:val="1"/>
      <w:numFmt w:val="bullet"/>
      <w:lvlText w:val="§"/>
      <w:lvlJc w:val="left"/>
      <w:pPr>
        <w:ind w:left="2149" w:hanging="360"/>
      </w:pPr>
      <w:rPr>
        <w:rFonts w:ascii="Wingdings" w:eastAsia="Wingdings" w:hAnsi="Wingdings" w:cs="Wingdings" w:hint="default"/>
      </w:rPr>
    </w:lvl>
    <w:lvl w:ilvl="3" w:tplc="EC9CC6E4">
      <w:start w:val="1"/>
      <w:numFmt w:val="bullet"/>
      <w:lvlText w:val="·"/>
      <w:lvlJc w:val="left"/>
      <w:pPr>
        <w:ind w:left="2869" w:hanging="360"/>
      </w:pPr>
      <w:rPr>
        <w:rFonts w:ascii="Symbol" w:eastAsia="Symbol" w:hAnsi="Symbol" w:cs="Symbol" w:hint="default"/>
      </w:rPr>
    </w:lvl>
    <w:lvl w:ilvl="4" w:tplc="91CA932A">
      <w:start w:val="1"/>
      <w:numFmt w:val="bullet"/>
      <w:lvlText w:val="o"/>
      <w:lvlJc w:val="left"/>
      <w:pPr>
        <w:ind w:left="3589" w:hanging="360"/>
      </w:pPr>
      <w:rPr>
        <w:rFonts w:ascii="Courier New" w:eastAsia="Courier New" w:hAnsi="Courier New" w:cs="Courier New" w:hint="default"/>
      </w:rPr>
    </w:lvl>
    <w:lvl w:ilvl="5" w:tplc="53623BD2">
      <w:start w:val="1"/>
      <w:numFmt w:val="bullet"/>
      <w:lvlText w:val="§"/>
      <w:lvlJc w:val="left"/>
      <w:pPr>
        <w:ind w:left="4309" w:hanging="360"/>
      </w:pPr>
      <w:rPr>
        <w:rFonts w:ascii="Wingdings" w:eastAsia="Wingdings" w:hAnsi="Wingdings" w:cs="Wingdings" w:hint="default"/>
      </w:rPr>
    </w:lvl>
    <w:lvl w:ilvl="6" w:tplc="7514F2C6">
      <w:start w:val="1"/>
      <w:numFmt w:val="bullet"/>
      <w:lvlText w:val="·"/>
      <w:lvlJc w:val="left"/>
      <w:pPr>
        <w:ind w:left="5029" w:hanging="360"/>
      </w:pPr>
      <w:rPr>
        <w:rFonts w:ascii="Symbol" w:eastAsia="Symbol" w:hAnsi="Symbol" w:cs="Symbol" w:hint="default"/>
      </w:rPr>
    </w:lvl>
    <w:lvl w:ilvl="7" w:tplc="39EC9EC0">
      <w:start w:val="1"/>
      <w:numFmt w:val="bullet"/>
      <w:lvlText w:val="o"/>
      <w:lvlJc w:val="left"/>
      <w:pPr>
        <w:ind w:left="5749" w:hanging="360"/>
      </w:pPr>
      <w:rPr>
        <w:rFonts w:ascii="Courier New" w:eastAsia="Courier New" w:hAnsi="Courier New" w:cs="Courier New" w:hint="default"/>
      </w:rPr>
    </w:lvl>
    <w:lvl w:ilvl="8" w:tplc="C7E66F50">
      <w:start w:val="1"/>
      <w:numFmt w:val="bullet"/>
      <w:lvlText w:val="§"/>
      <w:lvlJc w:val="left"/>
      <w:pPr>
        <w:ind w:left="6469" w:hanging="360"/>
      </w:pPr>
      <w:rPr>
        <w:rFonts w:ascii="Wingdings" w:eastAsia="Wingdings" w:hAnsi="Wingdings" w:cs="Wingdings" w:hint="default"/>
      </w:rPr>
    </w:lvl>
  </w:abstractNum>
  <w:abstractNum w:abstractNumId="21">
    <w:nsid w:val="59BF32A8"/>
    <w:multiLevelType w:val="hybridMultilevel"/>
    <w:tmpl w:val="AC0CC85C"/>
    <w:numStyleLink w:val="23"/>
  </w:abstractNum>
  <w:abstractNum w:abstractNumId="22">
    <w:nsid w:val="5DB40B1F"/>
    <w:multiLevelType w:val="hybridMultilevel"/>
    <w:tmpl w:val="AC0CC85C"/>
    <w:numStyleLink w:val="23"/>
  </w:abstractNum>
  <w:abstractNum w:abstractNumId="23">
    <w:nsid w:val="67156593"/>
    <w:multiLevelType w:val="hybridMultilevel"/>
    <w:tmpl w:val="06A2E32A"/>
    <w:lvl w:ilvl="0" w:tplc="734E1200">
      <w:start w:val="1"/>
      <w:numFmt w:val="bullet"/>
      <w:lvlText w:val="–"/>
      <w:lvlJc w:val="left"/>
      <w:pPr>
        <w:ind w:left="709" w:hanging="360"/>
      </w:pPr>
      <w:rPr>
        <w:rFonts w:ascii="Arial" w:eastAsia="Arial" w:hAnsi="Arial" w:cs="Arial" w:hint="default"/>
      </w:rPr>
    </w:lvl>
    <w:lvl w:ilvl="1" w:tplc="C60A277E">
      <w:start w:val="1"/>
      <w:numFmt w:val="bullet"/>
      <w:lvlText w:val="o"/>
      <w:lvlJc w:val="left"/>
      <w:pPr>
        <w:ind w:left="1429" w:hanging="360"/>
      </w:pPr>
      <w:rPr>
        <w:rFonts w:ascii="Courier New" w:eastAsia="Courier New" w:hAnsi="Courier New" w:cs="Courier New" w:hint="default"/>
      </w:rPr>
    </w:lvl>
    <w:lvl w:ilvl="2" w:tplc="7DBE81CC">
      <w:start w:val="1"/>
      <w:numFmt w:val="bullet"/>
      <w:lvlText w:val="§"/>
      <w:lvlJc w:val="left"/>
      <w:pPr>
        <w:ind w:left="2149" w:hanging="360"/>
      </w:pPr>
      <w:rPr>
        <w:rFonts w:ascii="Wingdings" w:eastAsia="Wingdings" w:hAnsi="Wingdings" w:cs="Wingdings" w:hint="default"/>
      </w:rPr>
    </w:lvl>
    <w:lvl w:ilvl="3" w:tplc="1734A79E">
      <w:start w:val="1"/>
      <w:numFmt w:val="bullet"/>
      <w:lvlText w:val="·"/>
      <w:lvlJc w:val="left"/>
      <w:pPr>
        <w:ind w:left="2869" w:hanging="360"/>
      </w:pPr>
      <w:rPr>
        <w:rFonts w:ascii="Symbol" w:eastAsia="Symbol" w:hAnsi="Symbol" w:cs="Symbol" w:hint="default"/>
      </w:rPr>
    </w:lvl>
    <w:lvl w:ilvl="4" w:tplc="F160862A">
      <w:start w:val="1"/>
      <w:numFmt w:val="bullet"/>
      <w:lvlText w:val="o"/>
      <w:lvlJc w:val="left"/>
      <w:pPr>
        <w:ind w:left="3589" w:hanging="360"/>
      </w:pPr>
      <w:rPr>
        <w:rFonts w:ascii="Courier New" w:eastAsia="Courier New" w:hAnsi="Courier New" w:cs="Courier New" w:hint="default"/>
      </w:rPr>
    </w:lvl>
    <w:lvl w:ilvl="5" w:tplc="9904B3B8">
      <w:start w:val="1"/>
      <w:numFmt w:val="bullet"/>
      <w:lvlText w:val="§"/>
      <w:lvlJc w:val="left"/>
      <w:pPr>
        <w:ind w:left="4309" w:hanging="360"/>
      </w:pPr>
      <w:rPr>
        <w:rFonts w:ascii="Wingdings" w:eastAsia="Wingdings" w:hAnsi="Wingdings" w:cs="Wingdings" w:hint="default"/>
      </w:rPr>
    </w:lvl>
    <w:lvl w:ilvl="6" w:tplc="2DA43F08">
      <w:start w:val="1"/>
      <w:numFmt w:val="bullet"/>
      <w:lvlText w:val="·"/>
      <w:lvlJc w:val="left"/>
      <w:pPr>
        <w:ind w:left="5029" w:hanging="360"/>
      </w:pPr>
      <w:rPr>
        <w:rFonts w:ascii="Symbol" w:eastAsia="Symbol" w:hAnsi="Symbol" w:cs="Symbol" w:hint="default"/>
      </w:rPr>
    </w:lvl>
    <w:lvl w:ilvl="7" w:tplc="7B0C0172">
      <w:start w:val="1"/>
      <w:numFmt w:val="bullet"/>
      <w:lvlText w:val="o"/>
      <w:lvlJc w:val="left"/>
      <w:pPr>
        <w:ind w:left="5749" w:hanging="360"/>
      </w:pPr>
      <w:rPr>
        <w:rFonts w:ascii="Courier New" w:eastAsia="Courier New" w:hAnsi="Courier New" w:cs="Courier New" w:hint="default"/>
      </w:rPr>
    </w:lvl>
    <w:lvl w:ilvl="8" w:tplc="E9643A44">
      <w:start w:val="1"/>
      <w:numFmt w:val="bullet"/>
      <w:lvlText w:val="§"/>
      <w:lvlJc w:val="left"/>
      <w:pPr>
        <w:ind w:left="6469" w:hanging="360"/>
      </w:pPr>
      <w:rPr>
        <w:rFonts w:ascii="Wingdings" w:eastAsia="Wingdings" w:hAnsi="Wingdings" w:cs="Wingdings" w:hint="default"/>
      </w:rPr>
    </w:lvl>
  </w:abstractNum>
  <w:abstractNum w:abstractNumId="24">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25">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27">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0">
    <w:nsid w:val="7AD92505"/>
    <w:multiLevelType w:val="hybridMultilevel"/>
    <w:tmpl w:val="C924096A"/>
    <w:lvl w:ilvl="0" w:tplc="618820AA">
      <w:start w:val="1"/>
      <w:numFmt w:val="bullet"/>
      <w:lvlText w:val="–"/>
      <w:lvlJc w:val="left"/>
      <w:pPr>
        <w:ind w:left="709" w:hanging="360"/>
      </w:pPr>
      <w:rPr>
        <w:rFonts w:ascii="Arial" w:eastAsia="Arial" w:hAnsi="Arial" w:cs="Arial" w:hint="default"/>
      </w:rPr>
    </w:lvl>
    <w:lvl w:ilvl="1" w:tplc="5F34B51C">
      <w:start w:val="1"/>
      <w:numFmt w:val="bullet"/>
      <w:lvlText w:val="o"/>
      <w:lvlJc w:val="left"/>
      <w:pPr>
        <w:ind w:left="1429" w:hanging="360"/>
      </w:pPr>
      <w:rPr>
        <w:rFonts w:ascii="Courier New" w:eastAsia="Courier New" w:hAnsi="Courier New" w:cs="Courier New" w:hint="default"/>
      </w:rPr>
    </w:lvl>
    <w:lvl w:ilvl="2" w:tplc="81BA5F42">
      <w:start w:val="1"/>
      <w:numFmt w:val="bullet"/>
      <w:lvlText w:val="§"/>
      <w:lvlJc w:val="left"/>
      <w:pPr>
        <w:ind w:left="2149" w:hanging="360"/>
      </w:pPr>
      <w:rPr>
        <w:rFonts w:ascii="Wingdings" w:eastAsia="Wingdings" w:hAnsi="Wingdings" w:cs="Wingdings" w:hint="default"/>
      </w:rPr>
    </w:lvl>
    <w:lvl w:ilvl="3" w:tplc="D2DCF810">
      <w:start w:val="1"/>
      <w:numFmt w:val="bullet"/>
      <w:lvlText w:val="·"/>
      <w:lvlJc w:val="left"/>
      <w:pPr>
        <w:ind w:left="2869" w:hanging="360"/>
      </w:pPr>
      <w:rPr>
        <w:rFonts w:ascii="Symbol" w:eastAsia="Symbol" w:hAnsi="Symbol" w:cs="Symbol" w:hint="default"/>
      </w:rPr>
    </w:lvl>
    <w:lvl w:ilvl="4" w:tplc="FF26E796">
      <w:start w:val="1"/>
      <w:numFmt w:val="bullet"/>
      <w:lvlText w:val="o"/>
      <w:lvlJc w:val="left"/>
      <w:pPr>
        <w:ind w:left="3589" w:hanging="360"/>
      </w:pPr>
      <w:rPr>
        <w:rFonts w:ascii="Courier New" w:eastAsia="Courier New" w:hAnsi="Courier New" w:cs="Courier New" w:hint="default"/>
      </w:rPr>
    </w:lvl>
    <w:lvl w:ilvl="5" w:tplc="E3F4C436">
      <w:start w:val="1"/>
      <w:numFmt w:val="bullet"/>
      <w:lvlText w:val="§"/>
      <w:lvlJc w:val="left"/>
      <w:pPr>
        <w:ind w:left="4309" w:hanging="360"/>
      </w:pPr>
      <w:rPr>
        <w:rFonts w:ascii="Wingdings" w:eastAsia="Wingdings" w:hAnsi="Wingdings" w:cs="Wingdings" w:hint="default"/>
      </w:rPr>
    </w:lvl>
    <w:lvl w:ilvl="6" w:tplc="DB70DB88">
      <w:start w:val="1"/>
      <w:numFmt w:val="bullet"/>
      <w:lvlText w:val="·"/>
      <w:lvlJc w:val="left"/>
      <w:pPr>
        <w:ind w:left="5029" w:hanging="360"/>
      </w:pPr>
      <w:rPr>
        <w:rFonts w:ascii="Symbol" w:eastAsia="Symbol" w:hAnsi="Symbol" w:cs="Symbol" w:hint="default"/>
      </w:rPr>
    </w:lvl>
    <w:lvl w:ilvl="7" w:tplc="88FCCC84">
      <w:start w:val="1"/>
      <w:numFmt w:val="bullet"/>
      <w:lvlText w:val="o"/>
      <w:lvlJc w:val="left"/>
      <w:pPr>
        <w:ind w:left="5749" w:hanging="360"/>
      </w:pPr>
      <w:rPr>
        <w:rFonts w:ascii="Courier New" w:eastAsia="Courier New" w:hAnsi="Courier New" w:cs="Courier New" w:hint="default"/>
      </w:rPr>
    </w:lvl>
    <w:lvl w:ilvl="8" w:tplc="900CA470">
      <w:start w:val="1"/>
      <w:numFmt w:val="bullet"/>
      <w:lvlText w:val="§"/>
      <w:lvlJc w:val="left"/>
      <w:pPr>
        <w:ind w:left="6469" w:hanging="360"/>
      </w:pPr>
      <w:rPr>
        <w:rFonts w:ascii="Wingdings" w:eastAsia="Wingdings" w:hAnsi="Wingdings" w:cs="Wingdings" w:hint="default"/>
      </w:rPr>
    </w:lvl>
  </w:abstractNum>
  <w:abstractNum w:abstractNumId="31">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1"/>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2"/>
  </w:num>
  <w:num w:numId="8">
    <w:abstractNumId w:val="21"/>
  </w:num>
  <w:num w:numId="9">
    <w:abstractNumId w:val="3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7"/>
  </w:num>
  <w:num w:numId="21">
    <w:abstractNumId w:val="13"/>
  </w:num>
  <w:num w:numId="22">
    <w:abstractNumId w:val="19"/>
  </w:num>
  <w:num w:numId="23">
    <w:abstractNumId w:val="1"/>
  </w:num>
  <w:num w:numId="24">
    <w:abstractNumId w:val="2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2"/>
    <w:lvlOverride w:ilvl="0">
      <w:startOverride w:val="1"/>
    </w:lvlOverride>
    <w:lvlOverride w:ilvl="1"/>
    <w:lvlOverride w:ilvl="2"/>
    <w:lvlOverride w:ilvl="3"/>
    <w:lvlOverride w:ilvl="4"/>
    <w:lvlOverride w:ilvl="5"/>
    <w:lvlOverride w:ilvl="6"/>
    <w:lvlOverride w:ilvl="7"/>
    <w:lvlOverride w:ilvl="8"/>
  </w:num>
  <w:num w:numId="30">
    <w:abstractNumId w:val="23"/>
  </w:num>
  <w:num w:numId="31">
    <w:abstractNumId w:val="20"/>
  </w:num>
  <w:num w:numId="32">
    <w:abstractNumId w:val="3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0897"/>
    <w:rsid w:val="0000714C"/>
    <w:rsid w:val="000113E1"/>
    <w:rsid w:val="00013DED"/>
    <w:rsid w:val="00020E44"/>
    <w:rsid w:val="00036037"/>
    <w:rsid w:val="000443F6"/>
    <w:rsid w:val="0004659E"/>
    <w:rsid w:val="00056140"/>
    <w:rsid w:val="00065E5C"/>
    <w:rsid w:val="00075D40"/>
    <w:rsid w:val="0008198B"/>
    <w:rsid w:val="000876AA"/>
    <w:rsid w:val="000953A3"/>
    <w:rsid w:val="000A37F0"/>
    <w:rsid w:val="000A54DF"/>
    <w:rsid w:val="000A72A8"/>
    <w:rsid w:val="000B3F9E"/>
    <w:rsid w:val="000B6847"/>
    <w:rsid w:val="000B75E6"/>
    <w:rsid w:val="000B7BC4"/>
    <w:rsid w:val="000C0164"/>
    <w:rsid w:val="000C3648"/>
    <w:rsid w:val="000C3821"/>
    <w:rsid w:val="000D732A"/>
    <w:rsid w:val="000E6F51"/>
    <w:rsid w:val="0010351D"/>
    <w:rsid w:val="00105B2D"/>
    <w:rsid w:val="0012446E"/>
    <w:rsid w:val="00125202"/>
    <w:rsid w:val="00130AC7"/>
    <w:rsid w:val="00135B05"/>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1990"/>
    <w:rsid w:val="001D3BA0"/>
    <w:rsid w:val="001E0D4B"/>
    <w:rsid w:val="001E57BF"/>
    <w:rsid w:val="001E611A"/>
    <w:rsid w:val="001F3F4B"/>
    <w:rsid w:val="001F6DFF"/>
    <w:rsid w:val="002161AE"/>
    <w:rsid w:val="002327BC"/>
    <w:rsid w:val="00232A7C"/>
    <w:rsid w:val="00242116"/>
    <w:rsid w:val="00250A5E"/>
    <w:rsid w:val="0025128C"/>
    <w:rsid w:val="0025474D"/>
    <w:rsid w:val="00262818"/>
    <w:rsid w:val="00275198"/>
    <w:rsid w:val="00281B2E"/>
    <w:rsid w:val="00282060"/>
    <w:rsid w:val="00282353"/>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C2315"/>
    <w:rsid w:val="003D41DE"/>
    <w:rsid w:val="003D61DC"/>
    <w:rsid w:val="003E53D6"/>
    <w:rsid w:val="00411C0B"/>
    <w:rsid w:val="00414779"/>
    <w:rsid w:val="004177A7"/>
    <w:rsid w:val="00424E22"/>
    <w:rsid w:val="004456CD"/>
    <w:rsid w:val="0045013C"/>
    <w:rsid w:val="004512F4"/>
    <w:rsid w:val="004565E3"/>
    <w:rsid w:val="004619F5"/>
    <w:rsid w:val="00474B20"/>
    <w:rsid w:val="00477AE3"/>
    <w:rsid w:val="004877CE"/>
    <w:rsid w:val="0049213C"/>
    <w:rsid w:val="004955C5"/>
    <w:rsid w:val="004965D1"/>
    <w:rsid w:val="00497C09"/>
    <w:rsid w:val="004A4740"/>
    <w:rsid w:val="004A6E92"/>
    <w:rsid w:val="004A78CB"/>
    <w:rsid w:val="004B18E9"/>
    <w:rsid w:val="004C5B14"/>
    <w:rsid w:val="004D2500"/>
    <w:rsid w:val="004E1FE6"/>
    <w:rsid w:val="00501D14"/>
    <w:rsid w:val="00510D9A"/>
    <w:rsid w:val="00511C0E"/>
    <w:rsid w:val="0051726C"/>
    <w:rsid w:val="005424ED"/>
    <w:rsid w:val="00554274"/>
    <w:rsid w:val="005661B6"/>
    <w:rsid w:val="0057403D"/>
    <w:rsid w:val="00575FB5"/>
    <w:rsid w:val="005864DF"/>
    <w:rsid w:val="00590D01"/>
    <w:rsid w:val="005946B4"/>
    <w:rsid w:val="00594B5E"/>
    <w:rsid w:val="005A057C"/>
    <w:rsid w:val="005B0672"/>
    <w:rsid w:val="005B163E"/>
    <w:rsid w:val="005C05EF"/>
    <w:rsid w:val="005E0170"/>
    <w:rsid w:val="005E4D03"/>
    <w:rsid w:val="005F0066"/>
    <w:rsid w:val="00620E83"/>
    <w:rsid w:val="00623EAB"/>
    <w:rsid w:val="0063180A"/>
    <w:rsid w:val="006324E0"/>
    <w:rsid w:val="0065078A"/>
    <w:rsid w:val="00653268"/>
    <w:rsid w:val="006665A5"/>
    <w:rsid w:val="006712A6"/>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2E13"/>
    <w:rsid w:val="0077600A"/>
    <w:rsid w:val="00776EAD"/>
    <w:rsid w:val="00782F8E"/>
    <w:rsid w:val="00787A86"/>
    <w:rsid w:val="00792113"/>
    <w:rsid w:val="0079398D"/>
    <w:rsid w:val="00795722"/>
    <w:rsid w:val="007A56D6"/>
    <w:rsid w:val="007B1F5B"/>
    <w:rsid w:val="007B71C8"/>
    <w:rsid w:val="007C6E4E"/>
    <w:rsid w:val="007C7D95"/>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5926"/>
    <w:rsid w:val="0092361B"/>
    <w:rsid w:val="00924072"/>
    <w:rsid w:val="00925301"/>
    <w:rsid w:val="00931594"/>
    <w:rsid w:val="0095222D"/>
    <w:rsid w:val="00953C93"/>
    <w:rsid w:val="00954566"/>
    <w:rsid w:val="00962F33"/>
    <w:rsid w:val="00965AF8"/>
    <w:rsid w:val="00967745"/>
    <w:rsid w:val="00970B75"/>
    <w:rsid w:val="00974699"/>
    <w:rsid w:val="00975542"/>
    <w:rsid w:val="0099689F"/>
    <w:rsid w:val="009A48C4"/>
    <w:rsid w:val="009A5958"/>
    <w:rsid w:val="009A7036"/>
    <w:rsid w:val="009B091F"/>
    <w:rsid w:val="009B26FA"/>
    <w:rsid w:val="009B7463"/>
    <w:rsid w:val="009C0F20"/>
    <w:rsid w:val="009C2DD7"/>
    <w:rsid w:val="009C46DB"/>
    <w:rsid w:val="009D443C"/>
    <w:rsid w:val="009D45B0"/>
    <w:rsid w:val="009E2985"/>
    <w:rsid w:val="009F1107"/>
    <w:rsid w:val="009F7494"/>
    <w:rsid w:val="00A015A4"/>
    <w:rsid w:val="00A0630B"/>
    <w:rsid w:val="00A136D5"/>
    <w:rsid w:val="00A23AAE"/>
    <w:rsid w:val="00A5020E"/>
    <w:rsid w:val="00A53E38"/>
    <w:rsid w:val="00A54663"/>
    <w:rsid w:val="00A57CA3"/>
    <w:rsid w:val="00A651A8"/>
    <w:rsid w:val="00A66290"/>
    <w:rsid w:val="00A730D5"/>
    <w:rsid w:val="00A77919"/>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38B9"/>
    <w:rsid w:val="00AE5355"/>
    <w:rsid w:val="00AF007C"/>
    <w:rsid w:val="00B10D1B"/>
    <w:rsid w:val="00B11FCC"/>
    <w:rsid w:val="00B14383"/>
    <w:rsid w:val="00B167C6"/>
    <w:rsid w:val="00B17B88"/>
    <w:rsid w:val="00B17ED6"/>
    <w:rsid w:val="00B2292A"/>
    <w:rsid w:val="00B22F96"/>
    <w:rsid w:val="00B4093F"/>
    <w:rsid w:val="00B44510"/>
    <w:rsid w:val="00B4602A"/>
    <w:rsid w:val="00B5095D"/>
    <w:rsid w:val="00B518CD"/>
    <w:rsid w:val="00B54AE3"/>
    <w:rsid w:val="00B55A9C"/>
    <w:rsid w:val="00B61CE1"/>
    <w:rsid w:val="00B73948"/>
    <w:rsid w:val="00B749D7"/>
    <w:rsid w:val="00B83ED3"/>
    <w:rsid w:val="00BA5672"/>
    <w:rsid w:val="00BB5312"/>
    <w:rsid w:val="00BC25C4"/>
    <w:rsid w:val="00BC29FB"/>
    <w:rsid w:val="00BD66EF"/>
    <w:rsid w:val="00BF5C5D"/>
    <w:rsid w:val="00C01F02"/>
    <w:rsid w:val="00C02305"/>
    <w:rsid w:val="00C03E57"/>
    <w:rsid w:val="00C1100A"/>
    <w:rsid w:val="00C1604A"/>
    <w:rsid w:val="00C20A1C"/>
    <w:rsid w:val="00C35714"/>
    <w:rsid w:val="00C466B4"/>
    <w:rsid w:val="00C470A9"/>
    <w:rsid w:val="00C50C69"/>
    <w:rsid w:val="00C51739"/>
    <w:rsid w:val="00C62E13"/>
    <w:rsid w:val="00C632EA"/>
    <w:rsid w:val="00C63384"/>
    <w:rsid w:val="00C6661B"/>
    <w:rsid w:val="00C70AFA"/>
    <w:rsid w:val="00C71CDE"/>
    <w:rsid w:val="00C73F8A"/>
    <w:rsid w:val="00C822B4"/>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4CB1"/>
    <w:rsid w:val="00E1535C"/>
    <w:rsid w:val="00E16DDF"/>
    <w:rsid w:val="00E228EC"/>
    <w:rsid w:val="00E3060A"/>
    <w:rsid w:val="00E3516C"/>
    <w:rsid w:val="00E37157"/>
    <w:rsid w:val="00E371D1"/>
    <w:rsid w:val="00E50D00"/>
    <w:rsid w:val="00E530DD"/>
    <w:rsid w:val="00E638E4"/>
    <w:rsid w:val="00E73879"/>
    <w:rsid w:val="00E75EA9"/>
    <w:rsid w:val="00E80174"/>
    <w:rsid w:val="00E83920"/>
    <w:rsid w:val="00E87904"/>
    <w:rsid w:val="00E90195"/>
    <w:rsid w:val="00EA37F4"/>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14484173">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47559528">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5A174-24EB-47EC-B15C-5E0F2ACF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6408</Words>
  <Characters>36526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2</cp:revision>
  <cp:lastPrinted>2021-03-05T11:26:00Z</cp:lastPrinted>
  <dcterms:created xsi:type="dcterms:W3CDTF">2025-08-27T09:42:00Z</dcterms:created>
  <dcterms:modified xsi:type="dcterms:W3CDTF">2025-08-27T09:42:00Z</dcterms:modified>
</cp:coreProperties>
</file>