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Торговая документация</w:t>
      </w:r>
      <w:r>
        <w:rPr>
          <w:b/>
          <w:bCs/>
          <w:sz w:val="32"/>
          <w:szCs w:val="32"/>
        </w:rPr>
      </w:r>
    </w:p>
    <w:p>
      <w:pPr>
        <w:ind w:left="1414" w:hanging="705"/>
        <w:widowControl w:val="o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keepLines/>
        <w:keepNext/>
        <w:rPr>
          <w:rFonts w:eastAsiaTheme="minorHAnsi"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 xml:space="preserve">Предмет торговой процедуры: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права (требования) по обязательствам заемщика/ поручителей/ залогодателя Г</w:t>
      </w:r>
      <w:r>
        <w:rPr>
          <w:sz w:val="24"/>
          <w:szCs w:val="24"/>
        </w:rPr>
        <w:t xml:space="preserve">К(</w:t>
      </w:r>
      <w:r>
        <w:rPr>
          <w:sz w:val="24"/>
          <w:szCs w:val="24"/>
        </w:rPr>
        <w:t xml:space="preserve">Ф)Х </w:t>
      </w:r>
      <w:r>
        <w:rPr>
          <w:sz w:val="24"/>
          <w:szCs w:val="24"/>
        </w:rPr>
        <w:t xml:space="preserve">Давлетбаева</w:t>
      </w:r>
      <w:r>
        <w:rPr>
          <w:sz w:val="24"/>
          <w:szCs w:val="24"/>
        </w:rPr>
        <w:t xml:space="preserve"> Р.Х.  ИНН: 023602587923,  </w:t>
      </w:r>
      <w:r>
        <w:rPr>
          <w:sz w:val="24"/>
          <w:szCs w:val="24"/>
        </w:rPr>
        <w:t xml:space="preserve">Давлетбаевой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Лейсан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Раилевны </w:t>
      </w:r>
      <w:r>
        <w:rPr>
          <w:sz w:val="24"/>
          <w:szCs w:val="24"/>
        </w:rPr>
        <w:t xml:space="preserve">(ИНН 023602588028), </w:t>
      </w:r>
      <w:r>
        <w:rPr>
          <w:sz w:val="24"/>
          <w:szCs w:val="24"/>
        </w:rPr>
        <w:t xml:space="preserve">Давлетбаевой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Эндже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Ракиповны</w:t>
      </w:r>
      <w:r>
        <w:rPr>
          <w:sz w:val="24"/>
          <w:szCs w:val="24"/>
        </w:rPr>
        <w:t xml:space="preserve">  (ИНН 023602588109) (далее - Должники) перед АО «Россельхозбанк» (далее -  Филиал/Банк/Кредитор/Принципал), вытекающие из договоров/ судебных актов (оснований)</w:t>
      </w:r>
      <w:r>
        <w:rPr>
          <w:sz w:val="24"/>
          <w:szCs w:val="24"/>
        </w:rPr>
        <w:t xml:space="preserve">.</w:t>
      </w:r>
      <w:r>
        <w:rPr>
          <w:rFonts w:eastAsiaTheme="minorHAnsi"/>
          <w:bCs/>
          <w:sz w:val="24"/>
          <w:szCs w:val="24"/>
          <w:lang w:eastAsia="en-US"/>
        </w:rPr>
      </w:r>
    </w:p>
    <w:p>
      <w:pPr>
        <w:jc w:val="both"/>
        <w:keepLines/>
        <w:keepNext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keepLines/>
        <w:keepNext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Форма проведения торговой процедуры</w:t>
      </w:r>
      <w:r>
        <w:rPr>
          <w:sz w:val="24"/>
          <w:szCs w:val="24"/>
        </w:rPr>
        <w:t xml:space="preserve">: аукцион «на</w:t>
      </w:r>
      <w:r>
        <w:rPr>
          <w:sz w:val="24"/>
          <w:szCs w:val="24"/>
        </w:rPr>
        <w:t xml:space="preserve"> повышение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</w:p>
    <w:p>
      <w:pPr>
        <w:ind w:right="141"/>
        <w:jc w:val="both"/>
        <w:keepLines/>
        <w:keepNext/>
        <w:tabs>
          <w:tab w:val="left" w:pos="851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right="141"/>
        <w:jc w:val="both"/>
        <w:keepLines/>
        <w:keepNext/>
        <w:tabs>
          <w:tab w:val="left" w:pos="851" w:leader="none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Срок проведения торговой процедуры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 «</w:t>
      </w:r>
      <w:bookmarkStart w:id="0" w:name="_Hlk202140308"/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сентября</w:t>
      </w:r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 xml:space="preserve">2025 по «</w:t>
      </w:r>
      <w:r>
        <w:rPr>
          <w:sz w:val="24"/>
          <w:szCs w:val="24"/>
        </w:rPr>
        <w:t xml:space="preserve">05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но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бря </w:t>
      </w:r>
      <w:r>
        <w:rPr>
          <w:sz w:val="24"/>
          <w:szCs w:val="24"/>
        </w:rPr>
        <w:t xml:space="preserve">202</w:t>
      </w:r>
      <w:r>
        <w:rPr>
          <w:sz w:val="24"/>
          <w:szCs w:val="24"/>
        </w:rPr>
        <w:t xml:space="preserve">5 </w:t>
      </w:r>
      <w:r>
        <w:rPr>
          <w:sz w:val="24"/>
          <w:szCs w:val="24"/>
        </w:rPr>
        <w:t xml:space="preserve">включительно.  </w:t>
      </w:r>
      <w:r>
        <w:rPr>
          <w:sz w:val="24"/>
          <w:szCs w:val="24"/>
        </w:rPr>
      </w:r>
    </w:p>
    <w:p>
      <w:pPr>
        <w:jc w:val="both"/>
        <w:keepLines/>
        <w:keepNext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keepLines/>
        <w:keepNext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Дата публикации извещения о торговой процедуре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» сентября 2025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jc w:val="both"/>
        <w:keepLines/>
        <w:keepNext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</w:r>
      <w:r>
        <w:rPr>
          <w:b/>
          <w:bCs/>
          <w:color w:val="ff0000"/>
          <w:sz w:val="24"/>
          <w:szCs w:val="24"/>
        </w:rPr>
      </w:r>
    </w:p>
    <w:p>
      <w:pPr>
        <w:ind w:right="-1"/>
        <w:jc w:val="both"/>
        <w:keepLines/>
        <w:keepNext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Дата начала приема заявок на участие в торговой процедуре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:00 по Московскому времени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30</w:t>
      </w:r>
      <w:r>
        <w:rPr>
          <w:sz w:val="24"/>
          <w:szCs w:val="24"/>
        </w:rPr>
        <w:t xml:space="preserve">» сентября 2025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right="-1"/>
        <w:jc w:val="both"/>
        <w:keepLines/>
        <w:keepNext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right="-1"/>
        <w:jc w:val="both"/>
        <w:keepLines/>
        <w:keepNext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Дата окончания приема заявок в торговой процедуре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00</w:t>
      </w:r>
      <w:r>
        <w:rPr>
          <w:sz w:val="24"/>
          <w:szCs w:val="24"/>
        </w:rPr>
        <w:t xml:space="preserve"> по Московскому времени </w:t>
      </w:r>
      <w:r>
        <w:rPr>
          <w:sz w:val="24"/>
          <w:szCs w:val="24"/>
        </w:rPr>
      </w:r>
    </w:p>
    <w:p>
      <w:pPr>
        <w:ind w:right="-1"/>
        <w:jc w:val="both"/>
        <w:keepLines/>
        <w:keepNext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ок</w:t>
      </w:r>
      <w:r>
        <w:rPr>
          <w:sz w:val="24"/>
          <w:szCs w:val="24"/>
        </w:rPr>
        <w:t xml:space="preserve">тября </w:t>
      </w:r>
      <w:r>
        <w:rPr>
          <w:sz w:val="24"/>
          <w:szCs w:val="24"/>
        </w:rPr>
        <w:t xml:space="preserve">2025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jc w:val="both"/>
        <w:keepLines/>
        <w:keepNext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keepLines/>
        <w:keepNext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Дата окончания проверки правоспособности Заявок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31</w:t>
      </w:r>
      <w:r>
        <w:rPr>
          <w:sz w:val="24"/>
          <w:szCs w:val="24"/>
        </w:rPr>
        <w:t xml:space="preserve">» октября </w:t>
      </w:r>
      <w:r>
        <w:rPr>
          <w:sz w:val="24"/>
          <w:szCs w:val="24"/>
        </w:rPr>
        <w:t xml:space="preserve">2025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keepLines/>
        <w:keepNext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keepLines/>
        <w:keepNext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Дата размещения протокола об окончании приема и регистрации заявок Заявителей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</w:r>
    </w:p>
    <w:p>
      <w:pPr>
        <w:keepLines/>
        <w:keepNext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31</w:t>
      </w:r>
      <w:r>
        <w:rPr>
          <w:sz w:val="24"/>
          <w:szCs w:val="24"/>
        </w:rPr>
        <w:t xml:space="preserve">» октября </w:t>
      </w:r>
      <w:r>
        <w:rPr>
          <w:sz w:val="24"/>
          <w:szCs w:val="24"/>
        </w:rPr>
        <w:t xml:space="preserve">2025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keepLines/>
        <w:keepNext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keepLines/>
        <w:keepNext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Дата начала проведения торговой процедуры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09</w:t>
      </w:r>
      <w:r>
        <w:rPr>
          <w:sz w:val="24"/>
          <w:szCs w:val="24"/>
        </w:rPr>
        <w:t xml:space="preserve">:00 по Московскому времени </w:t>
      </w:r>
      <w:r>
        <w:rPr>
          <w:sz w:val="24"/>
          <w:szCs w:val="24"/>
        </w:rPr>
        <w:t xml:space="preserve">«05» ноября </w:t>
      </w:r>
      <w:r>
        <w:rPr>
          <w:sz w:val="24"/>
          <w:szCs w:val="24"/>
        </w:rPr>
        <w:t xml:space="preserve">2025.</w:t>
      </w:r>
      <w:r>
        <w:rPr>
          <w:sz w:val="24"/>
          <w:szCs w:val="24"/>
        </w:rPr>
      </w:r>
    </w:p>
    <w:p>
      <w:pPr>
        <w:keepLines/>
        <w:keepNext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Lines/>
        <w:keepNext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Дата завершения торговой процедуры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«05» ноября </w:t>
      </w:r>
      <w:r>
        <w:rPr>
          <w:sz w:val="24"/>
          <w:szCs w:val="24"/>
        </w:rPr>
        <w:t xml:space="preserve">2025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keepLines/>
        <w:keepNext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Lines/>
        <w:keepNext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Дата размещения Организатором торгов протокола о результатах торгов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«05» ноября </w:t>
      </w:r>
      <w:r>
        <w:rPr>
          <w:sz w:val="24"/>
          <w:szCs w:val="24"/>
        </w:rPr>
        <w:t xml:space="preserve">2025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keepLines/>
        <w:keepNext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</w:r>
      <w:r>
        <w:rPr>
          <w:b/>
          <w:bCs/>
          <w:color w:val="ff0000"/>
          <w:sz w:val="24"/>
          <w:szCs w:val="24"/>
        </w:rPr>
      </w:r>
    </w:p>
    <w:p>
      <w:pPr>
        <w:jc w:val="both"/>
        <w:keepLines/>
        <w:keepNext/>
        <w:rPr>
          <w:sz w:val="24"/>
          <w:szCs w:val="24"/>
        </w:rPr>
      </w:pPr>
      <w:r>
        <w:rPr>
          <w:b/>
          <w:sz w:val="24"/>
          <w:szCs w:val="24"/>
        </w:rPr>
        <w:t xml:space="preserve">Организатор торгов: ООО «Аукционы Федерации»</w:t>
      </w:r>
      <w:r>
        <w:rPr>
          <w:sz w:val="24"/>
          <w:szCs w:val="24"/>
        </w:rPr>
      </w:r>
    </w:p>
    <w:p>
      <w:pPr>
        <w:jc w:val="both"/>
        <w:keepLines/>
        <w:keepNext/>
        <w:rPr>
          <w:sz w:val="24"/>
          <w:szCs w:val="24"/>
        </w:rPr>
      </w:pPr>
      <w:r>
        <w:rPr>
          <w:sz w:val="24"/>
          <w:szCs w:val="24"/>
        </w:rPr>
        <w:t xml:space="preserve">Номер телефона: </w:t>
      </w:r>
      <w:r>
        <w:rPr>
          <w:sz w:val="24"/>
          <w:szCs w:val="24"/>
        </w:rPr>
        <w:t xml:space="preserve">+7(996)-40-20-263</w:t>
      </w:r>
      <w:r>
        <w:rPr>
          <w:sz w:val="24"/>
          <w:szCs w:val="24"/>
        </w:rPr>
      </w:r>
    </w:p>
    <w:p>
      <w:pPr>
        <w:jc w:val="both"/>
        <w:keepLines/>
        <w:keepNext/>
        <w:rPr>
          <w:sz w:val="24"/>
          <w:szCs w:val="24"/>
        </w:rPr>
      </w:pPr>
      <w:r>
        <w:rPr>
          <w:sz w:val="24"/>
          <w:szCs w:val="24"/>
        </w:rPr>
        <w:t xml:space="preserve">Контактное лицо: </w:t>
      </w:r>
      <w:r>
        <w:rPr>
          <w:sz w:val="24"/>
          <w:szCs w:val="24"/>
        </w:rPr>
        <w:t xml:space="preserve">Бикмухаметова</w:t>
      </w:r>
      <w:r>
        <w:rPr>
          <w:sz w:val="24"/>
          <w:szCs w:val="24"/>
        </w:rPr>
        <w:t xml:space="preserve"> Диана </w:t>
      </w:r>
      <w:r>
        <w:rPr>
          <w:sz w:val="24"/>
          <w:szCs w:val="24"/>
        </w:rPr>
        <w:t xml:space="preserve">Агабековна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jc w:val="both"/>
        <w:keepLines/>
        <w:keepNext/>
        <w:rPr>
          <w:sz w:val="24"/>
          <w:szCs w:val="24"/>
        </w:rPr>
      </w:pPr>
      <w:r>
        <w:rPr>
          <w:sz w:val="24"/>
          <w:szCs w:val="24"/>
        </w:rPr>
        <w:t xml:space="preserve">Адрес эл. почты: office@alfalot.ru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jc w:val="both"/>
        <w:keepLines/>
        <w:keepNext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keepLines/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о продавце: </w:t>
      </w:r>
      <w:r>
        <w:rPr>
          <w:b/>
          <w:sz w:val="24"/>
          <w:szCs w:val="24"/>
        </w:rPr>
      </w:r>
    </w:p>
    <w:p>
      <w:pPr>
        <w:ind w:left="-284" w:firstLine="284"/>
        <w:jc w:val="both"/>
        <w:keepLines/>
        <w:keepNext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Акционерное общество « Российский Сельскохозяйственный банк» </w:t>
      </w:r>
      <w:r>
        <w:rPr>
          <w:b/>
          <w:bCs/>
          <w:sz w:val="24"/>
          <w:szCs w:val="24"/>
        </w:rPr>
      </w:r>
    </w:p>
    <w:p>
      <w:pPr>
        <w:jc w:val="both"/>
        <w:keepLines/>
        <w:keepNext/>
        <w:rPr>
          <w:sz w:val="24"/>
          <w:szCs w:val="24"/>
        </w:rPr>
      </w:pPr>
      <w:r>
        <w:rPr>
          <w:sz w:val="24"/>
          <w:szCs w:val="24"/>
        </w:rPr>
        <w:t xml:space="preserve">Адрес местонахождения: 119034, г. Москва, Гагаринский переулок, дом 3</w:t>
      </w:r>
      <w:r>
        <w:rPr>
          <w:sz w:val="24"/>
          <w:szCs w:val="24"/>
        </w:rPr>
      </w:r>
    </w:p>
    <w:p>
      <w:pPr>
        <w:jc w:val="both"/>
        <w:keepLines/>
        <w:keepNext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Башкирск</w:t>
      </w:r>
      <w:r>
        <w:rPr>
          <w:b/>
          <w:bCs/>
          <w:sz w:val="24"/>
          <w:szCs w:val="24"/>
        </w:rPr>
        <w:t xml:space="preserve">ий</w:t>
      </w:r>
      <w:r>
        <w:rPr>
          <w:b/>
          <w:bCs/>
          <w:sz w:val="24"/>
          <w:szCs w:val="24"/>
        </w:rPr>
        <w:t xml:space="preserve"> региональн</w:t>
      </w:r>
      <w:r>
        <w:rPr>
          <w:b/>
          <w:bCs/>
          <w:sz w:val="24"/>
          <w:szCs w:val="24"/>
        </w:rPr>
        <w:t xml:space="preserve">ый</w:t>
      </w:r>
      <w:r>
        <w:rPr>
          <w:b/>
          <w:bCs/>
          <w:sz w:val="24"/>
          <w:szCs w:val="24"/>
        </w:rPr>
        <w:t xml:space="preserve"> филиал АО «Россельхозбанк»</w:t>
      </w:r>
      <w:r>
        <w:rPr>
          <w:b/>
          <w:bCs/>
          <w:sz w:val="24"/>
          <w:szCs w:val="24"/>
        </w:rPr>
      </w:r>
    </w:p>
    <w:p>
      <w:pPr>
        <w:jc w:val="both"/>
        <w:keepLines/>
        <w:keepNext/>
        <w:rPr>
          <w:sz w:val="24"/>
          <w:szCs w:val="24"/>
        </w:rPr>
      </w:pPr>
      <w:r>
        <w:rPr>
          <w:sz w:val="24"/>
          <w:szCs w:val="24"/>
        </w:rPr>
        <w:t xml:space="preserve">450008, Республика Башкортостан, г. Уфа, ул. Ленина, д.70</w:t>
      </w:r>
      <w:r>
        <w:rPr>
          <w:sz w:val="24"/>
          <w:szCs w:val="24"/>
        </w:rPr>
      </w:r>
    </w:p>
    <w:p>
      <w:pPr>
        <w:jc w:val="both"/>
        <w:keepLines/>
        <w:keepNext/>
        <w:rPr>
          <w:sz w:val="24"/>
          <w:szCs w:val="24"/>
        </w:rPr>
      </w:pPr>
      <w:r>
        <w:rPr>
          <w:sz w:val="24"/>
          <w:szCs w:val="24"/>
        </w:rPr>
        <w:t xml:space="preserve">ИНН 7725114488, ОГРН 1027700342890</w:t>
      </w:r>
      <w:r>
        <w:rPr>
          <w:sz w:val="24"/>
          <w:szCs w:val="24"/>
        </w:rPr>
      </w:r>
    </w:p>
    <w:p>
      <w:pPr>
        <w:jc w:val="both"/>
        <w:keepLines/>
        <w:keepNext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-284" w:firstLine="284"/>
        <w:jc w:val="both"/>
        <w:keepLines/>
        <w:keepNext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Оператор электронной площадки:</w:t>
      </w:r>
      <w:r>
        <w:rPr>
          <w:sz w:val="24"/>
          <w:szCs w:val="24"/>
        </w:rPr>
        <w:t xml:space="preserve"> О</w:t>
      </w:r>
      <w:r>
        <w:rPr>
          <w:bCs/>
          <w:sz w:val="24"/>
          <w:szCs w:val="24"/>
        </w:rPr>
        <w:t xml:space="preserve">бщество с ограниченной ответственностью «Аукционы </w:t>
      </w:r>
      <w:r>
        <w:rPr>
          <w:bCs/>
          <w:sz w:val="24"/>
          <w:szCs w:val="24"/>
        </w:rPr>
      </w:r>
    </w:p>
    <w:p>
      <w:pPr>
        <w:ind w:left="-284" w:firstLine="284"/>
        <w:jc w:val="both"/>
        <w:keepLines/>
        <w:keepNext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Федерации» (ООО «Аукционы Федерации»).</w:t>
      </w:r>
      <w:r>
        <w:rPr>
          <w:bCs/>
          <w:sz w:val="24"/>
          <w:szCs w:val="24"/>
        </w:rPr>
      </w:r>
    </w:p>
    <w:p>
      <w:pPr>
        <w:ind w:left="-284" w:firstLine="284"/>
        <w:jc w:val="both"/>
        <w:keepLines/>
        <w:keepNext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rPr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Шаг аукциона «на повышение»:</w:t>
      </w:r>
      <w:r>
        <w:t xml:space="preserve"> </w:t>
      </w:r>
      <w:r>
        <w:rPr>
          <w:sz w:val="24"/>
          <w:szCs w:val="24"/>
          <w:lang w:eastAsia="en-US"/>
        </w:rPr>
        <w:t xml:space="preserve">2 (Два)% от начальной цены реализации</w:t>
      </w:r>
      <w:r>
        <w:rPr>
          <w:sz w:val="24"/>
          <w:szCs w:val="24"/>
          <w:lang w:eastAsia="en-US"/>
        </w:rPr>
        <w:t xml:space="preserve">/</w:t>
      </w:r>
      <w:r>
        <w:rPr>
          <w:sz w:val="24"/>
          <w:szCs w:val="24"/>
          <w:lang w:eastAsia="en-US"/>
        </w:rPr>
        <w:t xml:space="preserve"> 78 523</w:t>
      </w:r>
      <w:r>
        <w:rPr>
          <w:sz w:val="24"/>
          <w:szCs w:val="24"/>
          <w:lang w:eastAsia="en-US"/>
        </w:rPr>
        <w:t xml:space="preserve"> (семьдесят восемь тысяч пятьсот двадцать три) </w:t>
      </w:r>
      <w:r>
        <w:rPr>
          <w:sz w:val="24"/>
          <w:szCs w:val="24"/>
          <w:lang w:eastAsia="en-US"/>
        </w:rPr>
        <w:t xml:space="preserve">руб</w:t>
      </w:r>
      <w:r>
        <w:rPr>
          <w:sz w:val="24"/>
          <w:szCs w:val="24"/>
          <w:lang w:eastAsia="en-US"/>
        </w:rPr>
        <w:t xml:space="preserve">ля</w:t>
      </w:r>
      <w:r>
        <w:rPr>
          <w:sz w:val="24"/>
          <w:szCs w:val="24"/>
          <w:lang w:eastAsia="en-US"/>
        </w:rPr>
        <w:t xml:space="preserve"> 38 коп</w:t>
      </w:r>
      <w:r>
        <w:rPr>
          <w:sz w:val="24"/>
          <w:szCs w:val="24"/>
          <w:lang w:eastAsia="en-US"/>
        </w:rPr>
        <w:t xml:space="preserve">еек</w:t>
      </w:r>
      <w:r>
        <w:rPr>
          <w:sz w:val="24"/>
          <w:szCs w:val="24"/>
          <w:lang w:eastAsia="en-US"/>
        </w:rPr>
        <w:t xml:space="preserve">.</w:t>
      </w:r>
      <w:r>
        <w:rPr>
          <w:sz w:val="24"/>
          <w:szCs w:val="24"/>
          <w:lang w:eastAsia="en-US"/>
        </w:rPr>
      </w:r>
    </w:p>
    <w:p>
      <w:pPr>
        <w:ind w:left="-284" w:firstLine="284"/>
        <w:jc w:val="both"/>
        <w:keepLines/>
        <w:keepNext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widowControl w:val="off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Период действия текущей цены: </w:t>
      </w:r>
      <w:r>
        <w:rPr>
          <w:bCs/>
          <w:sz w:val="24"/>
          <w:szCs w:val="24"/>
        </w:rPr>
        <w:t xml:space="preserve">15 (пятнадцать) минут</w:t>
      </w:r>
      <w:r>
        <w:rPr>
          <w:bCs/>
          <w:sz w:val="24"/>
          <w:szCs w:val="24"/>
        </w:rPr>
        <w:t xml:space="preserve">.</w:t>
      </w:r>
      <w:r>
        <w:rPr>
          <w:bCs/>
          <w:sz w:val="24"/>
          <w:szCs w:val="24"/>
        </w:rPr>
      </w:r>
    </w:p>
    <w:p>
      <w:pPr>
        <w:widowControl w:val="o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Размер обеспечения Заявки на участие в Торговой процедуре</w:t>
      </w:r>
      <w:r>
        <w:rPr>
          <w:sz w:val="24"/>
          <w:szCs w:val="24"/>
        </w:rPr>
        <w:t xml:space="preserve">: </w:t>
      </w:r>
      <w:bookmarkStart w:id="1" w:name="_Hlk182571420"/>
      <w:r>
        <w:rPr>
          <w:sz w:val="24"/>
          <w:szCs w:val="24"/>
        </w:rPr>
        <w:t xml:space="preserve">500 000 рублей (пятьсот тысяч) рублей 00 копеек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bookmarkEnd w:id="1"/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перечисляется по реквизитам: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ООО «Аукционы Федерации» (ИНН: </w:t>
      </w:r>
      <w:r>
        <w:rPr>
          <w:sz w:val="24"/>
          <w:szCs w:val="24"/>
        </w:rPr>
        <w:t xml:space="preserve">0278184720</w:t>
      </w:r>
      <w:r>
        <w:rPr>
          <w:sz w:val="24"/>
          <w:szCs w:val="24"/>
        </w:rPr>
        <w:t xml:space="preserve">), р/</w:t>
      </w:r>
      <w:r>
        <w:rPr>
          <w:sz w:val="24"/>
          <w:szCs w:val="24"/>
        </w:rPr>
        <w:t xml:space="preserve">сч</w:t>
      </w:r>
      <w:r>
        <w:rPr>
          <w:sz w:val="24"/>
          <w:szCs w:val="24"/>
        </w:rPr>
        <w:t xml:space="preserve">.: </w:t>
      </w:r>
      <w:r>
        <w:rPr>
          <w:sz w:val="24"/>
          <w:szCs w:val="24"/>
        </w:rPr>
        <w:t xml:space="preserve">40702810729330000981</w:t>
      </w:r>
      <w:r>
        <w:rPr>
          <w:sz w:val="24"/>
          <w:szCs w:val="24"/>
        </w:rPr>
        <w:t xml:space="preserve">, корр. </w:t>
      </w:r>
      <w:r>
        <w:rPr>
          <w:sz w:val="24"/>
          <w:szCs w:val="24"/>
        </w:rPr>
        <w:t xml:space="preserve">сч</w:t>
      </w:r>
      <w:r>
        <w:rPr>
          <w:sz w:val="24"/>
          <w:szCs w:val="24"/>
        </w:rPr>
        <w:t xml:space="preserve">.: </w:t>
      </w:r>
      <w:r>
        <w:rPr>
          <w:sz w:val="24"/>
          <w:szCs w:val="24"/>
        </w:rPr>
        <w:t xml:space="preserve">30101810200000000824</w:t>
      </w:r>
      <w:r>
        <w:rPr>
          <w:sz w:val="24"/>
          <w:szCs w:val="24"/>
        </w:rPr>
        <w:t xml:space="preserve">, БИК: </w:t>
      </w:r>
      <w:r>
        <w:rPr>
          <w:sz w:val="24"/>
          <w:szCs w:val="24"/>
        </w:rPr>
        <w:t xml:space="preserve">042202824</w:t>
      </w:r>
      <w:r>
        <w:rPr>
          <w:sz w:val="24"/>
          <w:szCs w:val="24"/>
        </w:rPr>
        <w:t xml:space="preserve">, в  </w:t>
      </w:r>
      <w:r>
        <w:rPr>
          <w:sz w:val="24"/>
          <w:szCs w:val="24"/>
        </w:rPr>
        <w:t xml:space="preserve"> Филиал «Нижегородский» АО «Альфа-Банк»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должен поступить на счет до даты подачи заявки.</w:t>
      </w:r>
      <w:r>
        <w:rPr>
          <w:sz w:val="24"/>
          <w:szCs w:val="24"/>
        </w:rPr>
      </w:r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widowControl w:val="off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Способ обеспечения Заявки на участие в Торговой процедуре</w:t>
      </w:r>
      <w:r>
        <w:rPr>
          <w:sz w:val="24"/>
          <w:szCs w:val="24"/>
        </w:rPr>
        <w:t xml:space="preserve">: Денежные средства, передаваемые Участником в качестве обеспечения заявки, являются способом обеспечения исполнения обязательс</w:t>
      </w:r>
      <w:r>
        <w:rPr>
          <w:sz w:val="24"/>
          <w:szCs w:val="24"/>
        </w:rPr>
        <w:t xml:space="preserve">тв Участника по заключению договора уступки прав (требований) с Покупателем по результатам торговой процедуры. Обеспечение заявки возвращается Участнику, не являющемуся Победителем торгов, в течение 5 рабочих дней с даты завершения торговой процедуры. Внес</w:t>
      </w:r>
      <w:r>
        <w:rPr>
          <w:sz w:val="24"/>
          <w:szCs w:val="24"/>
        </w:rPr>
        <w:t xml:space="preserve">енное обеспечение заявки на участие в торговой процедуре не возвращается в случае, если Победитель торговой процедуры уклонится от заключения договора реализации прав (требований), и в полном объеме подлежит оплате Организатором торгов в адрес Принципала. </w:t>
      </w:r>
      <w:r>
        <w:rPr>
          <w:sz w:val="24"/>
          <w:szCs w:val="24"/>
        </w:rPr>
      </w:r>
    </w:p>
    <w:p>
      <w:pPr>
        <w:tabs>
          <w:tab w:val="left" w:pos="142" w:leader="none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  <w:r>
        <w:rPr>
          <w:spacing w:val="-2"/>
          <w:sz w:val="24"/>
          <w:szCs w:val="24"/>
        </w:rPr>
      </w:r>
    </w:p>
    <w:p>
      <w:pPr>
        <w:tabs>
          <w:tab w:val="left" w:pos="142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Форма заявки: </w:t>
      </w:r>
      <w:r>
        <w:rPr>
          <w:sz w:val="24"/>
          <w:szCs w:val="24"/>
        </w:rPr>
        <w:t xml:space="preserve">в соответствии с документацией о торгах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tabs>
          <w:tab w:val="left" w:pos="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142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Порядок подачи заявок: </w:t>
      </w:r>
      <w:bookmarkStart w:id="2" w:name="OLE_LINK11"/>
      <w:r/>
      <w:bookmarkStart w:id="3" w:name="OLE_LINK12"/>
      <w:r/>
      <w:bookmarkStart w:id="4" w:name="OLE_LINK13"/>
      <w:r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 xml:space="preserve">торговой </w:t>
      </w:r>
      <w:r>
        <w:rPr>
          <w:sz w:val="24"/>
          <w:szCs w:val="24"/>
        </w:rPr>
        <w:t xml:space="preserve">документацией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регламентом электронной площадки </w:t>
      </w:r>
      <w:bookmarkEnd w:id="2"/>
      <w:r/>
      <w:bookmarkEnd w:id="3"/>
      <w:r/>
      <w:bookmarkEnd w:id="4"/>
      <w:r>
        <w:rPr>
          <w:bCs/>
          <w:sz w:val="24"/>
          <w:szCs w:val="24"/>
          <w:u w:val="single"/>
          <w:lang w:val="en-US"/>
        </w:rPr>
        <w:t xml:space="preserve">http</w:t>
      </w:r>
      <w:r>
        <w:rPr>
          <w:bCs/>
          <w:sz w:val="24"/>
          <w:szCs w:val="24"/>
          <w:u w:val="single"/>
        </w:rPr>
        <w:t xml:space="preserve">://</w:t>
      </w:r>
      <w:r>
        <w:rPr>
          <w:bCs/>
          <w:sz w:val="24"/>
          <w:szCs w:val="24"/>
          <w:u w:val="single"/>
          <w:lang w:val="en-US"/>
        </w:rPr>
        <w:t xml:space="preserve">alfalot</w:t>
      </w:r>
      <w:r>
        <w:rPr>
          <w:bCs/>
          <w:sz w:val="24"/>
          <w:szCs w:val="24"/>
          <w:u w:val="single"/>
        </w:rPr>
        <w:t xml:space="preserve">.</w:t>
      </w:r>
      <w:r>
        <w:rPr>
          <w:bCs/>
          <w:sz w:val="24"/>
          <w:szCs w:val="24"/>
          <w:u w:val="single"/>
          <w:lang w:val="en-US"/>
        </w:rPr>
        <w:t xml:space="preserve">ru</w:t>
      </w:r>
      <w:r>
        <w:rPr>
          <w:bCs/>
          <w:sz w:val="24"/>
          <w:szCs w:val="24"/>
          <w:u w:val="single"/>
        </w:rPr>
        <w:t xml:space="preserve">/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keepLines/>
        <w:keepNext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keepLines/>
        <w:keepNext/>
        <w:rPr>
          <w:sz w:val="24"/>
          <w:szCs w:val="24"/>
        </w:rPr>
      </w:pPr>
      <w:r>
        <w:rPr>
          <w:b/>
          <w:sz w:val="24"/>
          <w:szCs w:val="24"/>
        </w:rPr>
        <w:t xml:space="preserve">Порядок внесения обеспечения заявки и возврата: </w:t>
      </w:r>
      <w:r>
        <w:rPr>
          <w:sz w:val="24"/>
          <w:szCs w:val="24"/>
        </w:rPr>
        <w:t xml:space="preserve">в соответствии с торговой документацией и регламентом электронной площадки </w:t>
      </w:r>
      <w:hyperlink r:id="rId10" w:tooltip="http://alfalot.ru/" w:history="1">
        <w:r>
          <w:rPr>
            <w:rStyle w:val="749"/>
            <w:bCs/>
            <w:color w:val="auto"/>
            <w:sz w:val="24"/>
            <w:szCs w:val="24"/>
            <w:lang w:val="en-US"/>
          </w:rPr>
          <w:t xml:space="preserve">http</w:t>
        </w:r>
        <w:r>
          <w:rPr>
            <w:rStyle w:val="749"/>
            <w:bCs/>
            <w:color w:val="auto"/>
            <w:sz w:val="24"/>
            <w:szCs w:val="24"/>
          </w:rPr>
          <w:t xml:space="preserve">://</w:t>
        </w:r>
        <w:r>
          <w:rPr>
            <w:rStyle w:val="749"/>
            <w:bCs/>
            <w:color w:val="auto"/>
            <w:sz w:val="24"/>
            <w:szCs w:val="24"/>
            <w:lang w:val="en-US"/>
          </w:rPr>
          <w:t xml:space="preserve">alfalot</w:t>
        </w:r>
        <w:r>
          <w:rPr>
            <w:rStyle w:val="749"/>
            <w:bCs/>
            <w:color w:val="auto"/>
            <w:sz w:val="24"/>
            <w:szCs w:val="24"/>
          </w:rPr>
          <w:t xml:space="preserve">.</w:t>
        </w:r>
        <w:r>
          <w:rPr>
            <w:rStyle w:val="749"/>
            <w:bCs/>
            <w:color w:val="auto"/>
            <w:sz w:val="24"/>
            <w:szCs w:val="24"/>
            <w:lang w:val="en-US"/>
          </w:rPr>
          <w:t xml:space="preserve">ru</w:t>
        </w:r>
        <w:r>
          <w:rPr>
            <w:rStyle w:val="749"/>
            <w:bCs/>
            <w:color w:val="auto"/>
            <w:sz w:val="24"/>
            <w:szCs w:val="24"/>
          </w:rPr>
          <w:t xml:space="preserve">/</w:t>
        </w:r>
      </w:hyperlink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keepLines/>
        <w:keepNext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keepLines/>
        <w:keepNext/>
        <w:rPr>
          <w:sz w:val="24"/>
          <w:szCs w:val="24"/>
        </w:rPr>
      </w:pPr>
      <w:r>
        <w:rPr>
          <w:b/>
          <w:sz w:val="24"/>
          <w:szCs w:val="24"/>
        </w:rPr>
        <w:t xml:space="preserve">Дата</w:t>
      </w:r>
      <w:r>
        <w:rPr>
          <w:b/>
          <w:sz w:val="24"/>
          <w:szCs w:val="24"/>
        </w:rPr>
        <w:t xml:space="preserve"> заключения договора реализации прав (требований) с Покупателем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позднее 5(пяти) рабочих дней со дня размещения Организатором торгов протокола о результатах торгов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jc w:val="both"/>
        <w:keepLines/>
        <w:keepNext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keepLines/>
        <w:keepNext/>
        <w:rPr>
          <w:sz w:val="24"/>
          <w:szCs w:val="24"/>
        </w:rPr>
      </w:pPr>
      <w:r>
        <w:rPr>
          <w:b/>
          <w:sz w:val="24"/>
          <w:szCs w:val="24"/>
        </w:rPr>
        <w:t xml:space="preserve">Срок оплаты по договору реализации прав (требований)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день заключения Договора, денежные средства в полном объеме перечисляются на корреспондентский счет Банка, указа</w:t>
      </w:r>
      <w:r>
        <w:rPr>
          <w:sz w:val="24"/>
          <w:szCs w:val="24"/>
        </w:rPr>
        <w:t xml:space="preserve">нный в договоре. Дата уплаты цены договора – дата поступления денежных средств (цены договора) на корреспондентский счет Банка, указанный в договоре, в полном объеме. В случае неисполнения или ненадлежащего исполнения Новым кредитором своих обязательств по</w:t>
      </w:r>
      <w:r>
        <w:rPr>
          <w:sz w:val="24"/>
          <w:szCs w:val="24"/>
        </w:rPr>
        <w:t xml:space="preserve"> уплате цены договора перед Банком в указанный срок, договор считается утратившим свою силу на следующий рабочий день после окончания срока, установленного для уплаты цены договора, без составления (подписания) сторонами договора дополнительных документов.</w:t>
      </w:r>
      <w:r>
        <w:rPr>
          <w:sz w:val="24"/>
          <w:szCs w:val="24"/>
        </w:rPr>
      </w:r>
    </w:p>
    <w:p>
      <w:pPr>
        <w:jc w:val="both"/>
        <w:keepLines/>
        <w:keepNext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keepLines/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Описание объекта продажи:</w:t>
      </w:r>
      <w:r>
        <w:rPr>
          <w:b/>
          <w:sz w:val="24"/>
          <w:szCs w:val="24"/>
        </w:rPr>
      </w:r>
    </w:p>
    <w:p>
      <w:pPr>
        <w:keepLines/>
        <w:keepNext/>
        <w:rPr>
          <w:sz w:val="24"/>
          <w:szCs w:val="24"/>
        </w:rPr>
      </w:pPr>
      <w:r>
        <w:rPr>
          <w:sz w:val="24"/>
          <w:szCs w:val="24"/>
        </w:rPr>
        <w:t xml:space="preserve">Продажа осуществляется единым лотом</w:t>
      </w:r>
      <w:r>
        <w:rPr>
          <w:sz w:val="24"/>
          <w:szCs w:val="24"/>
        </w:rPr>
      </w:r>
    </w:p>
    <w:tbl>
      <w:tblPr>
        <w:tblStyle w:val="776"/>
        <w:tblW w:w="5000" w:type="pct"/>
        <w:tblInd w:w="0" w:type="dxa"/>
        <w:tblLook w:val="04A0" w:firstRow="1" w:lastRow="0" w:firstColumn="1" w:lastColumn="0" w:noHBand="0" w:noVBand="1"/>
      </w:tblPr>
      <w:tblGrid>
        <w:gridCol w:w="592"/>
        <w:gridCol w:w="3517"/>
        <w:gridCol w:w="2007"/>
        <w:gridCol w:w="2262"/>
        <w:gridCol w:w="1759"/>
      </w:tblGrid>
      <w:tr>
        <w:tblPrEx/>
        <w:trPr>
          <w:trHeight w:val="9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jc w:val="center"/>
            </w:pPr>
            <w:r>
              <w:t xml:space="preserve">№ лота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pc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и средства</w:t>
            </w:r>
            <w:r/>
          </w:p>
          <w:p>
            <w:pPr>
              <w:jc w:val="center"/>
            </w:pPr>
            <w:r>
              <w:t xml:space="preserve">идентификации объекта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pct"/>
            <w:textDirection w:val="lrTb"/>
            <w:noWrap w:val="false"/>
          </w:tcPr>
          <w:p>
            <w:pPr>
              <w:jc w:val="center"/>
            </w:pPr>
            <w:r>
              <w:t xml:space="preserve">Начальная цена</w:t>
            </w:r>
            <w:r/>
          </w:p>
          <w:p>
            <w:pPr>
              <w:jc w:val="center"/>
            </w:pPr>
            <w:r>
              <w:t xml:space="preserve">реализации прав (требований),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pct"/>
            <w:textDirection w:val="lrTb"/>
            <w:noWrap w:val="false"/>
          </w:tcPr>
          <w:p>
            <w:pPr>
              <w:jc w:val="center"/>
            </w:pPr>
            <w:r>
              <w:t xml:space="preserve">Сведения о</w:t>
            </w:r>
            <w:r/>
          </w:p>
          <w:p>
            <w:pPr>
              <w:jc w:val="center"/>
            </w:pPr>
            <w:r>
              <w:t xml:space="preserve">правоустанавливающих</w:t>
            </w:r>
            <w:r/>
          </w:p>
          <w:p>
            <w:pPr>
              <w:jc w:val="center"/>
            </w:pPr>
            <w:r>
              <w:t xml:space="preserve">документах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</w:pPr>
            <w:r>
              <w:t xml:space="preserve">Сведения об обременениях</w:t>
            </w:r>
            <w:r/>
          </w:p>
          <w:p>
            <w:pPr>
              <w:jc w:val="center"/>
            </w:pPr>
            <w:r>
              <w:t xml:space="preserve">третьих лиц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pc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pc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Theme="minorHAnsi"/>
              </w:rPr>
            </w:pPr>
            <w:r>
              <w:t xml:space="preserve">Права (требования)* по обязательствам заемщика/ поручителей/ залогодателя Г</w:t>
            </w:r>
            <w:r>
              <w:t xml:space="preserve">К(</w:t>
            </w:r>
            <w:r>
              <w:t xml:space="preserve">Ф)Х </w:t>
            </w:r>
            <w:r>
              <w:t xml:space="preserve">Давлетбаева</w:t>
            </w:r>
            <w:r>
              <w:t xml:space="preserve"> Р.Х.  ИНН: 023602587923, </w:t>
            </w:r>
            <w:r>
              <w:t xml:space="preserve">Давлетбаевой</w:t>
            </w:r>
            <w:r>
              <w:t xml:space="preserve"> </w:t>
            </w:r>
            <w:r>
              <w:t xml:space="preserve">Лейсан</w:t>
            </w:r>
            <w:r>
              <w:t xml:space="preserve"> </w:t>
            </w:r>
            <w:r>
              <w:t xml:space="preserve">Раилевны</w:t>
            </w:r>
            <w:r>
              <w:t xml:space="preserve"> (ИНН 023602588028), </w:t>
            </w:r>
            <w:r>
              <w:t xml:space="preserve">Давлетбаевой</w:t>
            </w:r>
            <w:r>
              <w:t xml:space="preserve"> </w:t>
            </w:r>
            <w:r>
              <w:t xml:space="preserve">Эндже</w:t>
            </w:r>
            <w:r>
              <w:t xml:space="preserve"> </w:t>
            </w:r>
            <w:r>
              <w:t xml:space="preserve">Ракиповны</w:t>
            </w:r>
            <w:r>
              <w:t xml:space="preserve">  (ИНН 023602588109) перед Банком (Башкирский региональный филиал), вытекающие из договоров/ судебных актов (оснований), перечень которых указан в Приложении 1 к </w:t>
            </w:r>
            <w:r>
              <w:t xml:space="preserve">Торговой документации</w:t>
            </w:r>
            <w:r>
              <w:t xml:space="preserve"> в общем объеме прав (требований). </w:t>
            </w:r>
            <w:r>
              <w:rPr>
                <w:rFonts w:eastAsiaTheme="minorHAnsi"/>
              </w:rPr>
            </w:r>
          </w:p>
          <w:p>
            <w:pPr>
              <w:jc w:val="both"/>
              <w:widowControl w:val="off"/>
            </w:pPr>
            <w:r/>
            <w:r/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bCs/>
              </w:rPr>
              <w:t xml:space="preserve">*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 xml:space="preserve">Справочно</w:t>
            </w:r>
            <w:r>
              <w:rPr>
                <w:spacing w:val="-5"/>
              </w:rPr>
              <w:t xml:space="preserve">, объем уступаемых прав (требований) по кредитному договору №166216/0005 от 04.08.2016 составляет 3 926 169 (Три миллиона девятьсот двадцать шесть тысяч сто  шестьдесят девять) руб. 19 коп</w:t>
            </w:r>
            <w:r>
              <w:rPr>
                <w:spacing w:val="-5"/>
              </w:rPr>
              <w:t xml:space="preserve">., </w:t>
            </w:r>
            <w:r>
              <w:rPr>
                <w:spacing w:val="-5"/>
              </w:rPr>
              <w:t xml:space="preserve">в том числе задолженность Должника:</w:t>
            </w:r>
            <w:r>
              <w:rPr>
                <w:rFonts w:asciiTheme="minorHAnsi" w:hAnsiTheme="minorHAnsi" w:cstheme="minorBidi"/>
                <w:sz w:val="22"/>
                <w:szCs w:val="22"/>
              </w:rPr>
            </w:r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</w:pPr>
            <w:r>
              <w:rPr>
                <w:spacing w:val="-5"/>
              </w:rPr>
              <w:t xml:space="preserve">- по возврату суммы кредита (основного долга) в размере 2 446 580,27руб.;</w:t>
            </w:r>
            <w:r/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</w:pPr>
            <w:r>
              <w:rPr>
                <w:spacing w:val="-5"/>
              </w:rPr>
              <w:t xml:space="preserve">- по уплате процентов на сумму кредита в размере 319 793,33 руб.;</w:t>
            </w:r>
            <w:r/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</w:pPr>
            <w:r>
              <w:rPr>
                <w:spacing w:val="-5"/>
              </w:rPr>
              <w:t xml:space="preserve">- по уплате неустойки в размере 755 212,88 руб.;</w:t>
            </w:r>
            <w:r/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</w:pPr>
            <w:r>
              <w:rPr>
                <w:spacing w:val="-5"/>
              </w:rPr>
              <w:t xml:space="preserve">- по уплате комиссии в размере 9 664 ,92 руб.;</w:t>
            </w:r>
            <w:r/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</w:pPr>
            <w:r>
              <w:rPr>
                <w:spacing w:val="-5"/>
              </w:rPr>
              <w:t xml:space="preserve">- по уплате неустойки в размере (внесистемный учет)-345 854,10 руб.;</w:t>
            </w:r>
            <w:r/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  <w:rPr>
                <w:spacing w:val="-5"/>
              </w:rPr>
            </w:pPr>
            <w:r>
              <w:rPr>
                <w:spacing w:val="-5"/>
              </w:rPr>
              <w:t xml:space="preserve">-по уплате госпошлины в размере 49 063,69 руб. </w:t>
            </w:r>
            <w:r>
              <w:rPr>
                <w:spacing w:val="-5"/>
              </w:rPr>
            </w:r>
          </w:p>
          <w:p>
            <w:pPr>
              <w:jc w:val="both"/>
            </w:pPr>
            <w:r>
              <w:t xml:space="preserve">Итоговый размер уступаемых прав (требований) с указанием общей суммы задолженности по основному долгу, неустоек (штрафов, пеней) и прочих ра</w:t>
            </w:r>
            <w:r>
              <w:t xml:space="preserve">сходов, определяется Филиалом в размере суммы фактических обязательств на дату начала торгов, на дату заключения Договора и уточняется на Дату перехода прав (требований) по Договору к Новому кредитору путем заключения дополнительного соглашения к Договору.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pct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3 926 169</w:t>
            </w:r>
            <w:r>
              <w:t xml:space="preserve"> (три миллиона девятьсот двадцать шесть тысяч сто шестьдесят девять) рублей 19 копеек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pct"/>
            <w:textDirection w:val="lrTb"/>
            <w:noWrap w:val="false"/>
          </w:tcPr>
          <w:p>
            <w:pPr>
              <w:jc w:val="center"/>
            </w:pPr>
            <w:r>
              <w:t xml:space="preserve">Согласно Приложению </w:t>
            </w:r>
            <w:r/>
          </w:p>
          <w:p>
            <w:pPr>
              <w:jc w:val="center"/>
            </w:pPr>
            <w:r>
              <w:t xml:space="preserve">1 к Торговой документации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szCs w:val="18"/>
              </w:rPr>
              <w:t xml:space="preserve">Залог АО «Россельхозбанк»</w:t>
            </w:r>
            <w:r>
              <w:rPr>
                <w:rFonts w:eastAsiaTheme="minorHAnsi"/>
              </w:rPr>
            </w:r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Период осмотра лотов с 30.09.2025 по 27.10.2025.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запросу Претендента, после заключения соглашения о конфиденциальности. 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Представление информации потенциальному участнику осуществляется в течение 15 рабочих дней после заключения Соглашения о конфиденциальности. 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Принципала предоставит для ознакомления копии документов, подтверждающих права (требования), а именно: кредитный договор, договор поручительства/залога, а также судебные акты (основания), указанные в Приложении 1 к Заданию. 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вопросу ознакомления обращаться к представителям Принципала: Хамитов Артур </w:t>
      </w:r>
      <w:r>
        <w:rPr>
          <w:sz w:val="24"/>
          <w:szCs w:val="24"/>
        </w:rPr>
        <w:t xml:space="preserve">Радикович</w:t>
      </w:r>
      <w:r>
        <w:rPr>
          <w:sz w:val="24"/>
          <w:szCs w:val="24"/>
        </w:rPr>
        <w:t xml:space="preserve">, начальник отдела по работе с проблемными активами Башкирского РФ АО «Россельхозбанк», адрес эл. почты (e-</w:t>
      </w:r>
      <w:r>
        <w:rPr>
          <w:sz w:val="24"/>
          <w:szCs w:val="24"/>
        </w:rPr>
        <w:t xml:space="preserve">mail</w:t>
      </w:r>
      <w:r>
        <w:rPr>
          <w:sz w:val="24"/>
          <w:szCs w:val="24"/>
        </w:rPr>
        <w:t xml:space="preserve">): HamitovAR@bash.rshb.ru, тел.: +7 (347)-2-24-91-02, доб. 1074, (сот. 8 (919) 611-88-53); адрес: 400008, г. Уфа, ул. Ленина, д.70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2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Порядок проведения торговой процедуры:</w:t>
      </w:r>
      <w:r>
        <w:rPr>
          <w:b/>
          <w:bCs/>
          <w:sz w:val="24"/>
          <w:szCs w:val="24"/>
        </w:rPr>
      </w:r>
    </w:p>
    <w:p>
      <w:pPr>
        <w:pStyle w:val="764"/>
        <w:ind w:right="20" w:firstLine="709"/>
        <w:jc w:val="both"/>
        <w:spacing w:after="0" w:line="264" w:lineRule="auto"/>
        <w:shd w:val="clear" w:color="auto" w:fill="auto"/>
        <w:tabs>
          <w:tab w:val="left" w:pos="1217" w:leader="none"/>
        </w:tabs>
        <w:rPr>
          <w:sz w:val="24"/>
          <w:szCs w:val="24"/>
        </w:rPr>
      </w:pPr>
      <w:r/>
      <w:bookmarkStart w:id="5" w:name="bookmark14"/>
      <w:r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Электронный аукцион «на повышение» – форма проведения Торговой процедуры на повышение </w:t>
      </w:r>
      <w:r>
        <w:rPr>
          <w:sz w:val="24"/>
          <w:szCs w:val="24"/>
        </w:rPr>
        <w:t xml:space="preserve">Начальной цены реализации прав требований победителем которой признается Претендент, предложивший наиболее высокую цену за уступку прав требований. «Шаг аукциона» устанавливается Организатором торгов и не изменяется в течение всего аукциона «на повышение».</w:t>
      </w:r>
      <w:r>
        <w:rPr>
          <w:sz w:val="24"/>
          <w:szCs w:val="24"/>
        </w:rPr>
      </w:r>
    </w:p>
    <w:p>
      <w:pPr>
        <w:pStyle w:val="764"/>
        <w:ind w:right="20" w:firstLine="709"/>
        <w:jc w:val="both"/>
        <w:spacing w:after="0" w:line="264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Во время проведения процедуры аукциона «на повышение» Оператор обеспечивает доступ участников к закрытой части электронной площадки и дает возможность предоставления предложений о цене Имущества.</w:t>
      </w:r>
      <w:r>
        <w:rPr>
          <w:sz w:val="24"/>
          <w:szCs w:val="24"/>
        </w:rPr>
      </w:r>
    </w:p>
    <w:p>
      <w:pPr>
        <w:pStyle w:val="764"/>
        <w:ind w:right="20" w:firstLine="709"/>
        <w:jc w:val="both"/>
        <w:spacing w:after="0" w:line="264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Проведение процедуры аукциона «на повышение» (торгов) должно состояться в день и час, указанный в Извещении и Документации.</w:t>
      </w:r>
      <w:r>
        <w:rPr>
          <w:sz w:val="24"/>
          <w:szCs w:val="24"/>
        </w:rPr>
      </w:r>
    </w:p>
    <w:p>
      <w:pPr>
        <w:pStyle w:val="764"/>
        <w:ind w:firstLine="709"/>
        <w:jc w:val="both"/>
        <w:spacing w:after="0" w:line="264" w:lineRule="auto"/>
        <w:shd w:val="clear" w:color="auto" w:fill="auto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.2. Со времени публикации на площадке</w:t>
      </w:r>
      <w:r>
        <w:rPr>
          <w:sz w:val="17"/>
          <w:szCs w:val="17"/>
        </w:rPr>
        <w:t xml:space="preserve"> </w:t>
      </w:r>
      <w:r>
        <w:rPr>
          <w:sz w:val="24"/>
          <w:szCs w:val="24"/>
        </w:rPr>
        <w:t xml:space="preserve">процедуры аукциона «на повышение» Оператором раз</w:t>
      </w:r>
      <w:r>
        <w:rPr>
          <w:sz w:val="24"/>
          <w:szCs w:val="24"/>
        </w:rPr>
        <w:t xml:space="preserve">мещается в открытой части электронной площадки  информация о датах проведения процедуры аукциона «на повышение», месте подведения результатов торгов, порядке оформления участия в торгах, перечне предоставляемых участниками торгов документов и требования к </w:t>
      </w:r>
      <w:r>
        <w:rPr>
          <w:sz w:val="24"/>
          <w:szCs w:val="24"/>
        </w:rPr>
        <w:t xml:space="preserve">их оформлению, порядок, место, срок и время предоставления заявок на участие в торгах и предложений о цене имущества, порядок ознакомления с имуществом с указанием наименования имущества, начальной цены, порядка и критериев определения победителей торгов, </w:t>
      </w:r>
      <w:r>
        <w:rPr>
          <w:sz w:val="24"/>
          <w:szCs w:val="24"/>
          <w:lang w:eastAsia="ru-RU"/>
        </w:rPr>
        <w:t xml:space="preserve">порядка и сроков заключения договора купли-продажи, сроки платежей, реквизиты счетов, на которые вносятся платежи и документация о продаже имущества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pStyle w:val="764"/>
        <w:ind w:right="20" w:firstLine="709"/>
        <w:jc w:val="both"/>
        <w:spacing w:after="0" w:line="264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С момента начала проведения процедуры аукциона «н</w:t>
      </w:r>
      <w:r>
        <w:rPr>
          <w:sz w:val="24"/>
          <w:szCs w:val="24"/>
        </w:rPr>
        <w:t xml:space="preserve">а повышение» в закрытой части электронной площадки - помимо информации, указанной в открытой части электронной площадки, отображаются предложения о цене Имущества и времени их поступления, время, оставшееся до окончания приема предложений о цене Имущества.</w:t>
      </w:r>
      <w:r>
        <w:rPr>
          <w:sz w:val="24"/>
          <w:szCs w:val="24"/>
        </w:rPr>
      </w:r>
    </w:p>
    <w:p>
      <w:pPr>
        <w:pStyle w:val="764"/>
        <w:ind w:right="20" w:firstLine="709"/>
        <w:jc w:val="both"/>
        <w:spacing w:after="0" w:line="264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.3. В течение </w:t>
      </w:r>
      <w:r>
        <w:rPr>
          <w:sz w:val="24"/>
          <w:szCs w:val="24"/>
        </w:rPr>
        <w:t xml:space="preserve">15</w:t>
      </w:r>
      <w:r>
        <w:rPr>
          <w:sz w:val="24"/>
          <w:szCs w:val="24"/>
        </w:rPr>
        <w:t xml:space="preserve"> минут </w:t>
      </w:r>
      <w:r>
        <w:rPr>
          <w:sz w:val="24"/>
          <w:szCs w:val="24"/>
        </w:rPr>
        <w:t xml:space="preserve">со времени начала проведения процедуры аукциона «на повышение» (торгов) </w:t>
      </w:r>
      <w:r>
        <w:rPr>
          <w:rFonts w:eastAsiaTheme="minorHAnsi"/>
          <w:sz w:val="24"/>
          <w:szCs w:val="24"/>
        </w:rPr>
        <w:t xml:space="preserve">участникам</w:t>
      </w:r>
      <w:r>
        <w:rPr>
          <w:sz w:val="24"/>
          <w:szCs w:val="24"/>
        </w:rPr>
        <w:t xml:space="preserve"> в закрытой части АС Оператора в заявке на участие предлагается заявить своё предложение о цене Имущества.</w:t>
      </w:r>
      <w:r>
        <w:rPr>
          <w:sz w:val="24"/>
          <w:szCs w:val="24"/>
        </w:rPr>
      </w:r>
    </w:p>
    <w:p>
      <w:pPr>
        <w:pStyle w:val="764"/>
        <w:ind w:right="20" w:firstLine="709"/>
        <w:jc w:val="both"/>
        <w:spacing w:after="0" w:line="264" w:lineRule="auto"/>
        <w:shd w:val="clear" w:color="auto" w:fill="auto"/>
        <w:tabs>
          <w:tab w:val="left" w:pos="127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если в течение указанного времени:</w:t>
      </w:r>
      <w:r>
        <w:rPr>
          <w:sz w:val="24"/>
          <w:szCs w:val="24"/>
        </w:rPr>
      </w:r>
    </w:p>
    <w:p>
      <w:pPr>
        <w:pStyle w:val="764"/>
        <w:ind w:right="20" w:firstLine="709"/>
        <w:jc w:val="both"/>
        <w:spacing w:after="0" w:line="264" w:lineRule="auto"/>
        <w:shd w:val="clear" w:color="auto" w:fill="auto"/>
        <w:tabs>
          <w:tab w:val="left" w:pos="1275" w:leader="none"/>
        </w:tabs>
        <w:rPr>
          <w:color w:val="000000" w:themeColor="text1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поступило предложение о цене Имущества, то время для предоставления следующих предложений о цене Имущества будет продлеваться на </w:t>
      </w:r>
      <w:r>
        <w:rPr>
          <w:sz w:val="24"/>
          <w:szCs w:val="24"/>
        </w:rPr>
        <w:t xml:space="preserve">15</w:t>
      </w:r>
      <w:r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минут со времени предоставления каждого следующего предложения, и участники торгов могут улучшить текущее ценовое предложение. Если в течение </w:t>
      </w:r>
      <w:r>
        <w:rPr>
          <w:sz w:val="24"/>
          <w:szCs w:val="24"/>
        </w:rPr>
        <w:t xml:space="preserve">15</w:t>
      </w:r>
      <w:r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минут после предоставления последнего предложения о цене имущества ни одного предложения не поступило, </w:t>
      </w:r>
      <w:r>
        <w:rPr>
          <w:sz w:val="24"/>
          <w:szCs w:val="24"/>
        </w:rPr>
        <w:t xml:space="preserve">АС Оператора завершает процедуру торгов и переводит извещение в статус торгов – </w:t>
      </w:r>
      <w:r>
        <w:rPr>
          <w:color w:val="000000" w:themeColor="text1"/>
          <w:sz w:val="24"/>
          <w:szCs w:val="24"/>
        </w:rPr>
        <w:t xml:space="preserve">закрыт.</w:t>
      </w:r>
      <w:r>
        <w:rPr>
          <w:color w:val="000000" w:themeColor="text1"/>
          <w:sz w:val="24"/>
          <w:szCs w:val="24"/>
        </w:rPr>
      </w:r>
    </w:p>
    <w:p>
      <w:pPr>
        <w:pStyle w:val="764"/>
        <w:ind w:right="20" w:firstLine="709"/>
        <w:jc w:val="both"/>
        <w:spacing w:after="0" w:line="264" w:lineRule="auto"/>
        <w:shd w:val="clear" w:color="auto" w:fill="auto"/>
        <w:tabs>
          <w:tab w:val="left" w:pos="1275" w:leader="none"/>
        </w:tabs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Предложение о цене Имущества должно подаваться </w:t>
      </w:r>
      <w:r>
        <w:t xml:space="preserve">в размере соответствующем шагу </w:t>
      </w:r>
      <w:r>
        <w:rPr>
          <w:sz w:val="24"/>
          <w:szCs w:val="24"/>
        </w:rPr>
        <w:t xml:space="preserve">аукциона «на повышение»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ff0000"/>
          <w:sz w:val="24"/>
          <w:szCs w:val="24"/>
        </w:rPr>
      </w:r>
    </w:p>
    <w:p>
      <w:pPr>
        <w:pStyle w:val="764"/>
        <w:ind w:right="20" w:firstLine="709"/>
        <w:jc w:val="both"/>
        <w:spacing w:after="0" w:line="264" w:lineRule="auto"/>
        <w:shd w:val="clear" w:color="auto" w:fill="auto"/>
        <w:tabs>
          <w:tab w:val="left" w:pos="127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1.5. Во время проведения процедуры аукциона «на повышение» (торгов) программными средствами электронной площадки исключается возможность подачи участником предложения о цене Имущества, не соответствующего текущей цене аукциона «на повышение» (торгов). </w:t>
      </w:r>
      <w:r>
        <w:rPr>
          <w:sz w:val="24"/>
          <w:szCs w:val="24"/>
        </w:rPr>
      </w:r>
    </w:p>
    <w:p>
      <w:pPr>
        <w:pStyle w:val="764"/>
        <w:ind w:right="20" w:firstLine="709"/>
        <w:jc w:val="both"/>
        <w:spacing w:after="0" w:line="264" w:lineRule="auto"/>
        <w:shd w:val="clear" w:color="auto" w:fill="auto"/>
        <w:tabs>
          <w:tab w:val="left" w:pos="1275" w:leader="none"/>
        </w:tabs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.6 </w:t>
      </w:r>
      <w:r>
        <w:rPr>
          <w:rFonts w:eastAsiaTheme="minorHAnsi"/>
          <w:sz w:val="24"/>
          <w:szCs w:val="24"/>
        </w:rPr>
        <w:t xml:space="preserve">Критерием определения Победителя аукциона «на повышение» в электронной форме является поступление от Претендента Заявки на приобретение с наиболее высокой ценой. </w:t>
      </w:r>
      <w:r>
        <w:rPr>
          <w:rFonts w:eastAsiaTheme="minorHAnsi"/>
          <w:sz w:val="24"/>
          <w:szCs w:val="24"/>
        </w:rPr>
      </w:r>
    </w:p>
    <w:p>
      <w:pPr>
        <w:pStyle w:val="764"/>
        <w:ind w:right="20" w:firstLine="709"/>
        <w:jc w:val="both"/>
        <w:spacing w:after="0" w:line="264" w:lineRule="auto"/>
        <w:shd w:val="clear" w:color="auto" w:fill="auto"/>
        <w:tabs>
          <w:tab w:val="left" w:pos="1275" w:leader="none"/>
        </w:tabs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В случае признания аукциона «на повышение» не состо</w:t>
      </w:r>
      <w:r>
        <w:rPr>
          <w:rFonts w:eastAsiaTheme="minorHAnsi"/>
          <w:sz w:val="24"/>
          <w:szCs w:val="24"/>
        </w:rPr>
        <w:t xml:space="preserve">явшимся по основанию, предусмотренному пунктом 5 статьи 447 Гражданского кодекса Российской Федерации, договор уступки прав (требований) заключается между Принципалом и единственным участником аукциона по стоимости, не ниже, начальной цены реализации лота.</w:t>
      </w:r>
      <w:r>
        <w:rPr>
          <w:rFonts w:eastAsiaTheme="minorHAnsi"/>
          <w:sz w:val="24"/>
          <w:szCs w:val="24"/>
        </w:rPr>
      </w:r>
    </w:p>
    <w:p>
      <w:pPr>
        <w:pStyle w:val="764"/>
        <w:ind w:right="20" w:firstLine="709"/>
        <w:jc w:val="both"/>
        <w:spacing w:after="0" w:line="264" w:lineRule="auto"/>
        <w:shd w:val="clear" w:color="auto" w:fill="auto"/>
        <w:tabs>
          <w:tab w:val="left" w:pos="127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.7. Ход проведения процедуры аукциона «на повышение» фиксируется АС Операто</w:t>
      </w:r>
      <w:r>
        <w:rPr>
          <w:sz w:val="24"/>
          <w:szCs w:val="24"/>
        </w:rPr>
        <w:t xml:space="preserve">ра в электронном журнале, который направляется Организатору торгов в течение одного часа со времени завершения приема предложений о цене Имущества. Организатор торгов в течение дня, следующего за днем проведения торгов передает электронный протокол Банку. </w:t>
      </w:r>
      <w:r>
        <w:rPr>
          <w:sz w:val="24"/>
          <w:szCs w:val="24"/>
        </w:rPr>
      </w:r>
    </w:p>
    <w:p>
      <w:pPr>
        <w:pStyle w:val="764"/>
        <w:ind w:right="20" w:firstLine="709"/>
        <w:jc w:val="both"/>
        <w:spacing w:after="0" w:line="264" w:lineRule="auto"/>
        <w:shd w:val="clear" w:color="auto" w:fill="auto"/>
        <w:tabs>
          <w:tab w:val="left" w:pos="127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.8. Процедура аукциона «на повышение» считается завершенной с момента размещения протокола об итогах аукциона «на повышение» на официальном сайте Организатора. </w:t>
      </w:r>
      <w:r>
        <w:rPr>
          <w:sz w:val="24"/>
          <w:szCs w:val="24"/>
        </w:rPr>
      </w:r>
    </w:p>
    <w:p>
      <w:pPr>
        <w:pStyle w:val="764"/>
        <w:ind w:firstLine="709"/>
        <w:jc w:val="both"/>
        <w:spacing w:after="0" w:line="264" w:lineRule="auto"/>
        <w:shd w:val="clear" w:color="auto" w:fill="auto"/>
        <w:tabs>
          <w:tab w:val="left" w:pos="127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Аукцион «на повышение» признается несостоявшимся в следующих случаях:</w:t>
      </w:r>
      <w:r>
        <w:rPr>
          <w:sz w:val="24"/>
          <w:szCs w:val="24"/>
        </w:rPr>
      </w:r>
    </w:p>
    <w:p>
      <w:pPr>
        <w:pStyle w:val="764"/>
        <w:numPr>
          <w:ilvl w:val="0"/>
          <w:numId w:val="3"/>
        </w:numPr>
        <w:ind w:right="20" w:firstLine="709"/>
        <w:jc w:val="both"/>
        <w:spacing w:after="0" w:line="264" w:lineRule="auto"/>
        <w:shd w:val="clear" w:color="auto" w:fill="auto"/>
        <w:tabs>
          <w:tab w:val="left" w:pos="87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не было подано ни одной заявки на участие, либо ни один из Претендентов не признан участником;</w:t>
      </w:r>
      <w:r>
        <w:rPr>
          <w:sz w:val="24"/>
          <w:szCs w:val="24"/>
        </w:rPr>
      </w:r>
    </w:p>
    <w:p>
      <w:pPr>
        <w:pStyle w:val="764"/>
        <w:numPr>
          <w:ilvl w:val="0"/>
          <w:numId w:val="3"/>
        </w:numPr>
        <w:ind w:firstLine="709"/>
        <w:jc w:val="both"/>
        <w:spacing w:after="0" w:line="264" w:lineRule="auto"/>
        <w:shd w:val="clear" w:color="auto" w:fill="auto"/>
        <w:tabs>
          <w:tab w:val="left" w:pos="87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принято решение о признании только одного Претендента участником;</w:t>
      </w:r>
      <w:r>
        <w:rPr>
          <w:sz w:val="24"/>
          <w:szCs w:val="24"/>
        </w:rPr>
      </w:r>
    </w:p>
    <w:p>
      <w:pPr>
        <w:pStyle w:val="764"/>
        <w:numPr>
          <w:ilvl w:val="0"/>
          <w:numId w:val="3"/>
        </w:numPr>
        <w:ind w:firstLine="709"/>
        <w:jc w:val="both"/>
        <w:spacing w:after="0" w:line="264" w:lineRule="auto"/>
        <w:shd w:val="clear" w:color="auto" w:fill="auto"/>
        <w:tabs>
          <w:tab w:val="left" w:pos="87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ни один из участников не сделал предложение о начальной цене Имущества.</w:t>
      </w:r>
      <w:r>
        <w:rPr>
          <w:sz w:val="24"/>
          <w:szCs w:val="24"/>
        </w:rPr>
      </w:r>
    </w:p>
    <w:p>
      <w:pPr>
        <w:ind w:right="680" w:firstLine="709"/>
        <w:jc w:val="both"/>
        <w:keepLines/>
        <w:keepNext/>
        <w:spacing w:line="264" w:lineRule="auto"/>
        <w:tabs>
          <w:tab w:val="left" w:pos="899" w:leader="none"/>
        </w:tabs>
        <w:rPr>
          <w:b/>
          <w:sz w:val="24"/>
          <w:szCs w:val="24"/>
        </w:rPr>
        <w:outlineLvl w:val="2"/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-1" w:firstLine="709"/>
        <w:jc w:val="center"/>
        <w:keepLines/>
        <w:keepNext/>
        <w:spacing w:line="264" w:lineRule="auto"/>
        <w:tabs>
          <w:tab w:val="left" w:pos="899" w:leader="none"/>
          <w:tab w:val="left" w:pos="9355" w:leader="none"/>
        </w:tabs>
        <w:rPr>
          <w:b/>
          <w:sz w:val="24"/>
          <w:szCs w:val="24"/>
        </w:rPr>
        <w:outlineLvl w:val="2"/>
      </w:pPr>
      <w:r>
        <w:rPr>
          <w:b/>
          <w:sz w:val="24"/>
          <w:szCs w:val="24"/>
        </w:rPr>
        <w:t xml:space="preserve">2. Отмена аукциона «на по</w:t>
      </w:r>
      <w:r>
        <w:rPr>
          <w:b/>
          <w:sz w:val="24"/>
          <w:szCs w:val="24"/>
        </w:rPr>
        <w:t xml:space="preserve">вышение</w:t>
      </w:r>
      <w:r>
        <w:rPr>
          <w:b/>
          <w:sz w:val="24"/>
          <w:szCs w:val="24"/>
        </w:rPr>
        <w:t xml:space="preserve">», внесение изменений в Извещение о проведении продажи Имущества и документацию об аукционе</w:t>
      </w:r>
      <w:bookmarkEnd w:id="5"/>
      <w:r>
        <w:rPr>
          <w:b/>
          <w:sz w:val="24"/>
          <w:szCs w:val="24"/>
        </w:rPr>
        <w:t xml:space="preserve"> «на по</w:t>
      </w:r>
      <w:r>
        <w:rPr>
          <w:b/>
          <w:sz w:val="24"/>
          <w:szCs w:val="24"/>
        </w:rPr>
        <w:t xml:space="preserve">выш</w:t>
      </w:r>
      <w:r>
        <w:rPr>
          <w:b/>
          <w:sz w:val="24"/>
          <w:szCs w:val="24"/>
        </w:rPr>
        <w:t xml:space="preserve">ение»</w:t>
      </w:r>
      <w:r>
        <w:rPr>
          <w:b/>
          <w:sz w:val="24"/>
          <w:szCs w:val="24"/>
        </w:rPr>
      </w:r>
    </w:p>
    <w:p>
      <w:pPr>
        <w:ind w:right="-1" w:firstLine="709"/>
        <w:jc w:val="both"/>
        <w:spacing w:line="264" w:lineRule="auto"/>
        <w:tabs>
          <w:tab w:val="left" w:pos="567" w:leader="none"/>
          <w:tab w:val="left" w:pos="1146" w:leader="none"/>
          <w:tab w:val="left" w:pos="935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2.1. Организатор торгов, Продавец Имущества вправе:</w:t>
      </w:r>
      <w:r>
        <w:rPr>
          <w:sz w:val="24"/>
          <w:szCs w:val="24"/>
        </w:rPr>
      </w:r>
    </w:p>
    <w:p>
      <w:pPr>
        <w:numPr>
          <w:ilvl w:val="0"/>
          <w:numId w:val="3"/>
        </w:numPr>
        <w:ind w:left="20" w:right="-1" w:firstLine="700"/>
        <w:jc w:val="both"/>
        <w:spacing w:line="264" w:lineRule="auto"/>
        <w:tabs>
          <w:tab w:val="left" w:pos="899" w:leader="none"/>
          <w:tab w:val="left" w:pos="9355" w:leader="none"/>
        </w:tabs>
        <w:rPr>
          <w:sz w:val="24"/>
          <w:szCs w:val="24"/>
        </w:rPr>
      </w:pPr>
      <w:r>
        <w:rPr>
          <w:bCs/>
          <w:sz w:val="24"/>
          <w:szCs w:val="23"/>
        </w:rPr>
        <w:t xml:space="preserve">в любое время отказаться от проведения Торговой процедуры.</w:t>
      </w:r>
      <w:r>
        <w:rPr>
          <w:sz w:val="24"/>
          <w:szCs w:val="24"/>
        </w:rPr>
      </w:r>
    </w:p>
    <w:p>
      <w:pPr>
        <w:numPr>
          <w:ilvl w:val="0"/>
          <w:numId w:val="3"/>
        </w:numPr>
        <w:ind w:left="20" w:right="20" w:firstLine="700"/>
        <w:jc w:val="both"/>
        <w:spacing w:line="264" w:lineRule="auto"/>
        <w:tabs>
          <w:tab w:val="left" w:pos="899" w:leader="none"/>
        </w:tabs>
        <w:rPr>
          <w:sz w:val="24"/>
          <w:szCs w:val="24"/>
        </w:rPr>
      </w:pPr>
      <w:r/>
      <w:bookmarkStart w:id="6" w:name="OLE_LINK3"/>
      <w:r/>
      <w:bookmarkStart w:id="7" w:name="OLE_LINK4"/>
      <w:r>
        <w:rPr>
          <w:sz w:val="24"/>
          <w:szCs w:val="24"/>
        </w:rPr>
        <w:t xml:space="preserve">принять решение о внесении изменений в Извещение о проведении аукциона </w:t>
      </w:r>
      <w:r>
        <w:rPr>
          <w:sz w:val="24"/>
          <w:szCs w:val="24"/>
        </w:rPr>
        <w:t xml:space="preserve">«на повышение»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документацию об аукционе «на п</w:t>
      </w:r>
      <w:r>
        <w:rPr>
          <w:sz w:val="24"/>
          <w:szCs w:val="24"/>
        </w:rPr>
        <w:t xml:space="preserve">овышение</w:t>
      </w:r>
      <w:r>
        <w:rPr>
          <w:sz w:val="24"/>
          <w:szCs w:val="24"/>
        </w:rPr>
        <w:t xml:space="preserve">». В течение одного дня с даты принятия указанного решения такие изменения размещаются организатором аукциона </w:t>
      </w:r>
      <w:r>
        <w:rPr>
          <w:sz w:val="24"/>
          <w:szCs w:val="24"/>
        </w:rPr>
        <w:t xml:space="preserve">«на повышение»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официальном сайте. При этом Организатор торгов и Банк не несут ответственность в случае, если Претендент не ознакомился с изменениями, внесенными в Извещение и документацию об аукционе </w:t>
      </w:r>
      <w:r>
        <w:rPr>
          <w:sz w:val="24"/>
          <w:szCs w:val="24"/>
        </w:rPr>
        <w:t xml:space="preserve">«на повышение»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размещенными надлежащим образом.</w:t>
      </w:r>
      <w:bookmarkEnd w:id="6"/>
      <w:bookmarkEnd w:id="7"/>
      <w:r>
        <w:rPr>
          <w:sz w:val="24"/>
          <w:szCs w:val="24"/>
        </w:rPr>
      </w:r>
    </w:p>
    <w:p>
      <w:pPr>
        <w:ind w:right="20" w:firstLine="709"/>
        <w:jc w:val="both"/>
        <w:spacing w:line="264" w:lineRule="auto"/>
        <w:tabs>
          <w:tab w:val="left" w:pos="114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2.2. Решение об отмене аукциона </w:t>
      </w:r>
      <w:r>
        <w:rPr>
          <w:sz w:val="24"/>
          <w:szCs w:val="24"/>
        </w:rPr>
        <w:t xml:space="preserve">«на повышение»</w:t>
      </w:r>
      <w:r>
        <w:rPr>
          <w:sz w:val="24"/>
          <w:szCs w:val="24"/>
        </w:rPr>
        <w:t xml:space="preserve">, а также решение о внесении изменений в Извещение о проведении продажи Имущества, документацию об аукционе </w:t>
      </w:r>
      <w:r>
        <w:rPr>
          <w:sz w:val="24"/>
          <w:szCs w:val="24"/>
        </w:rPr>
        <w:t xml:space="preserve">«на повышение»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размещаются на официальном сайте Организатора торгов в открытой части электронной площадки в срок не позднее рабочего дня, следующего за днем принятия указанного решения.</w:t>
      </w:r>
      <w:r>
        <w:rPr>
          <w:sz w:val="24"/>
          <w:szCs w:val="24"/>
        </w:rPr>
      </w:r>
    </w:p>
    <w:p>
      <w:pPr>
        <w:ind w:right="23" w:firstLine="709"/>
        <w:jc w:val="both"/>
        <w:spacing w:line="264" w:lineRule="auto"/>
        <w:tabs>
          <w:tab w:val="left" w:pos="114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2.3. Организатор аукциона </w:t>
      </w:r>
      <w:r>
        <w:rPr>
          <w:sz w:val="24"/>
          <w:szCs w:val="24"/>
        </w:rPr>
        <w:t xml:space="preserve">«на повышение»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через Оператора извещает Претендентов об отмене аукциона «на </w:t>
      </w:r>
      <w:r>
        <w:rPr>
          <w:sz w:val="24"/>
          <w:szCs w:val="24"/>
        </w:rPr>
        <w:t xml:space="preserve">повышение</w:t>
      </w:r>
      <w:r>
        <w:rPr>
          <w:sz w:val="24"/>
          <w:szCs w:val="24"/>
        </w:rPr>
        <w:t xml:space="preserve">» в течение двух рабочих дней со дня принятия соответствующего решения путем направления указанного сообщения в «личный кабинет» Претендентов.</w:t>
      </w:r>
      <w:r>
        <w:rPr>
          <w:sz w:val="24"/>
          <w:szCs w:val="24"/>
        </w:rPr>
      </w:r>
    </w:p>
    <w:p>
      <w:pPr>
        <w:ind w:right="23" w:firstLine="709"/>
        <w:jc w:val="both"/>
        <w:spacing w:line="264" w:lineRule="auto"/>
        <w:tabs>
          <w:tab w:val="left" w:pos="114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2.4. За исключением предусмотренных законодательством случаев, Бенефициар не обязан возмещать Претенденту или иным лицам убытки, вызванные отказом Бенефициара от проведения </w:t>
      </w:r>
      <w:r>
        <w:rPr>
          <w:rFonts w:eastAsia="Calibri"/>
          <w:sz w:val="24"/>
          <w:szCs w:val="24"/>
        </w:rPr>
        <w:t xml:space="preserve">Торговой процедуры</w:t>
      </w:r>
      <w:r>
        <w:rPr>
          <w:sz w:val="24"/>
          <w:szCs w:val="24"/>
        </w:rPr>
        <w:t xml:space="preserve">, в том числе убытки, связанные с предоставлением Претендентом Бенефициару независимой гарантии.</w:t>
      </w:r>
      <w:r>
        <w:rPr>
          <w:sz w:val="24"/>
          <w:szCs w:val="24"/>
        </w:rPr>
      </w:r>
    </w:p>
    <w:p>
      <w:pPr>
        <w:ind w:right="23" w:firstLine="709"/>
        <w:jc w:val="both"/>
        <w:spacing w:line="264" w:lineRule="auto"/>
        <w:tabs>
          <w:tab w:val="left" w:pos="114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keepLines/>
        <w:keepNext/>
        <w:spacing w:line="264" w:lineRule="auto"/>
        <w:tabs>
          <w:tab w:val="left" w:pos="2855" w:leader="none"/>
        </w:tabs>
        <w:rPr>
          <w:sz w:val="24"/>
          <w:szCs w:val="24"/>
        </w:rPr>
        <w:outlineLvl w:val="2"/>
      </w:pPr>
      <w:r>
        <w:rPr>
          <w:b/>
          <w:sz w:val="24"/>
          <w:szCs w:val="24"/>
        </w:rPr>
        <w:t xml:space="preserve">3. Порядок внесения и возврата задатка</w:t>
      </w:r>
      <w:r>
        <w:rPr>
          <w:sz w:val="24"/>
          <w:szCs w:val="24"/>
        </w:rPr>
      </w:r>
    </w:p>
    <w:p>
      <w:pPr>
        <w:ind w:firstLine="709"/>
        <w:jc w:val="both"/>
        <w:spacing w:line="264" w:lineRule="auto"/>
        <w:tabs>
          <w:tab w:val="left" w:pos="1217" w:leader="none"/>
          <w:tab w:val="left" w:pos="9644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3.1. Формой обеспечения Заявки на участие в торгах является задаток. Для участия в аукционе </w:t>
      </w:r>
      <w:bookmarkStart w:id="8" w:name="_Hlk106983969"/>
      <w:r>
        <w:rPr>
          <w:sz w:val="24"/>
          <w:szCs w:val="24"/>
        </w:rPr>
        <w:t xml:space="preserve">«на повышение»</w:t>
      </w:r>
      <w:r>
        <w:rPr>
          <w:sz w:val="24"/>
          <w:szCs w:val="24"/>
        </w:rPr>
        <w:t xml:space="preserve"> </w:t>
      </w:r>
      <w:bookmarkEnd w:id="8"/>
      <w:r>
        <w:rPr>
          <w:sz w:val="24"/>
          <w:szCs w:val="24"/>
        </w:rPr>
        <w:t xml:space="preserve">Претенденты перечисляют задаток в размере </w:t>
      </w:r>
      <w:r>
        <w:rPr>
          <w:sz w:val="24"/>
          <w:szCs w:val="24"/>
        </w:rPr>
        <w:t xml:space="preserve">500 000 рублей (пятьсот тысяч) рублей 00 копеек</w:t>
      </w:r>
      <w:r>
        <w:rPr>
          <w:sz w:val="24"/>
          <w:szCs w:val="24"/>
        </w:rPr>
        <w:t xml:space="preserve">,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документации об аукционе «на </w:t>
      </w:r>
      <w:r>
        <w:rPr>
          <w:sz w:val="24"/>
          <w:szCs w:val="24"/>
        </w:rPr>
        <w:t xml:space="preserve">повышение</w:t>
      </w: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</w:p>
    <w:p>
      <w:pPr>
        <w:ind w:right="23" w:firstLine="709"/>
        <w:jc w:val="both"/>
        <w:spacing w:line="264" w:lineRule="auto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 Извещение о проведении продажи Имущества и условиях его проведения я</w:t>
      </w:r>
      <w:r>
        <w:rPr>
          <w:sz w:val="24"/>
          <w:szCs w:val="24"/>
        </w:rPr>
        <w:t xml:space="preserve">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установленном порядке.</w:t>
      </w:r>
      <w:r>
        <w:rPr>
          <w:sz w:val="24"/>
          <w:szCs w:val="24"/>
        </w:rPr>
      </w:r>
    </w:p>
    <w:p>
      <w:pPr>
        <w:ind w:right="23"/>
        <w:jc w:val="both"/>
        <w:spacing w:line="264" w:lineRule="auto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Задаток для участия в аукционе </w:t>
      </w:r>
      <w:r>
        <w:rPr>
          <w:sz w:val="24"/>
          <w:szCs w:val="24"/>
        </w:rPr>
        <w:t xml:space="preserve">«на повышение»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служит обеспечением исполнения обязательства победителя аукциона по заключению дог</w:t>
      </w:r>
      <w:r>
        <w:rPr>
          <w:sz w:val="24"/>
          <w:szCs w:val="24"/>
        </w:rPr>
        <w:t xml:space="preserve">овора уступки прав (требований) и оплате приобретенного на торгах Имущества, вносится единым платежом на счет, открытый такому Претенденту для участия в торгах Оператором ЭТП, при регистрации на электронной площадке в порядке, определенном Регламентом ЭТП.</w:t>
      </w:r>
      <w:r>
        <w:rPr>
          <w:sz w:val="24"/>
          <w:szCs w:val="24"/>
        </w:rPr>
      </w:r>
    </w:p>
    <w:p>
      <w:pPr>
        <w:ind w:right="23" w:firstLine="709"/>
        <w:jc w:val="both"/>
        <w:spacing w:line="264" w:lineRule="auto"/>
        <w:tabs>
          <w:tab w:val="left" w:pos="121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  <w:r>
        <w:rPr>
          <w:sz w:val="24"/>
          <w:szCs w:val="24"/>
        </w:rPr>
      </w:r>
    </w:p>
    <w:p>
      <w:pPr>
        <w:ind w:left="360" w:right="23" w:firstLine="349"/>
        <w:jc w:val="both"/>
        <w:spacing w:line="264" w:lineRule="auto"/>
        <w:tabs>
          <w:tab w:val="left" w:pos="121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3.3. Внесенный задаток подлежит возврат</w:t>
      </w:r>
      <w:r>
        <w:rPr>
          <w:sz w:val="24"/>
          <w:szCs w:val="24"/>
        </w:rPr>
        <w:t xml:space="preserve">у в срок, указанный в Договоре о задатке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ind w:right="23" w:firstLine="709"/>
        <w:jc w:val="both"/>
        <w:spacing w:line="264" w:lineRule="auto"/>
        <w:tabs>
          <w:tab w:val="left" w:pos="121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заявителю, не признанному участником Торгов; при этом срок возврата задатка исчисляется с даты подписания протокола об итогах рассмотрения Заявок;</w:t>
      </w:r>
      <w:r>
        <w:rPr>
          <w:sz w:val="24"/>
          <w:szCs w:val="24"/>
        </w:rPr>
      </w:r>
    </w:p>
    <w:p>
      <w:pPr>
        <w:ind w:right="23" w:firstLine="709"/>
        <w:jc w:val="both"/>
        <w:spacing w:line="264" w:lineRule="auto"/>
        <w:tabs>
          <w:tab w:val="left" w:pos="121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участнику Торгов, не ставшему победителем Торгов, при этом срок возврата задатка исчисляется с даты подписания протокола о результатах Торгов;</w:t>
      </w:r>
      <w:r>
        <w:rPr>
          <w:sz w:val="24"/>
          <w:szCs w:val="24"/>
        </w:rPr>
      </w:r>
    </w:p>
    <w:p>
      <w:pPr>
        <w:ind w:right="23" w:firstLine="709"/>
        <w:jc w:val="both"/>
        <w:spacing w:line="264" w:lineRule="auto"/>
        <w:tabs>
          <w:tab w:val="left" w:pos="121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заявителю или участнику Торгов в случае отмены Торгов, признания Торгов несостоявшимис</w:t>
      </w:r>
      <w:r>
        <w:rPr>
          <w:sz w:val="24"/>
          <w:szCs w:val="24"/>
        </w:rPr>
        <w:t xml:space="preserve">я, аннулирования результатов Торгов;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Торгов, признании Торгов несостоявшимися, аннулировании результатов Торгов. </w:t>
      </w:r>
      <w:r>
        <w:rPr>
          <w:sz w:val="24"/>
          <w:szCs w:val="24"/>
        </w:rPr>
      </w:r>
    </w:p>
    <w:p>
      <w:pPr>
        <w:ind w:right="23" w:firstLine="709"/>
        <w:jc w:val="both"/>
        <w:spacing w:line="264" w:lineRule="auto"/>
        <w:tabs>
          <w:tab w:val="left" w:pos="121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8"/>
          <w:szCs w:val="24"/>
        </w:rPr>
        <w:t xml:space="preserve">- </w:t>
      </w:r>
      <w:r>
        <w:rPr>
          <w:sz w:val="24"/>
          <w:szCs w:val="23"/>
        </w:rPr>
        <w:t xml:space="preserve">заявителю, отозвавшему Заявку в установленный извещением о проведении Торгов срок, </w:t>
      </w:r>
      <w:r>
        <w:rPr>
          <w:sz w:val="24"/>
          <w:szCs w:val="24"/>
        </w:rPr>
        <w:t xml:space="preserve">в срок, указанный в Договоре о задатке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right="23" w:firstLine="709"/>
        <w:jc w:val="both"/>
        <w:spacing w:line="264" w:lineRule="auto"/>
        <w:tabs>
          <w:tab w:val="left" w:pos="121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3.4. Задаток возвращается всем участникам аукциона </w:t>
      </w:r>
      <w:r>
        <w:rPr>
          <w:sz w:val="24"/>
          <w:szCs w:val="24"/>
        </w:rPr>
        <w:t xml:space="preserve">«на повышение»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кроме победителя. Задаток, перечисленный победителем аукциона </w:t>
      </w:r>
      <w:r>
        <w:rPr>
          <w:sz w:val="24"/>
          <w:szCs w:val="24"/>
        </w:rPr>
        <w:t xml:space="preserve">«на повышение»</w:t>
      </w:r>
      <w:r>
        <w:rPr>
          <w:sz w:val="24"/>
          <w:szCs w:val="24"/>
        </w:rPr>
        <w:t xml:space="preserve">, засчитывается в сумму платежа по договору уступки прав (требований). Задаток возвращается участнику аукциона «на </w:t>
      </w:r>
      <w:r>
        <w:rPr>
          <w:sz w:val="24"/>
          <w:szCs w:val="24"/>
        </w:rPr>
        <w:t xml:space="preserve">повышение</w:t>
      </w:r>
      <w:r>
        <w:rPr>
          <w:sz w:val="24"/>
          <w:szCs w:val="24"/>
        </w:rPr>
        <w:t xml:space="preserve">», заявке по итогам аукциона </w:t>
      </w:r>
      <w:r>
        <w:rPr>
          <w:sz w:val="24"/>
          <w:szCs w:val="24"/>
        </w:rPr>
        <w:t xml:space="preserve">«на повышение»</w:t>
      </w:r>
      <w:r>
        <w:rPr>
          <w:sz w:val="24"/>
          <w:szCs w:val="24"/>
        </w:rPr>
        <w:t xml:space="preserve"> которого присвоен второй номер, в течение пяти рабочих дней с даты подписания договора с победителем аукциона </w:t>
      </w:r>
      <w:r>
        <w:rPr>
          <w:sz w:val="24"/>
          <w:szCs w:val="24"/>
        </w:rPr>
        <w:t xml:space="preserve">«на повышение»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right="23" w:firstLine="709"/>
        <w:jc w:val="both"/>
        <w:spacing w:line="264" w:lineRule="auto"/>
        <w:tabs>
          <w:tab w:val="left" w:pos="121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3.5. Внесенный задаток не возвращается победителю аукциона в случае, если он:</w:t>
      </w:r>
      <w:r>
        <w:rPr>
          <w:sz w:val="24"/>
          <w:szCs w:val="24"/>
        </w:rPr>
      </w:r>
    </w:p>
    <w:p>
      <w:pPr>
        <w:ind w:right="23" w:firstLine="709"/>
        <w:jc w:val="both"/>
        <w:spacing w:line="264" w:lineRule="auto"/>
        <w:tabs>
          <w:tab w:val="left" w:pos="121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уклонится/откажется от заключения Договора уступки прав (требований) имущества в срок, установленный извещением о проведении торгов;</w:t>
      </w:r>
      <w:r>
        <w:rPr>
          <w:sz w:val="24"/>
          <w:szCs w:val="24"/>
        </w:rPr>
      </w:r>
    </w:p>
    <w:p>
      <w:pPr>
        <w:ind w:right="23" w:firstLine="709"/>
        <w:jc w:val="both"/>
        <w:spacing w:line="264" w:lineRule="auto"/>
        <w:tabs>
          <w:tab w:val="left" w:pos="121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не оплатит продаваемое на торгах Имущество в срок, установленный заключенным Договором </w:t>
      </w:r>
      <w:r>
        <w:rPr>
          <w:sz w:val="24"/>
          <w:szCs w:val="24"/>
        </w:rPr>
        <w:t xml:space="preserve">уступки прав (требований).</w:t>
      </w:r>
      <w:r>
        <w:rPr>
          <w:sz w:val="24"/>
          <w:szCs w:val="24"/>
        </w:rPr>
      </w:r>
    </w:p>
    <w:p>
      <w:pPr>
        <w:ind w:right="23" w:firstLine="709"/>
        <w:jc w:val="both"/>
        <w:spacing w:line="264" w:lineRule="auto"/>
        <w:tabs>
          <w:tab w:val="left" w:pos="1217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23" w:firstLine="709"/>
        <w:jc w:val="both"/>
        <w:spacing w:line="264" w:lineRule="auto"/>
        <w:tabs>
          <w:tab w:val="left" w:pos="1217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Порядок проведения торговой процедуры:</w:t>
      </w:r>
      <w:r>
        <w:rPr>
          <w:sz w:val="24"/>
          <w:szCs w:val="24"/>
        </w:rPr>
      </w:r>
    </w:p>
    <w:p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Торговая процедура в форме аукциона «на повышение» в электронном виде</w:t>
      </w:r>
      <w:r>
        <w:rPr>
          <w:rFonts w:eastAsia="Calibri"/>
          <w:b/>
          <w:sz w:val="24"/>
          <w:szCs w:val="24"/>
        </w:rPr>
      </w:r>
    </w:p>
    <w:p>
      <w:pPr>
        <w:jc w:val="center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</w:rPr>
        <w:t xml:space="preserve"> </w:t>
      </w:r>
      <w:r>
        <w:rPr>
          <w:rFonts w:eastAsia="Calibri"/>
          <w:b/>
          <w:sz w:val="24"/>
        </w:rPr>
        <w:t xml:space="preserve"> </w:t>
      </w:r>
      <w:r>
        <w:rPr>
          <w:rFonts w:eastAsia="Calibri"/>
          <w:sz w:val="24"/>
          <w:lang w:eastAsia="en-US"/>
        </w:rPr>
      </w:r>
    </w:p>
    <w:tbl>
      <w:tblPr>
        <w:tblW w:w="9668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39"/>
        <w:gridCol w:w="7229"/>
      </w:tblGrid>
      <w:tr>
        <w:tblPrEx/>
        <w:trPr>
          <w:trHeight w:val="64"/>
        </w:trPr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Торговая процедура в форме аукциона «на повышение» в электронном виде</w:t>
            </w:r>
            <w:r>
              <w:rPr>
                <w:rFonts w:eastAsia="Calibri"/>
                <w:b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9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Особенности проведения  торговой процедуры в форме аукциона «на повышение»</w:t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9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Торговая процедура в форме аукциона «на повышение» проводится путем последовательного повышения участниками аукциона начальной цены продажи на величину, равную либо кратную величине «шага аукциона». </w:t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Торговая процедура в форме аукциона «на повышение» проводится в дату и время, указанное в Извещении. </w:t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Проведение Торговой процедуры в форме аукциона «на повышение» состоит из следующих частей: </w:t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размещение Извещения о проведении Торговой процедуры в форме аукциона «на повышение» и Торговой документации;</w:t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прием Заявок на приобретение объектов (имущества); </w:t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прием обеспечения заявки на участие в Торговой процедуре в форме аукциона «на повышение» от Заявителей;</w:t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рассмотрение заявок, определение состава Претендентов на участие в Торговой процедуре в форме аукциона «на повышение»;</w:t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подведение итогов Торговой процедуры в форме аукциона «на повышение», размещение протокола об итогах аукциона «на повышение»;</w:t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возврат обеспечения заявки на участие в Торговой процедуре проигравшим Претендентам;</w:t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перечисление суммы обеспечения заявки на участие в Торговой процедуре Победителя аукциона «на повышение» Принципалу;</w:t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иные мероприятия, предусмотренные настоящим Договором и действующим законодательством Российской Федерации.</w:t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Аукцион «на повышение» признается несостоявшимся в следующих случаях:</w:t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не было подано ни одной заявки на участие либо ни один из Заявителей не признан участником аукциона;</w:t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принято решение о признании только одного Заявителя участником аукциона;</w:t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ни один из Претендентов не сделал предложение о приобретении имущества по начальной цене продажи.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4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9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Срок опубликования извещения о проведении торговой процедуры в форме аукциона «на повышение»</w:t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Не менее чем за 30 (тридцать) календарных дней до объявленной даты проведения Торговой процедуры в форме аукциона «на повышение».</w:t>
            </w:r>
            <w:r>
              <w:rPr>
                <w:rFonts w:eastAsia="Calibri"/>
                <w:b/>
              </w:rPr>
            </w:r>
          </w:p>
        </w:tc>
      </w:tr>
      <w:tr>
        <w:tblPrEx/>
        <w:trPr>
          <w:trHeight w:val="9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9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Срок начала принятия Заявок на участие в торговой процедуре в форме аукциона «на повышение»</w:t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9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Со дня, следующего за днем публикации извещения.</w:t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9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Продолжительность приема Заявок на участие в торговой процедуре </w:t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9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Общая продолжительность приема Заявок на участие в Торговых процедурах должна быть не менее 25 (двадцати пяти) календарных дней и заканчиваться не позднее, чем за 3 (три) рабочих дня до определения участников.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55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9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Перечень документов, прилагаемых к Заявке на участие в торговой процедуре</w:t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9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</w:rPr>
            </w:pPr>
            <w:r>
              <w:rPr>
                <w:b/>
              </w:rPr>
              <w:t xml:space="preserve">1. Перечень документов для предоставления Заявителем для участия в торговой процедуре</w:t>
            </w:r>
            <w:r>
              <w:t xml:space="preserve">:</w:t>
            </w:r>
            <w:r>
              <w:rPr>
                <w:rFonts w:eastAsiaTheme="minorEastAsia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outlineLvl w:val="1"/>
            </w:pPr>
            <w:r>
              <w:t xml:space="preserve">- платежный документ, подтверждающий внесение обеспечения заявки на участие в торговой процедуре с отметкой банка;</w:t>
            </w:r>
            <w:r/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outlineLvl w:val="1"/>
            </w:pPr>
            <w:r>
              <w:t xml:space="preserve">- паспорт Заявителя и его уполномоченного предст</w:t>
            </w:r>
            <w:r>
              <w:t xml:space="preserve">авителя (для Заявителей - физических лиц), а также копии всех листов документа, удостоверяющего личность Заявителя и его уполномоченного представителя, доверенность лица, уполномоченного действовать от имени Заявителя при подаче Заявки на участие в торгах;</w:t>
            </w:r>
            <w:r/>
          </w:p>
          <w:p>
            <w:pPr>
              <w:jc w:val="both"/>
              <w:tabs>
                <w:tab w:val="left" w:pos="1134" w:leader="none"/>
              </w:tabs>
              <w:outlineLvl w:val="1"/>
            </w:pPr>
            <w:r>
              <w:t xml:space="preserve">- документы, необходимые для оценки Банком финансового состояния Заявителя. Перечень таких документов определяется Банком в Задании Организатору торгов;</w:t>
            </w:r>
            <w:r/>
          </w:p>
          <w:p>
            <w:pPr>
              <w:jc w:val="both"/>
              <w:tabs>
                <w:tab w:val="left" w:pos="1134" w:leader="none"/>
              </w:tabs>
              <w:rPr>
                <w:bCs/>
              </w:rPr>
              <w:outlineLvl w:val="1"/>
            </w:pPr>
            <w:r>
              <w:t xml:space="preserve"> - </w:t>
            </w:r>
            <w:r>
              <w:rPr>
                <w:bCs/>
              </w:rPr>
              <w:t xml:space="preserve">согласие на получение информации (кредитного отчета) по кредитной истории Нового кредитора из Бюро кредитных историй в соответствии с Федеральным законом от 30.12.2004 № 218-ФЗ «О кредитных историях»;</w:t>
            </w:r>
            <w:r>
              <w:rPr>
                <w:bCs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bCs/>
              </w:rPr>
              <w:outlineLvl w:val="1"/>
            </w:pPr>
            <w:r>
              <w:rPr>
                <w:bCs/>
              </w:rPr>
              <w:t xml:space="preserve">- заявка на участие в торгах (Приложение 2 к Торговой документации);</w:t>
            </w:r>
            <w:r>
              <w:rPr>
                <w:bCs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bCs/>
              </w:rPr>
              <w:outlineLvl w:val="1"/>
            </w:pPr>
            <w:r>
              <w:rPr>
                <w:bCs/>
              </w:rPr>
              <w:t xml:space="preserve">- согласие на обработку </w:t>
            </w:r>
            <w:r>
              <w:rPr>
                <w:bCs/>
              </w:rPr>
              <w:t xml:space="preserve">ПДн</w:t>
            </w:r>
            <w:r>
              <w:rPr>
                <w:bCs/>
              </w:rPr>
              <w:t xml:space="preserve"> (Приложение 3 к Торговой документации);</w:t>
            </w:r>
            <w:r>
              <w:rPr>
                <w:bCs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rFonts w:eastAsiaTheme="minorEastAsia"/>
              </w:rPr>
              <w:outlineLvl w:val="1"/>
            </w:pPr>
            <w:r>
              <w:t xml:space="preserve">- опись документов;</w:t>
            </w:r>
            <w:r>
              <w:rPr>
                <w:rFonts w:eastAsiaTheme="minorEastAsia"/>
              </w:rPr>
            </w:r>
          </w:p>
          <w:p>
            <w:pPr>
              <w:jc w:val="both"/>
              <w:tabs>
                <w:tab w:val="left" w:pos="1134" w:leader="none"/>
              </w:tabs>
              <w:outlineLvl w:val="1"/>
            </w:pPr>
            <w:r>
              <w:t xml:space="preserve">- иные необходимые документы, определенные Банком в Задании.</w:t>
            </w:r>
            <w:r/>
          </w:p>
          <w:p>
            <w:pPr>
              <w:jc w:val="both"/>
              <w:tabs>
                <w:tab w:val="left" w:pos="1134" w:leader="none"/>
              </w:tabs>
              <w:outlineLvl w:val="1"/>
            </w:pPr>
            <w:r>
              <w:t xml:space="preserve">Все документы 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исправлений, а также не должны быть исполнены каранда</w:t>
            </w:r>
            <w:r>
              <w:t xml:space="preserve">шом.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(указываются должнос</w:t>
            </w:r>
            <w:r>
              <w:t xml:space="preserve">ть, фамилия, имя и отчество либо инициалы подписавшегося лица). Представленные иностранными юридическими лицами документы должны быть легализованы на территории Российской Федерации и иметь надлежащим образом, заверенный перевод на русский язык (апостиль).</w:t>
            </w:r>
            <w:r/>
          </w:p>
          <w:p>
            <w:pPr>
              <w:jc w:val="both"/>
              <w:tabs>
                <w:tab w:val="left" w:pos="1134" w:leader="none"/>
              </w:tabs>
              <w:rPr>
                <w:b/>
              </w:rPr>
            </w:pPr>
            <w:r>
              <w:rPr>
                <w:b/>
              </w:rPr>
              <w:t xml:space="preserve">1.1. Физические лица дополнительно представляют: </w:t>
            </w:r>
            <w:r>
              <w:rPr>
                <w:b/>
              </w:rPr>
            </w:r>
          </w:p>
          <w:p>
            <w:pPr>
              <w:contextualSpacing/>
              <w:jc w:val="both"/>
              <w:tabs>
                <w:tab w:val="left" w:pos="1134" w:leader="none"/>
              </w:tabs>
            </w:pPr>
            <w:r>
              <w:t xml:space="preserve">- копии всех листов документа, удостоверяющего личность;</w:t>
            </w:r>
            <w:r/>
          </w:p>
          <w:p>
            <w:pPr>
              <w:contextualSpacing/>
              <w:jc w:val="both"/>
              <w:tabs>
                <w:tab w:val="left" w:pos="1134" w:leader="none"/>
              </w:tabs>
            </w:pPr>
            <w:r>
              <w:t xml:space="preserve">- нотариально удостоверенное согласие супруга на совершение сделки в случаях, предусмотренных законодательством Российской Федерации/ справку из ЗАГС об отсутствии брака/ брачный договор (при наличии);</w:t>
            </w:r>
            <w:r/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  <w:rPr>
                <w:bCs/>
              </w:rPr>
            </w:pPr>
            <w:r>
              <w:rPr>
                <w:bCs/>
              </w:rPr>
              <w:t xml:space="preserve">- согласие на получение информации (кредитного отчета) по кредитной истории Нового кредитора из Бюро кредитных историй в соответствии с Федеральным законом от 30.12.2004 № 218-ФЗ «О кредитных историях»;</w:t>
            </w:r>
            <w:r>
              <w:rPr>
                <w:bCs/>
              </w:rPr>
            </w:r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  <w:rPr>
                <w:bCs/>
              </w:rPr>
            </w:pPr>
            <w:r>
              <w:rPr>
                <w:bCs/>
              </w:rPr>
              <w:t xml:space="preserve">- письменная гарантия о том, что заключение с Банком Договора не нарушает права третьих лиц (в том числе подопечного лица, и, следовательно, разрешение органа опеки и попечительства не требуется);</w:t>
            </w:r>
            <w:r>
              <w:rPr>
                <w:bCs/>
              </w:rPr>
            </w:r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  <w:rPr>
                <w:bCs/>
              </w:rPr>
            </w:pPr>
            <w:r>
              <w:rPr>
                <w:bCs/>
              </w:rPr>
              <w:t xml:space="preserve">- документы, характеризующие финансовое положение Нового кредитора, по требованию Банка и указанных в аукционной документации.</w:t>
            </w:r>
            <w:r>
              <w:rPr>
                <w:bCs/>
              </w:rPr>
            </w:r>
          </w:p>
          <w:p>
            <w:pPr>
              <w:jc w:val="both"/>
              <w:rPr>
                <w:rFonts w:eastAsiaTheme="minorEastAsia"/>
                <w:b/>
              </w:rPr>
            </w:pPr>
            <w:r>
              <w:rPr>
                <w:b/>
              </w:rPr>
              <w:t xml:space="preserve">1.2. Индивидуальные предприниматели дополнительно представляют:</w:t>
            </w:r>
            <w:r>
              <w:rPr>
                <w:rFonts w:eastAsiaTheme="minorEastAsia"/>
                <w:b/>
              </w:rPr>
            </w:r>
          </w:p>
          <w:p>
            <w:pPr>
              <w:contextualSpacing/>
              <w:jc w:val="both"/>
              <w:tabs>
                <w:tab w:val="left" w:pos="1134" w:leader="none"/>
              </w:tabs>
            </w:pPr>
            <w:r>
              <w:t xml:space="preserve">- копии всех листов документа, удостоверяющего личность;</w:t>
            </w:r>
            <w:r/>
          </w:p>
          <w:p>
            <w:pPr>
              <w:contextualSpacing/>
              <w:jc w:val="both"/>
              <w:tabs>
                <w:tab w:val="left" w:pos="1134" w:leader="none"/>
              </w:tabs>
            </w:pPr>
            <w:r>
              <w:t xml:space="preserve">- копии свидетельства о государственной регистрации физического лица в качестве индивиду</w:t>
            </w:r>
            <w:r>
              <w:t xml:space="preserve">ального предпринимателя (для индивидуальных предпринимателей, зарегистрированных до 01.01.2007)/ копия листа записи Единого государственного реестра индивидуальных предпринимателей (для индивидуальных предпринимателей, зарегистрированных после 01.01.2007);</w:t>
            </w:r>
            <w:r/>
          </w:p>
          <w:p>
            <w:pPr>
              <w:contextualSpacing/>
              <w:jc w:val="both"/>
              <w:tabs>
                <w:tab w:val="left" w:pos="1134" w:leader="none"/>
              </w:tabs>
            </w:pPr>
            <w:r>
              <w:t xml:space="preserve">- копии свидетельства о постановке на налоговый учет;</w:t>
            </w:r>
            <w:r/>
          </w:p>
          <w:p>
            <w:pPr>
              <w:contextualSpacing/>
              <w:jc w:val="both"/>
              <w:tabs>
                <w:tab w:val="left" w:pos="1134" w:leader="none"/>
              </w:tabs>
            </w:pPr>
            <w:r>
              <w:t xml:space="preserve">- действительную на день предоставления заявки на участие в торгах выписку из Единого государственного реестра индивидуальных предпринимателей, полученную не ранее чем за один месяц до дня проведения Торговой процедуры;</w:t>
            </w:r>
            <w:r/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  <w:rPr>
                <w:bCs/>
              </w:rPr>
            </w:pPr>
            <w:r>
              <w:rPr>
                <w:bCs/>
              </w:rPr>
              <w:t xml:space="preserve">- согласие на получение информации (кредитного отчета) по кредитной истории Нового кредитора из Бюро кредитных историй в соответствии с Федеральным законом от 30.12.2004 № 218-ФЗ «О кредитных историях»;</w:t>
            </w:r>
            <w:r>
              <w:rPr>
                <w:bCs/>
              </w:rPr>
            </w:r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  <w:rPr>
                <w:bCs/>
              </w:rPr>
            </w:pPr>
            <w:r>
              <w:rPr>
                <w:bCs/>
              </w:rPr>
              <w:t xml:space="preserve">- документы, характеризующие финансовое положение Нового кредитора, по требованию Банка и указанных в аукционной документации.</w:t>
            </w:r>
            <w:r>
              <w:rPr>
                <w:bCs/>
              </w:rPr>
            </w:r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  <w:rPr>
                <w:rFonts w:eastAsiaTheme="minorEastAsia"/>
                <w:b/>
              </w:rPr>
            </w:pPr>
            <w:r>
              <w:rPr>
                <w:b/>
              </w:rPr>
              <w:t xml:space="preserve">1.3. Юридические лица дополнительно представляют:</w:t>
            </w:r>
            <w:r>
              <w:rPr>
                <w:rFonts w:eastAsiaTheme="minorEastAsia"/>
                <w:b/>
              </w:rPr>
            </w:r>
          </w:p>
          <w:p>
            <w:pPr>
              <w:contextualSpacing/>
              <w:jc w:val="both"/>
              <w:tabs>
                <w:tab w:val="left" w:pos="1134" w:leader="none"/>
              </w:tabs>
            </w:pPr>
            <w:r>
              <w:t xml:space="preserve">- нотариально удостоверенные копии учредительных и правоустанавливающих документов.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статуса;</w:t>
            </w:r>
            <w:r/>
          </w:p>
          <w:p>
            <w:pPr>
              <w:contextualSpacing/>
              <w:jc w:val="both"/>
              <w:tabs>
                <w:tab w:val="left" w:pos="1134" w:leader="none"/>
              </w:tabs>
            </w:pPr>
            <w:r>
              <w:t xml:space="preserve">- нотариально удостоверенную копию свидетельства о государственной регистрации юридического лица;</w:t>
            </w:r>
            <w:r/>
          </w:p>
          <w:p>
            <w:pPr>
              <w:contextualSpacing/>
              <w:jc w:val="both"/>
              <w:tabs>
                <w:tab w:val="left" w:pos="1134" w:leader="none"/>
              </w:tabs>
            </w:pPr>
            <w:r>
              <w:t xml:space="preserve">- нотариально удостоверенную копию свидетельства о постановке на учет в налоговом органе;</w:t>
            </w:r>
            <w:r/>
          </w:p>
          <w:p>
            <w:pPr>
              <w:contextualSpacing/>
              <w:jc w:val="both"/>
              <w:tabs>
                <w:tab w:val="left" w:pos="1134" w:leader="none"/>
              </w:tabs>
            </w:pPr>
            <w:r>
              <w:t xml:space="preserve">- надлежащим образом оформленные и заверенные документы, подтверждающие полномочия органов управления и должностных лиц претендента;</w:t>
            </w:r>
            <w:r/>
          </w:p>
          <w:p>
            <w:pPr>
              <w:contextualSpacing/>
              <w:jc w:val="both"/>
              <w:tabs>
                <w:tab w:val="left" w:pos="1134" w:leader="none"/>
              </w:tabs>
            </w:pPr>
            <w:r>
              <w:t xml:space="preserve">- надлежащим образом оформленное</w:t>
            </w:r>
            <w:r>
              <w:t xml:space="preserve"> письменное решение соответствующего органа управления претендента о приобретении указанных объектов, принятое в соответствии с учредительными и правоустанавливающими документами претендента и законодательством страны, в которой зарегистрирован претендент;</w:t>
            </w:r>
            <w:r/>
          </w:p>
          <w:p>
            <w:pPr>
              <w:contextualSpacing/>
              <w:jc w:val="both"/>
              <w:tabs>
                <w:tab w:val="left" w:pos="1134" w:leader="none"/>
              </w:tabs>
            </w:pPr>
            <w:r>
              <w:t xml:space="preserve">- действительную на день предоставления заявки на участие в аукционе выписку из Единого государственного реестра юридических лиц, полученную не более чем за 5 дней, предшествующих дате подачи документов;</w:t>
            </w:r>
            <w:r/>
          </w:p>
          <w:p>
            <w:pPr>
              <w:contextualSpacing/>
              <w:jc w:val="both"/>
              <w:tabs>
                <w:tab w:val="left" w:pos="1134" w:leader="none"/>
              </w:tabs>
            </w:pPr>
            <w:r>
              <w:t xml:space="preserve">- сведения о составе собственников (составе участников; в отношении участников, являющихся юридическими лицами – состава их участников и т.д.), включая бенефициаров (в том числе конечных), а также составе исполнительных органов Заявителя;</w:t>
            </w:r>
            <w:r/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  <w:rPr>
                <w:bCs/>
              </w:rPr>
            </w:pPr>
            <w:r>
              <w:rPr>
                <w:bCs/>
              </w:rPr>
              <w:t xml:space="preserve">- оригиналы или надлежащим образом заверенные копии следующих документов:</w:t>
            </w:r>
            <w:r>
              <w:rPr>
                <w:bCs/>
              </w:rPr>
            </w:r>
          </w:p>
          <w:p>
            <w:pPr>
              <w:pStyle w:val="742"/>
              <w:numPr>
                <w:ilvl w:val="0"/>
                <w:numId w:val="37"/>
              </w:numPr>
              <w:contextualSpacing/>
              <w:ind w:left="454"/>
              <w:jc w:val="both"/>
              <w:spacing w:line="276" w:lineRule="auto"/>
              <w:tabs>
                <w:tab w:val="left" w:pos="8100" w:leader="none"/>
                <w:tab w:val="left" w:pos="97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бухгалтерской отчетности, составленной по РСБУ, подписанной руководителем и главным бухгалтером Нового кредитора, и заверенной печатью Нового кредитора (при наличии печ</w:t>
            </w:r>
            <w:r>
              <w:rPr>
                <w:bCs/>
                <w:sz w:val="20"/>
                <w:szCs w:val="20"/>
              </w:rPr>
              <w:t xml:space="preserve">ати). Годовая отчетность также должна иметь отметку налогового органа,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виде, выданный налоговым органом;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742"/>
              <w:numPr>
                <w:ilvl w:val="0"/>
                <w:numId w:val="37"/>
              </w:numPr>
              <w:contextualSpacing/>
              <w:ind w:left="454"/>
              <w:jc w:val="both"/>
              <w:spacing w:line="276" w:lineRule="auto"/>
              <w:tabs>
                <w:tab w:val="left" w:pos="8100" w:leader="none"/>
                <w:tab w:val="left" w:pos="97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расшифровок основных статей бухгалтерской отчетности, удельный вес которых составляет более 5% валюты баланса Нового кредитора;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742"/>
              <w:numPr>
                <w:ilvl w:val="0"/>
                <w:numId w:val="38"/>
              </w:numPr>
              <w:contextualSpacing/>
              <w:ind w:left="454"/>
              <w:jc w:val="both"/>
              <w:spacing w:line="276" w:lineRule="auto"/>
              <w:tabs>
                <w:tab w:val="left" w:pos="8100" w:leader="none"/>
                <w:tab w:val="left" w:pos="97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иных документов и информации, характеризующих финансовое положение Нового кредитора, по требованию Банка и указанных в аукционной документации.</w:t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952" w:leader="none"/>
              </w:tabs>
              <w:rPr>
                <w:rFonts w:eastAsia="Calibri"/>
              </w:rPr>
            </w:pPr>
            <w:r>
              <w:rPr>
                <w:bCs/>
              </w:rPr>
              <w:t xml:space="preserve">В случае финансирования Новым кредитором - юридическим лицом Договора за счет собственных средств, денежные средства должны быть сформированы за счет собственного оборотного капитала, который р</w:t>
            </w:r>
            <w:r>
              <w:rPr>
                <w:bCs/>
              </w:rPr>
              <w:t xml:space="preserve">ассчитывается по следующей формуле: Собственные средства (стр.1300) + Долгосрочные обязательства (стр.1400)) – ((Внеоборотные активы (стр.1100) + краткосрочные финансовые вложения (стр.1240) + дебиторская задолженность (на инвестиционные цели) (стр.1230)).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55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9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</w:rPr>
            </w:pPr>
            <w:r>
              <w:t xml:space="preserve">Требования к Новому кредитору</w:t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9" w:type="dxa"/>
            <w:textDirection w:val="lrTb"/>
            <w:noWrap w:val="false"/>
          </w:tcPr>
          <w:p>
            <w:pPr>
              <w:jc w:val="both"/>
              <w:tabs>
                <w:tab w:val="left" w:pos="8100" w:leader="none"/>
                <w:tab w:val="left" w:pos="9720" w:leader="none"/>
              </w:tabs>
              <w:rPr>
                <w:b/>
              </w:rPr>
            </w:pPr>
            <w:r>
              <w:rPr>
                <w:b/>
              </w:rPr>
              <w:t xml:space="preserve">Общие требования: </w:t>
            </w:r>
            <w:r>
              <w:rPr>
                <w:b/>
              </w:rPr>
            </w:r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  <w:rPr>
                <w:bCs/>
              </w:rPr>
            </w:pPr>
            <w:r>
              <w:rPr>
                <w:bCs/>
              </w:rPr>
              <w:t xml:space="preserve">2.1. Отсутствие негативной информации в отношении Нового кредитора/ лица, предоставляющего </w:t>
            </w:r>
            <w:r>
              <w:rPr>
                <w:bCs/>
              </w:rPr>
              <w:t xml:space="preserve">займ</w:t>
            </w:r>
            <w:r>
              <w:rPr>
                <w:bCs/>
              </w:rPr>
              <w:t xml:space="preserve">(-ы) Новому кредитору.</w:t>
            </w:r>
            <w:r>
              <w:rPr>
                <w:bCs/>
              </w:rPr>
            </w:r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  <w:rPr>
                <w:bCs/>
              </w:rPr>
            </w:pPr>
            <w:r>
              <w:rPr>
                <w:bCs/>
              </w:rPr>
              <w:t xml:space="preserve">2.2. Отсутствие данных об аффилированности Нового кредитора/ лица, предоставляющего </w:t>
            </w:r>
            <w:r>
              <w:rPr>
                <w:bCs/>
              </w:rPr>
              <w:t xml:space="preserve">займ</w:t>
            </w:r>
            <w:r>
              <w:rPr>
                <w:bCs/>
              </w:rPr>
              <w:t xml:space="preserve">(-ы) Новому кредитору к Должникам, Кредитору, заемщиков Кредитора.</w:t>
            </w:r>
            <w:r>
              <w:rPr>
                <w:bCs/>
              </w:rPr>
            </w:r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  <w:rPr>
                <w:bCs/>
              </w:rPr>
            </w:pPr>
            <w:r>
              <w:rPr>
                <w:bCs/>
                <w:color w:val="000000"/>
              </w:rPr>
              <w:t xml:space="preserve">2.3. Отсутствие у Нового кредитора ссудной задолженности перед Кредитором.</w:t>
            </w:r>
            <w:r>
              <w:rPr>
                <w:bCs/>
              </w:rPr>
            </w:r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  <w:rPr>
                <w:bCs/>
              </w:rPr>
            </w:pPr>
            <w:r>
              <w:rPr>
                <w:bCs/>
              </w:rPr>
              <w:t xml:space="preserve">2.4. Наличие актуальной выписки из ЕГРЮЛ в отношении Должников - юридических лиц, полученной в день заключения Договора в электронном виде на сайте https://egrul.nalog.ru/ и содержащей информацию об отсутствии записи о его исключении из ЕГРЮЛ.</w:t>
            </w:r>
            <w:r>
              <w:rPr>
                <w:bCs/>
              </w:rPr>
            </w:r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  <w:rPr>
                <w:bCs/>
              </w:rPr>
            </w:pPr>
            <w:r>
              <w:rPr>
                <w:bCs/>
              </w:rPr>
              <w:t xml:space="preserve">2.5. В случае если на дату заключения Договора будет получена информация об исключении Должников - юридических лиц из ЕГРЮЛ, то раздел «Объем уступ</w:t>
            </w:r>
            <w:r>
              <w:rPr>
                <w:bCs/>
              </w:rPr>
              <w:t xml:space="preserve">аемых прав (требований)» п.1.1 настоящего решения должен быть скорректирован (объем прав (требований) к поручителям должен быть равен сумме, указанной в решениях суда о взыскании, с учетом погашений), из перечня Должников исключено данное юридическое лицо.</w:t>
            </w:r>
            <w:r>
              <w:rPr>
                <w:bCs/>
              </w:rPr>
            </w:r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  <w:rPr>
                <w:bCs/>
              </w:rPr>
            </w:pPr>
            <w:r>
              <w:rPr>
                <w:bCs/>
              </w:rPr>
              <w:t xml:space="preserve">2.6. Предоставление Новым кредитором гарантийных писем, подписанных единоличным исполнительным органом Нового кредитора, подтверждающих, следующее:</w:t>
            </w:r>
            <w:r>
              <w:rPr>
                <w:bCs/>
              </w:rPr>
            </w:r>
          </w:p>
          <w:p>
            <w:pPr>
              <w:pStyle w:val="742"/>
              <w:numPr>
                <w:ilvl w:val="0"/>
                <w:numId w:val="38"/>
              </w:numPr>
              <w:contextualSpacing/>
              <w:ind w:left="454"/>
              <w:jc w:val="both"/>
              <w:spacing w:line="276" w:lineRule="auto"/>
              <w:tabs>
                <w:tab w:val="left" w:pos="8100" w:leader="none"/>
                <w:tab w:val="left" w:pos="97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все предоставленные Кредитору документы и сведения о финансовом положении Нового кредитора, являются действительными и достоверными;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742"/>
              <w:numPr>
                <w:ilvl w:val="0"/>
                <w:numId w:val="38"/>
              </w:numPr>
              <w:contextualSpacing/>
              <w:ind w:left="454"/>
              <w:jc w:val="both"/>
              <w:spacing w:line="276" w:lineRule="auto"/>
              <w:tabs>
                <w:tab w:val="left" w:pos="8100" w:leader="none"/>
                <w:tab w:val="left" w:pos="97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отсутствие возбужденных исполнительных производств;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742"/>
              <w:numPr>
                <w:ilvl w:val="0"/>
                <w:numId w:val="38"/>
              </w:numPr>
              <w:contextualSpacing/>
              <w:ind w:left="454"/>
              <w:jc w:val="both"/>
              <w:spacing w:line="276" w:lineRule="auto"/>
              <w:tabs>
                <w:tab w:val="left" w:pos="8100" w:leader="none"/>
                <w:tab w:val="left" w:pos="97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отсутствие по месту регистрации Нового кредитора исков о взыскании, заявлений имущественного характера;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742"/>
              <w:numPr>
                <w:ilvl w:val="0"/>
                <w:numId w:val="38"/>
              </w:numPr>
              <w:contextualSpacing/>
              <w:ind w:left="454"/>
              <w:jc w:val="both"/>
              <w:spacing w:line="276" w:lineRule="auto"/>
              <w:tabs>
                <w:tab w:val="left" w:pos="8100" w:leader="none"/>
                <w:tab w:val="left" w:pos="97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отсутствие просроченной задолженности по кредитам;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742"/>
              <w:numPr>
                <w:ilvl w:val="0"/>
                <w:numId w:val="38"/>
              </w:numPr>
              <w:contextualSpacing/>
              <w:ind w:left="454"/>
              <w:jc w:val="both"/>
              <w:spacing w:line="276" w:lineRule="auto"/>
              <w:tabs>
                <w:tab w:val="left" w:pos="8100" w:leader="none"/>
                <w:tab w:val="left" w:pos="97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отсутствие иных правопритязаний третьих лиц.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  <w:rPr>
                <w:bCs/>
              </w:rPr>
            </w:pPr>
            <w:r>
              <w:rPr>
                <w:bCs/>
              </w:rPr>
              <w:t xml:space="preserve">2.7. В случае привлечения Новым кредитором займа(-</w:t>
            </w:r>
            <w:r>
              <w:rPr>
                <w:bCs/>
              </w:rPr>
              <w:t xml:space="preserve">ов</w:t>
            </w:r>
            <w:r>
              <w:rPr>
                <w:bCs/>
              </w:rPr>
              <w:t xml:space="preserve">)/ кредита(-</w:t>
            </w:r>
            <w:r>
              <w:rPr>
                <w:bCs/>
              </w:rPr>
              <w:t xml:space="preserve">ов</w:t>
            </w:r>
            <w:r>
              <w:rPr>
                <w:bCs/>
              </w:rPr>
              <w:t xml:space="preserve">) для уплаты Цены Договора:</w:t>
            </w:r>
            <w:r>
              <w:rPr>
                <w:bCs/>
              </w:rPr>
            </w:r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  <w:rPr>
                <w:bCs/>
              </w:rPr>
            </w:pPr>
            <w:r>
              <w:rPr>
                <w:bCs/>
              </w:rPr>
              <w:t xml:space="preserve">- окончательный срок погашения обязательств (по основному долгу и процентам) Новым кредитором по привлеченному(-ым) займу(-</w:t>
            </w:r>
            <w:r>
              <w:rPr>
                <w:bCs/>
              </w:rPr>
              <w:t xml:space="preserve">ам</w:t>
            </w:r>
            <w:r>
              <w:rPr>
                <w:bCs/>
              </w:rPr>
              <w:t xml:space="preserve">)/ кредиту(-</w:t>
            </w:r>
            <w:r>
              <w:rPr>
                <w:bCs/>
              </w:rPr>
              <w:t xml:space="preserve">ам</w:t>
            </w:r>
            <w:r>
              <w:rPr>
                <w:bCs/>
              </w:rPr>
              <w:t xml:space="preserve">) должен превышать срок погашения обязательств по Договору более чем на 42 месяца;</w:t>
            </w:r>
            <w:r>
              <w:rPr>
                <w:bCs/>
              </w:rPr>
            </w:r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  <w:rPr>
                <w:bCs/>
              </w:rPr>
            </w:pPr>
            <w:r>
              <w:rPr>
                <w:bCs/>
              </w:rPr>
              <w:t xml:space="preserve">- займодавцем(-</w:t>
            </w:r>
            <w:r>
              <w:rPr>
                <w:bCs/>
              </w:rPr>
              <w:t xml:space="preserve">ами</w:t>
            </w:r>
            <w:r>
              <w:rPr>
                <w:bCs/>
              </w:rPr>
              <w:t xml:space="preserve">)/ кредитором(-</w:t>
            </w:r>
            <w:r>
              <w:rPr>
                <w:bCs/>
              </w:rPr>
              <w:t xml:space="preserve">ами</w:t>
            </w:r>
            <w:r>
              <w:rPr>
                <w:bCs/>
              </w:rPr>
              <w:t xml:space="preserve">) (прямо или косвенно) не должны выступать заемщики Кредитора и/или лица, аффилированные Кредитору, Должнику;</w:t>
            </w:r>
            <w:r>
              <w:rPr>
                <w:bCs/>
              </w:rPr>
            </w:r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  <w:rPr>
                <w:bCs/>
              </w:rPr>
            </w:pPr>
            <w:r>
              <w:rPr>
                <w:bCs/>
              </w:rPr>
              <w:t xml:space="preserve">- оплата не должна быть произведена за счет кредитных средств банка.</w:t>
            </w:r>
            <w:r>
              <w:rPr>
                <w:bCs/>
              </w:rPr>
            </w:r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  <w:rPr>
                <w:bCs/>
              </w:rPr>
            </w:pPr>
            <w:r>
              <w:rPr>
                <w:bCs/>
              </w:rPr>
              <w:t xml:space="preserve">2.8. В случае привлечения Новым кредитором займа(-</w:t>
            </w:r>
            <w:r>
              <w:rPr>
                <w:bCs/>
              </w:rPr>
              <w:t xml:space="preserve">ов</w:t>
            </w:r>
            <w:r>
              <w:rPr>
                <w:bCs/>
              </w:rPr>
              <w:t xml:space="preserve">) юридического(-их) лица(лиц) для оплаты Цены Договора:</w:t>
            </w:r>
            <w:r>
              <w:rPr>
                <w:bCs/>
              </w:rPr>
            </w:r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  <w:rPr>
                <w:bCs/>
              </w:rPr>
            </w:pPr>
            <w:r>
              <w:rPr>
                <w:bCs/>
              </w:rPr>
              <w:t xml:space="preserve">- предоставления Новым кредитором документов, подтверждающих правоспособность юридического(-их) лица(лиц), предоставляющего(-их) </w:t>
            </w:r>
            <w:r>
              <w:rPr>
                <w:bCs/>
              </w:rPr>
              <w:t xml:space="preserve">займ</w:t>
            </w:r>
            <w:r>
              <w:rPr>
                <w:bCs/>
              </w:rPr>
              <w:t xml:space="preserve">(-ы), а также решений уполномоченных органов управления юридического(-их) лица(лиц), предоставляющего(-их) </w:t>
            </w:r>
            <w:r>
              <w:rPr>
                <w:bCs/>
              </w:rPr>
              <w:t xml:space="preserve">займ</w:t>
            </w:r>
            <w:r>
              <w:rPr>
                <w:bCs/>
              </w:rPr>
              <w:t xml:space="preserve">(-ы), об одобрении заключения соответствующих сделок в случаях, если такое решение требуется в соответствии с требованиями законодательства и/или устава юридического(-их) лица(лиц), предоставляющего(-их) </w:t>
            </w:r>
            <w:r>
              <w:rPr>
                <w:bCs/>
              </w:rPr>
              <w:t xml:space="preserve">займ</w:t>
            </w:r>
            <w:r>
              <w:rPr>
                <w:bCs/>
              </w:rPr>
              <w:t xml:space="preserve">(-ы).</w:t>
            </w:r>
            <w:r>
              <w:rPr>
                <w:bCs/>
              </w:rPr>
            </w:r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  <w:rPr>
                <w:bCs/>
              </w:rPr>
            </w:pPr>
            <w:r>
              <w:rPr>
                <w:bCs/>
              </w:rPr>
              <w:t xml:space="preserve">Решения об одобрении займа/ сделок и состав участников/ акционеров общества, присутствующих при их принятии, должны быть подтверждены согласно требованиям, п. 3 ст. 67.1 Гражданского кодекса Российской Федерации.</w:t>
            </w:r>
            <w:r>
              <w:rPr>
                <w:bCs/>
              </w:rPr>
            </w:r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</w:pPr>
            <w:r>
              <w:rPr>
                <w:b/>
              </w:rPr>
              <w:t xml:space="preserve">2.9. В отношении Нового кредитора - юридического лица</w:t>
            </w:r>
            <w:r>
              <w:t xml:space="preserve">:</w:t>
            </w:r>
            <w:r/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</w:pPr>
            <w:r>
              <w:t xml:space="preserve">2.9.1. Отсутствие информации о возбуждении дела о несостоятельности (банкротстве) Нового кредитора, в том числе отсутствие информации о публикации уведомлений</w:t>
            </w:r>
            <w:r>
              <w:t xml:space="preserve">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банкротом, отсутствие поданного в арбитражный суд заявления о банкротстве Нового кредитора.</w:t>
            </w:r>
            <w:r/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</w:pPr>
            <w:r>
              <w:t xml:space="preserve">2.9.2. По состоянию на последнюю отчетную дату, предшествующую дате заключения Договора: </w:t>
            </w:r>
            <w:r/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</w:pPr>
            <w:r>
              <w:t xml:space="preserve">- финансовое положение Нового кредитора оценивается не хуже, чем «среднее» (определяется комиссией Банка при допуске потенциального инвестора к торгам).</w:t>
            </w:r>
            <w:r/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</w:pPr>
            <w:r>
              <w:t xml:space="preserve">2.9.3. Отсутствие информации о незавершенной реорганизации и процедуре ликвидации Нового кредитора.</w:t>
            </w:r>
            <w:r/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</w:pPr>
            <w:r>
              <w:t xml:space="preserve">2.9.4. Подтверждение отделом по работе с проблемными активами на дату, предшествующую дате принятия решения Кредитным комитетом о заключении Договора, в отношении Нового кредитора:</w:t>
            </w:r>
            <w:r/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</w:pPr>
            <w:r>
              <w:t xml:space="preserve">- отсутствия по месту регистрации Нового кредитора исков о взыскании, заявлений имущественного </w:t>
            </w:r>
            <w:r>
              <w:t xml:space="preserve">характера</w:t>
            </w:r>
            <w:r>
              <w:t xml:space="preserve"> в совокупном размере превышающих 5% от размера чистых активов Нового кредитора на последнюю отчетную дату;</w:t>
            </w:r>
            <w:r/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</w:pPr>
            <w:r>
              <w:t xml:space="preserve">- отсутствия иных правопритязаний третьих лиц;</w:t>
            </w:r>
            <w:r/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</w:pPr>
            <w:r>
              <w:t xml:space="preserve">- отсутствия возбужденных исполнительных производств в отношении Нового кредитора, размер которых в совокупности составляет более 5 % от размера чистых активов Нового кредитора на последнюю отчетную дату; </w:t>
            </w:r>
            <w:r/>
          </w:p>
          <w:p>
            <w:pPr>
              <w:jc w:val="both"/>
              <w:tabs>
                <w:tab w:val="left" w:pos="175" w:leader="none"/>
                <w:tab w:val="left" w:pos="767" w:leader="none"/>
                <w:tab w:val="left" w:pos="8100" w:leader="none"/>
                <w:tab w:val="left" w:pos="9720" w:leader="none"/>
              </w:tabs>
            </w:pPr>
            <w:r>
              <w:t xml:space="preserve">- отсутствия просроченной задолженности по кредитным обязательствам.</w:t>
            </w:r>
            <w:r/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</w:pPr>
            <w:r>
              <w:rPr>
                <w:b/>
              </w:rPr>
              <w:t xml:space="preserve">2.10. В отношении Нового кредитора - физического лица/ индивидуального предпринимателя:</w:t>
            </w:r>
            <w:r/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</w:pPr>
            <w:r>
              <w:t xml:space="preserve">2.10.1. Подтверждение в отношении Нового кредитора отсутствия признаков банкротства, в том числе:</w:t>
            </w:r>
            <w:r/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</w:pPr>
            <w:r>
              <w:t xml:space="preserve">- отсутствия возбужденных исполнительных производств на сумму более 100 000 (Сто тысяч) рублей;</w:t>
            </w:r>
            <w:r/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</w:pPr>
            <w:r>
              <w:t xml:space="preserve">- отсутствия поданного в арбитражный суд заявления о банкротстве Нового кредитора (в том числе в статусе индивидуального предпринимателя);</w:t>
            </w:r>
            <w:r/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</w:pPr>
            <w:r>
              <w:t xml:space="preserve">- отсутствия вынесенного арбитражным судом определения о принятии заявления о признании Нового кредитора банкротом (отсутствия возбужденного дела о несостоятельности (банкротстве) гражданина);</w:t>
            </w:r>
            <w:r/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</w:pPr>
            <w:r>
              <w:t xml:space="preserve">- отсутствия по месту регистрации Нового кредитора исков о взыскании, заявлений имущественного характера на сумму более 100 000 (Сто тысяч) рублей;</w:t>
            </w:r>
            <w:r/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</w:pPr>
            <w:r>
              <w:t xml:space="preserve">- отсутствия иных правопритязаний третьих лиц;</w:t>
            </w:r>
            <w:r/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</w:pPr>
            <w:r>
              <w:t xml:space="preserve">- отсутствия просроченной задолженности Нового кредитора по обязательствам кредитного характера перед кредитными организациями и третьими лицами (подтверждается ответом или кредитным отчетом из Бюро кредитных историй);</w:t>
            </w:r>
            <w:r/>
          </w:p>
          <w:p>
            <w:pPr>
              <w:jc w:val="both"/>
              <w:tabs>
                <w:tab w:val="left" w:pos="8100" w:leader="none"/>
                <w:tab w:val="left" w:pos="9720" w:leader="none"/>
              </w:tabs>
            </w:pPr>
            <w:r>
              <w:t xml:space="preserve">- отсутствия информации о возбуждении дела о несостоятельности (банкротстве) в отношении Нового кредитора в статусе индивидуального предпринимателя;</w:t>
            </w:r>
            <w:r/>
          </w:p>
          <w:p>
            <w:pPr>
              <w:jc w:val="both"/>
              <w:rPr>
                <w:rFonts w:eastAsiaTheme="minorEastAsia"/>
                <w:b/>
              </w:rPr>
            </w:pPr>
            <w:r>
              <w:t xml:space="preserve">- отсутствия информаци</w:t>
            </w:r>
            <w:r>
              <w:t xml:space="preserve">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кредитора, в том числе в статусе индивидуального предпринимателя банкротом.</w:t>
            </w:r>
            <w:r>
              <w:rPr>
                <w:rFonts w:eastAsiaTheme="minorEastAsia"/>
                <w:b/>
              </w:rPr>
            </w:r>
          </w:p>
        </w:tc>
      </w:tr>
      <w:tr>
        <w:tblPrEx/>
        <w:trPr>
          <w:trHeight w:val="55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9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Условия доступа Заявителя к участию в торговой процедуре</w:t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9" w:type="dxa"/>
            <w:textDirection w:val="lrTb"/>
            <w:noWrap w:val="false"/>
          </w:tcPr>
          <w:p>
            <w:pPr>
              <w:ind w:firstLine="33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При поступлении   Заявки на участие в торговой процедуре Организатор торгов организует проверку правоспособности Заявителя, а также соответствия Заявителя иным условиям допуска к участию в торговой процедуре:</w:t>
            </w:r>
            <w:r>
              <w:rPr>
                <w:rFonts w:eastAsia="Calibri"/>
              </w:rPr>
            </w:r>
          </w:p>
          <w:p>
            <w:pPr>
              <w:ind w:firstLine="33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- заявка на участие в торговой процедуре подана по истечении срока приема Заявок на участие в торговой процедуре, указанного в извещении;</w:t>
            </w:r>
            <w:r>
              <w:rPr>
                <w:rFonts w:eastAsia="Calibri"/>
              </w:rPr>
            </w:r>
          </w:p>
          <w:p>
            <w:pPr>
              <w:ind w:firstLine="33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- заявка на участие в торговой процедуре подана лицом, не уполномоченным действовать от имени Заявителя;</w:t>
            </w:r>
            <w:r>
              <w:rPr>
                <w:rFonts w:eastAsia="Calibri"/>
              </w:rPr>
            </w:r>
          </w:p>
          <w:p>
            <w:pPr>
              <w:ind w:firstLine="33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-  не представлены документы, перечисленные в извещении;</w:t>
            </w:r>
            <w:r>
              <w:rPr>
                <w:rFonts w:eastAsia="Calibri"/>
              </w:rPr>
            </w:r>
          </w:p>
          <w:p>
            <w:pPr>
              <w:ind w:firstLine="33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- представленные Заявителем документы оформлены с нарушением требования законодательства РФ и условий проведения торговой процедуры, опубликованных в извещении, или сведения, содержащиеся в них, недостоверны;</w:t>
            </w:r>
            <w:r>
              <w:rPr>
                <w:rFonts w:eastAsia="Calibri"/>
              </w:rPr>
            </w:r>
          </w:p>
          <w:p>
            <w:pPr>
              <w:ind w:firstLine="33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- выявления негативной информации в отношении Заявителя/лица, предоставляющего </w:t>
            </w:r>
            <w:r>
              <w:rPr>
                <w:rFonts w:eastAsia="Calibri"/>
              </w:rPr>
              <w:t xml:space="preserve">займ</w:t>
            </w:r>
            <w:r>
              <w:rPr>
                <w:rFonts w:eastAsia="Calibri"/>
              </w:rPr>
              <w:t xml:space="preserve">(-ы) Заявителю;</w:t>
            </w:r>
            <w:r>
              <w:rPr>
                <w:rFonts w:eastAsia="Calibri"/>
              </w:rPr>
            </w:r>
          </w:p>
          <w:p>
            <w:pPr>
              <w:ind w:firstLine="33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- выявление признаков аффилированности Заявителя/ лица, предоставляющего </w:t>
            </w:r>
            <w:r>
              <w:rPr>
                <w:rFonts w:eastAsia="Calibri"/>
              </w:rPr>
              <w:t xml:space="preserve">займ</w:t>
            </w:r>
            <w:r>
              <w:rPr>
                <w:rFonts w:eastAsia="Calibri"/>
              </w:rPr>
              <w:t xml:space="preserve">(-ы) Заявителя к Банку, Должнику.</w:t>
            </w:r>
            <w:r>
              <w:rPr>
                <w:rFonts w:eastAsia="Calibri"/>
              </w:rPr>
            </w:r>
          </w:p>
          <w:p>
            <w:pPr>
              <w:ind w:firstLine="33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- финансовое состояние Заявителя будет признано Принципалом неудовлетворяющим требованиям Принципала к покупателю прав (требований), принадлежащих Принципалу;</w:t>
            </w:r>
            <w:r>
              <w:rPr>
                <w:rFonts w:eastAsia="Calibri"/>
              </w:rPr>
            </w:r>
          </w:p>
          <w:p>
            <w:pPr>
              <w:ind w:firstLine="33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- выявления информации о возбуждении дела о несостоятельности (банкротстве), в том числе отсутствие и</w:t>
            </w:r>
            <w:r>
              <w:rPr>
                <w:rFonts w:eastAsia="Calibri"/>
              </w:rPr>
              <w:t xml:space="preserve">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банкротом, отсутствие поданного в арбитражный суд заявления о банкротстве;</w:t>
            </w:r>
            <w:r>
              <w:rPr>
                <w:rFonts w:eastAsia="Calibri"/>
              </w:rPr>
            </w:r>
          </w:p>
          <w:p>
            <w:pPr>
              <w:ind w:firstLine="33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- выявления в отношении Заявителя иска/ исков о взыскании, заявлений имущественного </w:t>
            </w:r>
            <w:r>
              <w:rPr>
                <w:rFonts w:eastAsia="Calibri"/>
              </w:rPr>
              <w:t xml:space="preserve">характера</w:t>
            </w:r>
            <w:r>
              <w:rPr>
                <w:rFonts w:eastAsia="Calibri"/>
              </w:rPr>
              <w:t xml:space="preserve"> в совокупном размере превышающих 5% от размера чистых активов Заявителя на последнюю отчетную дату.</w:t>
            </w:r>
            <w:r>
              <w:rPr>
                <w:rFonts w:eastAsia="Calibri"/>
              </w:rPr>
            </w:r>
          </w:p>
          <w:p>
            <w:pPr>
              <w:ind w:firstLine="33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- выявления в отношении Заявителя возбужденных исполнительных производств, размер которых в совокупности составляет более 5% от размера чистых активов Заявителя на последнюю отчетную дату.</w:t>
            </w:r>
            <w:r>
              <w:rPr>
                <w:rFonts w:eastAsia="Calibri"/>
              </w:rPr>
            </w:r>
          </w:p>
          <w:p>
            <w:pPr>
              <w:ind w:firstLine="33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- выявления информации о незавершенной реорганизации и процедуре ликвидации Заявителя.</w:t>
            </w:r>
            <w:r>
              <w:rPr>
                <w:rFonts w:eastAsia="Calibri"/>
              </w:rPr>
            </w:r>
          </w:p>
          <w:p>
            <w:pPr>
              <w:ind w:firstLine="33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- выявления в отношении Заявителя – физического лица возбужденных исполнительных производств.</w:t>
            </w:r>
            <w:r>
              <w:rPr>
                <w:rFonts w:eastAsia="Calibri"/>
              </w:rPr>
            </w:r>
          </w:p>
          <w:p>
            <w:pPr>
              <w:ind w:firstLine="33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- выявления в отношении Заявителя – физического лица, поданного в арбитражный суд заявления о банкротстве (в том числе в статусе индивидуального предпринимателя);</w:t>
            </w:r>
            <w:r>
              <w:rPr>
                <w:rFonts w:eastAsia="Calibri"/>
              </w:rPr>
            </w:r>
          </w:p>
          <w:p>
            <w:pPr>
              <w:ind w:firstLine="33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- выявления в отношении Заявителя – физического лица, вынесенного арбитражным судом определения о принятии заявления о признании Заявителя банкротом (отсутствие возбужденного дела о несостоятельности (банкротстве) гражданина);</w:t>
            </w:r>
            <w:r>
              <w:rPr>
                <w:rFonts w:eastAsia="Calibri"/>
              </w:rPr>
            </w:r>
          </w:p>
          <w:p>
            <w:pPr>
              <w:ind w:firstLine="33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- выявления по месту регистрации Заявителя – физического лица исков о взыскании, заявлений имущественного характера;</w:t>
            </w:r>
            <w:r>
              <w:rPr>
                <w:rFonts w:eastAsia="Calibri"/>
              </w:rPr>
            </w:r>
          </w:p>
          <w:p>
            <w:pPr>
              <w:ind w:firstLine="33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- выявления в отношении Заявителя – физического лица иных правопритязаний третьих лиц к Заявителю;</w:t>
            </w:r>
            <w:r>
              <w:rPr>
                <w:rFonts w:eastAsia="Calibri"/>
              </w:rPr>
            </w:r>
          </w:p>
          <w:p>
            <w:pPr>
              <w:ind w:firstLine="33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- выявления просроченной задолженности Заявителя – физического лица по обязательствам кредитного характера перед кредитными организациями и третьими лицами (подтверждается ответом или кредитным отчетом из Бюро кредитных историй);</w:t>
            </w:r>
            <w:r>
              <w:rPr>
                <w:rFonts w:eastAsia="Calibri"/>
              </w:rPr>
            </w:r>
          </w:p>
          <w:p>
            <w:pPr>
              <w:ind w:firstLine="33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- выявления поданного в арбитражный суд заявления о банкротстве Заявителя – физического лица (в том числе в статусе индивидуального предпринимателя);</w:t>
            </w:r>
            <w:r>
              <w:rPr>
                <w:rFonts w:eastAsia="Calibri"/>
              </w:rPr>
            </w:r>
          </w:p>
          <w:p>
            <w:pPr>
              <w:ind w:firstLine="33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- выявления информации о возбуждении дела о несостоятельности (банкротстве) в отношении Заявителя – физического лица в статусе индивидуального предпринимателя;</w:t>
            </w:r>
            <w:r>
              <w:rPr>
                <w:rFonts w:eastAsia="Calibri"/>
              </w:rPr>
            </w:r>
          </w:p>
          <w:p>
            <w:pPr>
              <w:ind w:firstLine="33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- выявления информац</w:t>
            </w:r>
            <w:r>
              <w:rPr>
                <w:rFonts w:eastAsia="Calibri"/>
              </w:rPr>
              <w:t xml:space="preserve">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– физического лица в статусе индивидуального предпринимателя банкротом.</w:t>
            </w:r>
            <w:r>
              <w:rPr>
                <w:rFonts w:eastAsia="Calibri"/>
              </w:rPr>
            </w:r>
          </w:p>
          <w:p>
            <w:pPr>
              <w:ind w:firstLine="33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-В случае финансирования Заявителем-юридическим лицом договора реализации прав (требований) за счет собственных средств, денежные средства должны быть сформированы за счет собственного оборотного капитала, </w:t>
            </w:r>
            <w:r>
              <w:rPr>
                <w:rFonts w:eastAsia="Calibri"/>
              </w:rPr>
              <w:t xml:space="preserve">который рассчитывается по следующей формуле: (собственные средства (стр.1300)+Долгосрочные обязательства (стр.1400)-(Внеоборотные активы (стр.1100)+краткосрочные финансовые вложения (стр.1240)+дебиторская задолженность (на инвестиционные цели) (стр.1230)).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143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9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Критерии определения Победителя торговой процедуры в форме аукциона </w:t>
            </w:r>
            <w:r>
              <w:rPr>
                <w:rFonts w:eastAsia="Calibri"/>
                <w:b/>
              </w:rPr>
              <w:t xml:space="preserve">«на повышение»</w:t>
            </w:r>
            <w:r>
              <w:rPr>
                <w:rFonts w:eastAsia="Calibri"/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Критерием определения Победителя аукциона «на повышение» в электронной форме является поступление от Претендента Заявки на приобретение с наиболее высокой ценой.</w:t>
            </w:r>
            <w:r>
              <w:rPr>
                <w:rFonts w:eastAsia="Calibri"/>
              </w:rPr>
            </w:r>
          </w:p>
          <w:p>
            <w:pPr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При этом Торговая процедура в форме аукциона «на повышение» считается оконченной, если один из Претендентов предложил цену, удовлетворяющую условиям </w:t>
            </w:r>
            <w:r>
              <w:rPr>
                <w:rFonts w:eastAsia="Calibri"/>
              </w:rPr>
              <w:t xml:space="preserve">данной Торговой процедуры, при этом в течение установленного периода времени с момента размещения на электронной площадке последней Заявки на приобретение объектов не поступило ни одной Заявки на приобретение объектов, предусматривающей более высокую цену.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105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9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Порядок заключения договора реализации прав (требований)</w:t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highlight w:val="cyan"/>
              </w:rPr>
            </w:pPr>
            <w:r>
              <w:rPr>
                <w:rFonts w:eastAsia="Calibri"/>
              </w:rPr>
              <w:t xml:space="preserve">Заключение договора реал</w:t>
            </w:r>
            <w:r>
              <w:rPr>
                <w:rFonts w:eastAsia="Calibri"/>
              </w:rPr>
              <w:t xml:space="preserve">изации прав (требований) между Принципалом и Победителем аукциона «на повышение»», осуществляется в течение 5 (пяти) рабочих дней со дня подписания протокола об итогах продажи. Договор реализации прав (требований) заключается в бумажном виде в те же сроки.</w:t>
            </w:r>
            <w:r>
              <w:rPr>
                <w:rFonts w:eastAsia="Calibri"/>
                <w:highlight w:val="cyan"/>
              </w:rPr>
            </w:r>
          </w:p>
          <w:p>
            <w:pPr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В случае признания аукциона «на повышение» не состоявшимся по</w:t>
            </w:r>
            <w:r>
              <w:rPr>
                <w:rFonts w:eastAsia="Calibri"/>
              </w:rPr>
              <w:t xml:space="preserve"> основанию, предусмотренному пунктом 5 статьи 447 Гражданского кодекса Российской Федерации, договор реализации прав (требований) может быть заключен между Принципалом и единственным участником аукциона по стоимости, не ниже начальной цены реализации лота.</w:t>
            </w:r>
            <w:r>
              <w:rPr>
                <w:rFonts w:eastAsia="Calibri"/>
              </w:rPr>
            </w:r>
          </w:p>
          <w:p>
            <w:pPr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Если Победитель Торговой процедуры в установленный срок не подпишет Договор реализации, </w:t>
            </w:r>
            <w:bookmarkStart w:id="9" w:name="undefined"/>
            <w:r>
              <w:rPr>
                <w:rFonts w:eastAsia="Calibri"/>
              </w:rPr>
              <w:t xml:space="preserve">Принципал имеет право предложить заключить договор с участником аукциона «на повышение», который сделал предпоследнее предложение о цене договора. </w:t>
            </w:r>
            <w:bookmarkEnd w:id="9"/>
            <w:r/>
            <w:r>
              <w:rPr>
                <w:rFonts w:eastAsia="Calibri"/>
              </w:rPr>
            </w:r>
          </w:p>
        </w:tc>
      </w:tr>
    </w:tbl>
    <w:p>
      <w:pPr>
        <w:rPr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  <w:r>
        <w:rPr>
          <w:color w:val="ff0000"/>
          <w:sz w:val="24"/>
          <w:szCs w:val="24"/>
          <w:lang w:eastAsia="en-US"/>
        </w:rPr>
      </w:r>
    </w:p>
    <w:p>
      <w:pPr>
        <w:rPr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  <w:r>
        <w:rPr>
          <w:color w:val="ff0000"/>
          <w:sz w:val="24"/>
          <w:szCs w:val="24"/>
          <w:lang w:eastAsia="en-US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bookmarkStart w:id="10" w:name="_GoBack"/>
      <w:r/>
      <w:bookmarkEnd w:id="10"/>
      <w:r/>
      <w:r/>
    </w:p>
    <w:p>
      <w:pPr>
        <w:pStyle w:val="764"/>
        <w:ind w:right="20"/>
        <w:jc w:val="left"/>
        <w:spacing w:after="0"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64"/>
        <w:ind w:right="20"/>
        <w:spacing w:after="0"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к Торговой документации</w:t>
      </w:r>
      <w:r>
        <w:rPr>
          <w:sz w:val="24"/>
          <w:szCs w:val="24"/>
        </w:rPr>
      </w:r>
    </w:p>
    <w:p>
      <w:pPr>
        <w:pStyle w:val="764"/>
        <w:ind w:right="20"/>
        <w:spacing w:after="0"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pacing w:line="276" w:lineRule="auto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Документы/ судебные акты (основания), права (требования) по которым уступаются</w:t>
      </w:r>
      <w:r>
        <w:rPr>
          <w:rFonts w:eastAsia="Calibri"/>
          <w:b/>
          <w:bCs/>
          <w:sz w:val="24"/>
          <w:szCs w:val="24"/>
          <w:lang w:eastAsia="en-US"/>
        </w:rPr>
      </w:r>
    </w:p>
    <w:p>
      <w:pPr>
        <w:jc w:val="both"/>
        <w:spacing w:line="276" w:lineRule="auto"/>
        <w:tabs>
          <w:tab w:val="left" w:pos="851" w:leader="none"/>
          <w:tab w:val="left" w:pos="993" w:leader="none"/>
        </w:tabs>
        <w:rPr>
          <w:rFonts w:eastAsiaTheme="minorEastAsia"/>
          <w:sz w:val="24"/>
          <w:szCs w:val="24"/>
        </w:rPr>
      </w:pPr>
      <w:r>
        <w:rPr>
          <w:rFonts w:eastAsia="Calibri"/>
          <w:b/>
          <w:sz w:val="24"/>
          <w:szCs w:val="24"/>
          <w:lang w:val="en-US" w:eastAsia="en-US"/>
        </w:rPr>
        <w:t xml:space="preserve">I</w:t>
      </w:r>
      <w:r>
        <w:rPr>
          <w:rFonts w:eastAsia="Calibri"/>
          <w:b/>
          <w:sz w:val="24"/>
          <w:szCs w:val="24"/>
          <w:lang w:eastAsia="en-US"/>
        </w:rPr>
        <w:t xml:space="preserve">. </w:t>
      </w:r>
      <w:r>
        <w:rPr>
          <w:b/>
          <w:sz w:val="24"/>
          <w:szCs w:val="24"/>
        </w:rPr>
        <w:t xml:space="preserve">Договоры/ судебные акты (основания), права (требования) по которым уступаются</w:t>
      </w:r>
      <w:r>
        <w:rPr>
          <w:rFonts w:eastAsiaTheme="minorEastAsia"/>
          <w:sz w:val="24"/>
          <w:szCs w:val="24"/>
        </w:rPr>
      </w:r>
    </w:p>
    <w:p>
      <w:pPr>
        <w:jc w:val="center"/>
        <w:spacing w:line="276" w:lineRule="auto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</w:r>
      <w:r>
        <w:rPr>
          <w:b/>
          <w:sz w:val="24"/>
          <w:szCs w:val="24"/>
          <w:highlight w:val="yellow"/>
        </w:rPr>
      </w:r>
    </w:p>
    <w:p>
      <w:pPr>
        <w:pStyle w:val="742"/>
        <w:numPr>
          <w:ilvl w:val="0"/>
          <w:numId w:val="39"/>
        </w:numPr>
        <w:ind w:left="0" w:firstLine="0"/>
        <w:jc w:val="both"/>
        <w:spacing w:line="276" w:lineRule="auto"/>
        <w:tabs>
          <w:tab w:val="left" w:pos="283" w:leader="none"/>
        </w:tabs>
        <w:rPr>
          <w:bCs/>
          <w:color w:val="000000" w:themeColor="text1"/>
          <w:sz w:val="20"/>
          <w:szCs w:val="20"/>
          <w:highlight w:val="white"/>
        </w:rPr>
      </w:pPr>
      <w:r>
        <w:rPr>
          <w:bCs/>
          <w:color w:val="000000" w:themeColor="text1"/>
          <w:sz w:val="22"/>
          <w:szCs w:val="22"/>
          <w:highlight w:val="white"/>
        </w:rPr>
        <w:t xml:space="preserve">Договор об открытии кредитной линии №166216/0005 от 04.08.2016, заключенный с ИП ГК(Ф)Х </w:t>
      </w:r>
      <w:r>
        <w:rPr>
          <w:bCs/>
          <w:color w:val="000000" w:themeColor="text1"/>
          <w:sz w:val="22"/>
          <w:szCs w:val="22"/>
          <w:highlight w:val="white"/>
        </w:rPr>
        <w:t xml:space="preserve">Давлетбаевым</w:t>
      </w:r>
      <w:r>
        <w:rPr>
          <w:bCs/>
          <w:color w:val="000000" w:themeColor="text1"/>
          <w:sz w:val="22"/>
          <w:szCs w:val="22"/>
          <w:highlight w:val="white"/>
        </w:rPr>
        <w:t xml:space="preserve"> Р.Х. со всеми дополнительными соглашениями.</w:t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pStyle w:val="742"/>
        <w:numPr>
          <w:ilvl w:val="0"/>
          <w:numId w:val="39"/>
        </w:numPr>
        <w:ind w:left="0" w:firstLine="0"/>
        <w:jc w:val="both"/>
        <w:spacing w:line="276" w:lineRule="auto"/>
        <w:tabs>
          <w:tab w:val="left" w:pos="283" w:leader="none"/>
        </w:tabs>
        <w:rPr>
          <w:bCs/>
          <w:color w:val="000000" w:themeColor="text1"/>
          <w:highlight w:val="white"/>
        </w:rPr>
      </w:pPr>
      <w:r>
        <w:rPr>
          <w:bCs/>
          <w:color w:val="000000" w:themeColor="text1"/>
          <w:sz w:val="22"/>
          <w:szCs w:val="22"/>
          <w:highlight w:val="white"/>
        </w:rPr>
        <w:t xml:space="preserve">Договор №166216/0005-5/1 о залоге оборудования от 08.05.2018, со всеми дополнительными соглашениями.</w:t>
      </w:r>
      <w:r>
        <w:rPr>
          <w:bCs/>
          <w:color w:val="000000" w:themeColor="text1"/>
          <w:highlight w:val="white"/>
        </w:rPr>
      </w:r>
    </w:p>
    <w:p>
      <w:pPr>
        <w:pStyle w:val="742"/>
        <w:numPr>
          <w:ilvl w:val="0"/>
          <w:numId w:val="39"/>
        </w:numPr>
        <w:ind w:left="0" w:firstLine="0"/>
        <w:jc w:val="both"/>
        <w:spacing w:line="276" w:lineRule="auto"/>
        <w:tabs>
          <w:tab w:val="left" w:pos="283" w:leader="none"/>
        </w:tabs>
        <w:rPr>
          <w:bCs/>
          <w:color w:val="000000" w:themeColor="text1"/>
          <w:highlight w:val="white"/>
        </w:rPr>
      </w:pPr>
      <w:r>
        <w:rPr>
          <w:bCs/>
          <w:color w:val="000000" w:themeColor="text1"/>
          <w:sz w:val="22"/>
          <w:szCs w:val="22"/>
          <w:highlight w:val="white"/>
        </w:rPr>
        <w:t xml:space="preserve">Договор №166216/0005-7/1 об ипотеке (залоге недвижимости) от 08.05.2018, со всеми дополнительными соглашениями.</w:t>
      </w:r>
      <w:r>
        <w:rPr>
          <w:bCs/>
          <w:color w:val="000000" w:themeColor="text1"/>
          <w:highlight w:val="white"/>
        </w:rPr>
      </w:r>
    </w:p>
    <w:p>
      <w:pPr>
        <w:pStyle w:val="742"/>
        <w:numPr>
          <w:ilvl w:val="0"/>
          <w:numId w:val="39"/>
        </w:numPr>
        <w:ind w:left="0" w:firstLine="0"/>
        <w:jc w:val="both"/>
        <w:spacing w:line="276" w:lineRule="auto"/>
        <w:tabs>
          <w:tab w:val="left" w:pos="283" w:leader="none"/>
        </w:tabs>
        <w:rPr>
          <w:bCs/>
          <w:color w:val="000000" w:themeColor="text1"/>
          <w:highlight w:val="white"/>
        </w:rPr>
      </w:pPr>
      <w:r>
        <w:rPr>
          <w:bCs/>
          <w:color w:val="000000" w:themeColor="text1"/>
          <w:sz w:val="22"/>
          <w:szCs w:val="22"/>
          <w:highlight w:val="white"/>
        </w:rPr>
        <w:t xml:space="preserve">Договор №166216/0005-7/2 об ипотеке (залоге недвижимости) от 08.05.2018, со всеми дополнительными соглашениями.</w:t>
      </w:r>
      <w:r>
        <w:rPr>
          <w:bCs/>
          <w:color w:val="000000" w:themeColor="text1"/>
          <w:highlight w:val="white"/>
        </w:rPr>
      </w:r>
    </w:p>
    <w:p>
      <w:pPr>
        <w:pStyle w:val="742"/>
        <w:numPr>
          <w:ilvl w:val="0"/>
          <w:numId w:val="39"/>
        </w:numPr>
        <w:ind w:left="0" w:firstLine="0"/>
        <w:jc w:val="both"/>
        <w:spacing w:line="276" w:lineRule="auto"/>
        <w:tabs>
          <w:tab w:val="left" w:pos="283" w:leader="none"/>
        </w:tabs>
        <w:rPr>
          <w:bCs/>
          <w:color w:val="000000" w:themeColor="text1"/>
          <w:highlight w:val="white"/>
        </w:rPr>
      </w:pPr>
      <w:r>
        <w:rPr>
          <w:bCs/>
          <w:color w:val="000000" w:themeColor="text1"/>
          <w:sz w:val="22"/>
          <w:szCs w:val="22"/>
          <w:highlight w:val="white"/>
        </w:rPr>
        <w:t xml:space="preserve">Договор №166216/0005-9/1 поручительства физического лица от 04.08.2016, со всеми дополнительными соглашениями.</w:t>
      </w:r>
      <w:r>
        <w:rPr>
          <w:bCs/>
          <w:color w:val="000000" w:themeColor="text1"/>
          <w:highlight w:val="white"/>
        </w:rPr>
      </w:r>
    </w:p>
    <w:p>
      <w:pPr>
        <w:pStyle w:val="742"/>
        <w:numPr>
          <w:ilvl w:val="0"/>
          <w:numId w:val="39"/>
        </w:numPr>
        <w:ind w:left="0" w:firstLine="0"/>
        <w:jc w:val="both"/>
        <w:spacing w:line="276" w:lineRule="auto"/>
        <w:tabs>
          <w:tab w:val="left" w:pos="283" w:leader="none"/>
        </w:tabs>
        <w:rPr>
          <w:bCs/>
          <w:color w:val="000000" w:themeColor="text1"/>
          <w:highlight w:val="white"/>
        </w:rPr>
      </w:pPr>
      <w:r>
        <w:rPr>
          <w:bCs/>
          <w:color w:val="000000" w:themeColor="text1"/>
          <w:sz w:val="22"/>
          <w:szCs w:val="22"/>
          <w:highlight w:val="white"/>
        </w:rPr>
        <w:t xml:space="preserve">Договор №166216/0005-9/2 поручительства физического лица от 04.08.2016, со всеми дополнительными соглашениями.</w:t>
      </w:r>
      <w:r>
        <w:rPr>
          <w:bCs/>
          <w:color w:val="000000" w:themeColor="text1"/>
          <w:highlight w:val="white"/>
        </w:rPr>
      </w:r>
    </w:p>
    <w:p>
      <w:pPr>
        <w:pStyle w:val="742"/>
        <w:numPr>
          <w:ilvl w:val="0"/>
          <w:numId w:val="39"/>
        </w:numPr>
        <w:ind w:left="0" w:firstLine="0"/>
        <w:jc w:val="both"/>
        <w:spacing w:line="276" w:lineRule="auto"/>
        <w:tabs>
          <w:tab w:val="left" w:pos="283" w:leader="none"/>
        </w:tabs>
        <w:rPr>
          <w:bCs/>
          <w:color w:val="000000" w:themeColor="text1"/>
          <w:highlight w:val="white"/>
        </w:rPr>
      </w:pPr>
      <w:r>
        <w:rPr>
          <w:bCs/>
          <w:color w:val="000000" w:themeColor="text1"/>
          <w:sz w:val="22"/>
          <w:szCs w:val="22"/>
          <w:highlight w:val="white"/>
        </w:rPr>
        <w:t xml:space="preserve">Договор №116216/0042-5 о залоге оборудования от 12.12.2011, со всеми дополнительными соглашениями.</w:t>
      </w:r>
      <w:r>
        <w:rPr>
          <w:bCs/>
          <w:color w:val="000000" w:themeColor="text1"/>
          <w:highlight w:val="white"/>
        </w:rPr>
      </w:r>
    </w:p>
    <w:p>
      <w:pPr>
        <w:pStyle w:val="742"/>
        <w:numPr>
          <w:ilvl w:val="0"/>
          <w:numId w:val="39"/>
        </w:numPr>
        <w:ind w:left="0" w:firstLine="0"/>
        <w:jc w:val="both"/>
        <w:spacing w:line="276" w:lineRule="auto"/>
        <w:tabs>
          <w:tab w:val="left" w:pos="283" w:leader="none"/>
        </w:tabs>
        <w:rPr>
          <w:bCs/>
          <w:color w:val="000000" w:themeColor="text1"/>
          <w:highlight w:val="white"/>
        </w:rPr>
      </w:pPr>
      <w:r>
        <w:rPr>
          <w:bCs/>
          <w:color w:val="000000" w:themeColor="text1"/>
          <w:sz w:val="22"/>
          <w:szCs w:val="22"/>
          <w:highlight w:val="white"/>
        </w:rPr>
        <w:t xml:space="preserve">Решение №2-1082/2018 от 11.12.2018 Белокатайского межрайонного суда Республики о взыскании задолженности в солидарном порядке с ИП –ГК(Ф)Х </w:t>
      </w:r>
      <w:r>
        <w:rPr>
          <w:bCs/>
          <w:color w:val="000000" w:themeColor="text1"/>
          <w:sz w:val="22"/>
          <w:szCs w:val="22"/>
          <w:highlight w:val="white"/>
        </w:rPr>
        <w:t xml:space="preserve">Давлетбаева</w:t>
      </w:r>
      <w:r>
        <w:rPr>
          <w:bCs/>
          <w:color w:val="000000" w:themeColor="text1"/>
          <w:sz w:val="22"/>
          <w:szCs w:val="22"/>
          <w:highlight w:val="white"/>
        </w:rPr>
        <w:t xml:space="preserve"> Р.Х., </w:t>
      </w:r>
      <w:r>
        <w:rPr>
          <w:bCs/>
          <w:color w:val="000000" w:themeColor="text1"/>
          <w:sz w:val="22"/>
          <w:szCs w:val="22"/>
          <w:highlight w:val="white"/>
        </w:rPr>
        <w:t xml:space="preserve">Давлетбаевой</w:t>
      </w:r>
      <w:r>
        <w:rPr>
          <w:bCs/>
          <w:color w:val="000000" w:themeColor="text1"/>
          <w:sz w:val="22"/>
          <w:szCs w:val="22"/>
          <w:highlight w:val="white"/>
        </w:rPr>
        <w:t xml:space="preserve"> Э.Р., </w:t>
      </w:r>
      <w:r>
        <w:rPr>
          <w:bCs/>
          <w:color w:val="000000" w:themeColor="text1"/>
          <w:sz w:val="22"/>
          <w:szCs w:val="22"/>
          <w:highlight w:val="white"/>
        </w:rPr>
        <w:t xml:space="preserve">Давлетбаевой</w:t>
      </w:r>
      <w:r>
        <w:rPr>
          <w:bCs/>
          <w:color w:val="000000" w:themeColor="text1"/>
          <w:sz w:val="22"/>
          <w:szCs w:val="22"/>
          <w:highlight w:val="white"/>
        </w:rPr>
        <w:t xml:space="preserve"> Л.Р. и обратить взыскание на заложенное имущество. </w:t>
      </w:r>
      <w:r>
        <w:rPr>
          <w:bCs/>
          <w:color w:val="000000" w:themeColor="text1"/>
          <w:highlight w:val="white"/>
        </w:rPr>
      </w:r>
    </w:p>
    <w:p>
      <w:pPr>
        <w:pStyle w:val="742"/>
        <w:numPr>
          <w:ilvl w:val="0"/>
          <w:numId w:val="39"/>
        </w:numPr>
        <w:ind w:left="0" w:firstLine="0"/>
        <w:jc w:val="both"/>
        <w:spacing w:line="276" w:lineRule="auto"/>
        <w:tabs>
          <w:tab w:val="left" w:pos="283" w:leader="none"/>
        </w:tabs>
        <w:rPr>
          <w:bCs/>
          <w:color w:val="000000" w:themeColor="text1"/>
          <w:highlight w:val="white"/>
        </w:rPr>
      </w:pPr>
      <w:r>
        <w:rPr>
          <w:bCs/>
          <w:color w:val="000000" w:themeColor="text1"/>
          <w:sz w:val="22"/>
          <w:szCs w:val="22"/>
          <w:highlight w:val="white"/>
        </w:rPr>
        <w:t xml:space="preserve">Апелляционное определение Верховного суда Республики Башкортостан от 20.02.2019 №33-3391/2019.</w:t>
      </w:r>
      <w:r>
        <w:rPr>
          <w:bCs/>
          <w:color w:val="000000" w:themeColor="text1"/>
          <w:highlight w:val="white"/>
        </w:rPr>
      </w:r>
    </w:p>
    <w:p>
      <w:pPr>
        <w:pStyle w:val="742"/>
        <w:numPr>
          <w:ilvl w:val="0"/>
          <w:numId w:val="39"/>
        </w:numPr>
        <w:ind w:left="0" w:firstLine="0"/>
        <w:jc w:val="both"/>
        <w:spacing w:line="276" w:lineRule="auto"/>
        <w:tabs>
          <w:tab w:val="left" w:pos="283" w:leader="none"/>
        </w:tabs>
        <w:rPr>
          <w:bCs/>
          <w:color w:val="000000" w:themeColor="text1"/>
          <w:highlight w:val="white"/>
        </w:rPr>
      </w:pPr>
      <w:r>
        <w:rPr>
          <w:bCs/>
          <w:color w:val="000000" w:themeColor="text1"/>
          <w:sz w:val="22"/>
          <w:szCs w:val="22"/>
          <w:highlight w:val="white"/>
        </w:rPr>
        <w:t xml:space="preserve">Решением Арбитражного суда Республики Башкортостан от 13.03.2023, </w:t>
      </w:r>
      <w:r>
        <w:rPr>
          <w:bCs/>
          <w:color w:val="000000" w:themeColor="text1"/>
          <w:sz w:val="22"/>
          <w:szCs w:val="22"/>
          <w:highlight w:val="white"/>
        </w:rPr>
        <w:t xml:space="preserve">Давлетбаев</w:t>
      </w:r>
      <w:r>
        <w:rPr>
          <w:bCs/>
          <w:color w:val="000000" w:themeColor="text1"/>
          <w:sz w:val="22"/>
          <w:szCs w:val="22"/>
          <w:highlight w:val="white"/>
        </w:rPr>
        <w:t xml:space="preserve"> Р.Х. признан несостоятельным (банкротом), введена процедура реализации имущества (дело №А07-42097/2022).</w:t>
      </w:r>
      <w:r>
        <w:rPr>
          <w:bCs/>
          <w:color w:val="000000" w:themeColor="text1"/>
          <w:highlight w:val="white"/>
        </w:rPr>
      </w:r>
    </w:p>
    <w:p>
      <w:pPr>
        <w:pStyle w:val="742"/>
        <w:numPr>
          <w:ilvl w:val="0"/>
          <w:numId w:val="39"/>
        </w:numPr>
        <w:ind w:left="0" w:firstLine="0"/>
        <w:jc w:val="both"/>
        <w:spacing w:line="276" w:lineRule="auto"/>
        <w:tabs>
          <w:tab w:val="left" w:pos="283" w:leader="none"/>
        </w:tabs>
        <w:rPr>
          <w:bCs/>
          <w:color w:val="000000" w:themeColor="text1"/>
          <w:highlight w:val="white"/>
        </w:rPr>
      </w:pPr>
      <w:r>
        <w:rPr>
          <w:bCs/>
          <w:color w:val="000000" w:themeColor="text1"/>
          <w:sz w:val="22"/>
          <w:szCs w:val="22"/>
          <w:highlight w:val="white"/>
        </w:rPr>
        <w:t xml:space="preserve">Решением Арбитражного суда Республики Башкортостан от 27.10.2023, </w:t>
      </w:r>
      <w:r>
        <w:rPr>
          <w:bCs/>
          <w:color w:val="000000" w:themeColor="text1"/>
          <w:sz w:val="22"/>
          <w:szCs w:val="22"/>
          <w:highlight w:val="white"/>
        </w:rPr>
        <w:t xml:space="preserve">Давлетбаева</w:t>
      </w:r>
      <w:r>
        <w:rPr>
          <w:bCs/>
          <w:color w:val="000000" w:themeColor="text1"/>
          <w:sz w:val="22"/>
          <w:szCs w:val="22"/>
          <w:highlight w:val="white"/>
        </w:rPr>
        <w:t xml:space="preserve"> Э.Р. признана несостоятельным (банкротом), введена процедура реализации имущества (дело №А07-6111/2023).</w:t>
      </w:r>
      <w:r>
        <w:rPr>
          <w:bCs/>
          <w:color w:val="000000" w:themeColor="text1"/>
          <w:highlight w:val="white"/>
        </w:rPr>
      </w:r>
    </w:p>
    <w:p>
      <w:pPr>
        <w:pStyle w:val="742"/>
        <w:numPr>
          <w:ilvl w:val="0"/>
          <w:numId w:val="39"/>
        </w:numPr>
        <w:ind w:left="0" w:firstLine="0"/>
        <w:jc w:val="both"/>
        <w:spacing w:line="276" w:lineRule="auto"/>
        <w:tabs>
          <w:tab w:val="left" w:pos="283" w:leader="none"/>
        </w:tabs>
        <w:rPr>
          <w:bCs/>
          <w:color w:val="000000" w:themeColor="text1"/>
          <w:highlight w:val="white"/>
        </w:rPr>
      </w:pPr>
      <w:r>
        <w:rPr>
          <w:bCs/>
          <w:color w:val="000000" w:themeColor="text1"/>
          <w:sz w:val="22"/>
          <w:szCs w:val="22"/>
          <w:highlight w:val="white"/>
        </w:rPr>
        <w:t xml:space="preserve">Исполнительный лист ФС №028181989, выданный Белокатайским межрайонным судом по делу №2-1082/2018 от 11.12.2018.</w:t>
      </w:r>
      <w:r>
        <w:rPr>
          <w:bCs/>
          <w:color w:val="000000" w:themeColor="text1"/>
          <w:highlight w:val="white"/>
        </w:rPr>
      </w:r>
    </w:p>
    <w:p>
      <w:pPr>
        <w:pStyle w:val="742"/>
        <w:numPr>
          <w:ilvl w:val="0"/>
          <w:numId w:val="39"/>
        </w:numPr>
        <w:ind w:left="0" w:firstLine="0"/>
        <w:jc w:val="both"/>
        <w:spacing w:line="276" w:lineRule="auto"/>
        <w:tabs>
          <w:tab w:val="left" w:pos="283" w:leader="none"/>
        </w:tabs>
        <w:rPr>
          <w:bCs/>
          <w:color w:val="000000" w:themeColor="text1"/>
          <w:highlight w:val="white"/>
        </w:rPr>
      </w:pPr>
      <w:r>
        <w:rPr>
          <w:bCs/>
          <w:color w:val="000000" w:themeColor="text1"/>
          <w:sz w:val="22"/>
          <w:szCs w:val="22"/>
          <w:highlight w:val="white"/>
        </w:rPr>
        <w:t xml:space="preserve">Исполнительный лист ФС №028181573, выданный Белокатайским межрайонным судом по делу №2-1082/2018 от 11.12.2018.</w:t>
      </w:r>
      <w:r>
        <w:rPr>
          <w:bCs/>
          <w:color w:val="000000" w:themeColor="text1"/>
          <w:highlight w:val="white"/>
        </w:rPr>
      </w:r>
    </w:p>
    <w:p>
      <w:pPr>
        <w:jc w:val="both"/>
        <w:spacing w:line="276" w:lineRule="auto"/>
        <w:tabs>
          <w:tab w:val="left" w:pos="851" w:leader="none"/>
          <w:tab w:val="left" w:pos="993" w:leader="none"/>
        </w:tabs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ind w:firstLine="567"/>
        <w:jc w:val="both"/>
        <w:spacing w:line="276" w:lineRule="auto"/>
        <w:tabs>
          <w:tab w:val="left" w:pos="851" w:leader="none"/>
          <w:tab w:val="left" w:pos="993" w:leader="none"/>
        </w:tabs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  <w:lang w:val="en-US"/>
        </w:rPr>
        <w:t xml:space="preserve">II</w:t>
      </w:r>
      <w:r>
        <w:rPr>
          <w:rFonts w:eastAsia="Calibri"/>
          <w:b/>
          <w:sz w:val="24"/>
          <w:szCs w:val="24"/>
        </w:rPr>
        <w:t xml:space="preserve">. Документы/ судебные акты (основания), права (требования) по которым не уступаются</w:t>
      </w:r>
      <w:r>
        <w:rPr>
          <w:rFonts w:eastAsia="Calibri"/>
          <w:b/>
          <w:sz w:val="24"/>
          <w:szCs w:val="24"/>
        </w:rPr>
      </w:r>
    </w:p>
    <w:p>
      <w:pPr>
        <w:jc w:val="both"/>
        <w:spacing w:line="276" w:lineRule="auto"/>
        <w:tabs>
          <w:tab w:val="left" w:pos="9214" w:leader="none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</w:r>
      <w:r>
        <w:rPr>
          <w:rFonts w:eastAsiaTheme="minorEastAsia"/>
          <w:sz w:val="24"/>
          <w:szCs w:val="24"/>
        </w:rPr>
      </w:r>
    </w:p>
    <w:p>
      <w:pPr>
        <w:pStyle w:val="742"/>
        <w:numPr>
          <w:ilvl w:val="0"/>
          <w:numId w:val="40"/>
        </w:numPr>
        <w:ind w:left="0" w:firstLine="0"/>
        <w:jc w:val="both"/>
        <w:spacing w:line="276" w:lineRule="auto"/>
        <w:tabs>
          <w:tab w:val="left" w:pos="283" w:leader="none"/>
        </w:tabs>
        <w:rPr>
          <w:bCs/>
          <w:color w:val="000000" w:themeColor="text1"/>
          <w:sz w:val="20"/>
          <w:szCs w:val="20"/>
          <w:highlight w:val="white"/>
        </w:rPr>
      </w:pPr>
      <w:r>
        <w:rPr>
          <w:bCs/>
          <w:color w:val="000000" w:themeColor="text1"/>
          <w:sz w:val="22"/>
          <w:szCs w:val="22"/>
          <w:highlight w:val="white"/>
        </w:rPr>
        <w:t xml:space="preserve">Договор №166216/0005-5 о залоге оборудования от 04.08.2016, со всеми дополнительными соглашениями.</w:t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pStyle w:val="742"/>
        <w:numPr>
          <w:ilvl w:val="0"/>
          <w:numId w:val="40"/>
        </w:numPr>
        <w:ind w:left="0" w:firstLine="0"/>
        <w:jc w:val="both"/>
        <w:spacing w:line="276" w:lineRule="auto"/>
        <w:tabs>
          <w:tab w:val="left" w:pos="283" w:leader="none"/>
        </w:tabs>
        <w:rPr>
          <w:bCs/>
          <w:color w:val="000000" w:themeColor="text1"/>
          <w:highlight w:val="white"/>
        </w:rPr>
      </w:pPr>
      <w:r>
        <w:rPr>
          <w:bCs/>
          <w:color w:val="000000" w:themeColor="text1"/>
          <w:sz w:val="22"/>
          <w:szCs w:val="22"/>
          <w:highlight w:val="white"/>
        </w:rPr>
        <w:t xml:space="preserve">Договор №166216/0005-6.1 о залоге сельскохозяйственных животных, подлежащих индивидуальному учету (утрачено).</w:t>
      </w:r>
      <w:r>
        <w:rPr>
          <w:bCs/>
          <w:color w:val="000000" w:themeColor="text1"/>
          <w:highlight w:val="white"/>
        </w:rPr>
      </w:r>
    </w:p>
    <w:p>
      <w:pPr>
        <w:pStyle w:val="742"/>
        <w:numPr>
          <w:ilvl w:val="0"/>
          <w:numId w:val="40"/>
        </w:numPr>
        <w:ind w:left="0" w:firstLine="0"/>
        <w:jc w:val="both"/>
        <w:spacing w:line="276" w:lineRule="auto"/>
        <w:tabs>
          <w:tab w:val="left" w:pos="283" w:leader="none"/>
        </w:tabs>
        <w:rPr>
          <w:bCs/>
          <w:color w:val="000000" w:themeColor="text1"/>
          <w:highlight w:val="white"/>
        </w:rPr>
      </w:pPr>
      <w:r>
        <w:rPr>
          <w:bCs/>
          <w:color w:val="000000" w:themeColor="text1"/>
          <w:sz w:val="22"/>
          <w:szCs w:val="22"/>
          <w:highlight w:val="white"/>
        </w:rPr>
        <w:t xml:space="preserve">Договор №116216/0042-4 о залоге транспортных средств от 12.12.2011,</w:t>
      </w:r>
      <w:r>
        <w:rPr>
          <w:color w:val="000000" w:themeColor="text1"/>
          <w:sz w:val="22"/>
          <w:szCs w:val="22"/>
          <w:highlight w:val="white"/>
        </w:rPr>
        <w:t xml:space="preserve"> </w:t>
      </w:r>
      <w:r>
        <w:rPr>
          <w:bCs/>
          <w:color w:val="000000" w:themeColor="text1"/>
          <w:sz w:val="22"/>
          <w:szCs w:val="22"/>
          <w:highlight w:val="white"/>
        </w:rPr>
        <w:t xml:space="preserve">со всеми дополнительными соглашениями.</w:t>
      </w:r>
      <w:r>
        <w:rPr>
          <w:bCs/>
          <w:color w:val="000000" w:themeColor="text1"/>
          <w:highlight w:val="white"/>
        </w:rPr>
      </w:r>
    </w:p>
    <w:p>
      <w:pPr>
        <w:pStyle w:val="742"/>
        <w:numPr>
          <w:ilvl w:val="0"/>
          <w:numId w:val="40"/>
        </w:numPr>
        <w:ind w:left="0" w:firstLine="0"/>
        <w:jc w:val="both"/>
        <w:spacing w:line="276" w:lineRule="auto"/>
        <w:tabs>
          <w:tab w:val="left" w:pos="283" w:leader="none"/>
        </w:tabs>
        <w:rPr>
          <w:bCs/>
          <w:color w:val="000000" w:themeColor="text1"/>
          <w:highlight w:val="white"/>
        </w:rPr>
      </w:pPr>
      <w:r>
        <w:rPr>
          <w:bCs/>
          <w:color w:val="000000" w:themeColor="text1"/>
          <w:sz w:val="22"/>
          <w:szCs w:val="22"/>
          <w:highlight w:val="white"/>
        </w:rPr>
        <w:t xml:space="preserve">Решение Белокатайского межрайонного суда от 07.10.2022.</w:t>
      </w:r>
      <w:r>
        <w:rPr>
          <w:bCs/>
          <w:color w:val="000000" w:themeColor="text1"/>
          <w:highlight w:val="white"/>
        </w:rPr>
      </w:r>
    </w:p>
    <w:p>
      <w:pPr>
        <w:pStyle w:val="742"/>
        <w:numPr>
          <w:ilvl w:val="0"/>
          <w:numId w:val="40"/>
        </w:numPr>
        <w:ind w:left="0" w:firstLine="0"/>
        <w:jc w:val="both"/>
        <w:spacing w:line="276" w:lineRule="auto"/>
        <w:tabs>
          <w:tab w:val="left" w:pos="283" w:leader="none"/>
        </w:tabs>
        <w:rPr>
          <w:bCs/>
          <w:color w:val="000000" w:themeColor="text1"/>
          <w:highlight w:val="white"/>
        </w:rPr>
      </w:pPr>
      <w:r>
        <w:rPr>
          <w:bCs/>
          <w:color w:val="000000" w:themeColor="text1"/>
          <w:sz w:val="22"/>
          <w:szCs w:val="22"/>
          <w:highlight w:val="white"/>
        </w:rPr>
        <w:t xml:space="preserve">Исполнительный лист ФС №0248950141, выданный Белокатайским межрайонным судом по делу №2-865/2022 от 07.10.2022, в отношении </w:t>
      </w:r>
      <w:r>
        <w:rPr>
          <w:bCs/>
          <w:color w:val="000000" w:themeColor="text1"/>
          <w:sz w:val="22"/>
          <w:szCs w:val="22"/>
          <w:highlight w:val="white"/>
        </w:rPr>
        <w:t xml:space="preserve">Давлетбаевой</w:t>
      </w:r>
      <w:r>
        <w:rPr>
          <w:bCs/>
          <w:color w:val="000000" w:themeColor="text1"/>
          <w:sz w:val="22"/>
          <w:szCs w:val="22"/>
          <w:highlight w:val="white"/>
        </w:rPr>
        <w:t xml:space="preserve"> Э.Р.</w:t>
      </w:r>
      <w:r>
        <w:rPr>
          <w:bCs/>
          <w:color w:val="000000" w:themeColor="text1"/>
          <w:highlight w:val="white"/>
        </w:rPr>
      </w:r>
    </w:p>
    <w:p>
      <w:pPr>
        <w:pStyle w:val="742"/>
        <w:numPr>
          <w:ilvl w:val="0"/>
          <w:numId w:val="40"/>
        </w:numPr>
        <w:ind w:left="0" w:firstLine="0"/>
        <w:jc w:val="both"/>
        <w:spacing w:line="276" w:lineRule="auto"/>
        <w:tabs>
          <w:tab w:val="left" w:pos="283" w:leader="none"/>
        </w:tabs>
        <w:rPr>
          <w:bCs/>
          <w:color w:val="000000" w:themeColor="text1"/>
          <w:highlight w:val="white"/>
        </w:rPr>
      </w:pPr>
      <w:r>
        <w:rPr>
          <w:bCs/>
          <w:color w:val="000000" w:themeColor="text1"/>
          <w:sz w:val="22"/>
          <w:szCs w:val="22"/>
          <w:highlight w:val="white"/>
        </w:rPr>
        <w:t xml:space="preserve">Исполнительный лист ФС №0248950142, выданный Белокатайским межрайонным судом по делу №2-865/2022 от 07.10.2022, в отношении ИП ГК(Ф)Х </w:t>
      </w:r>
      <w:r>
        <w:rPr>
          <w:bCs/>
          <w:color w:val="000000" w:themeColor="text1"/>
          <w:sz w:val="22"/>
          <w:szCs w:val="22"/>
          <w:highlight w:val="white"/>
        </w:rPr>
        <w:t xml:space="preserve">Давлетбаева</w:t>
      </w:r>
      <w:r>
        <w:rPr>
          <w:bCs/>
          <w:color w:val="000000" w:themeColor="text1"/>
          <w:sz w:val="22"/>
          <w:szCs w:val="22"/>
          <w:highlight w:val="white"/>
        </w:rPr>
        <w:t xml:space="preserve"> Р.Х.</w:t>
      </w:r>
      <w:r>
        <w:rPr>
          <w:bCs/>
          <w:color w:val="000000" w:themeColor="text1"/>
          <w:highlight w:val="white"/>
        </w:rPr>
      </w:r>
    </w:p>
    <w:p>
      <w:pPr>
        <w:pStyle w:val="765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64"/>
        <w:ind w:right="20"/>
        <w:spacing w:after="0"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Торговой документации</w:t>
      </w:r>
      <w:r>
        <w:rPr>
          <w:sz w:val="24"/>
          <w:szCs w:val="24"/>
        </w:rPr>
      </w:r>
    </w:p>
    <w:p>
      <w:pPr>
        <w:pStyle w:val="765"/>
        <w:jc w:val="center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65"/>
        <w:jc w:val="center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65"/>
        <w:jc w:val="center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65"/>
        <w:jc w:val="center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65"/>
        <w:jc w:val="center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участие в торгах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65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Претендент _____________________________________________________________  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 о государственной регистрации в качестве юридического лица _________________, рег. № __________________, дата регистрации «__» ________ 20__ г</w:t>
      </w:r>
      <w:r>
        <w:rPr>
          <w:i/>
          <w:sz w:val="24"/>
          <w:szCs w:val="24"/>
        </w:rPr>
        <w:t xml:space="preserve">. (для юр. лиц)</w:t>
      </w:r>
      <w:r>
        <w:rPr>
          <w:sz w:val="24"/>
          <w:szCs w:val="24"/>
        </w:rPr>
        <w:t xml:space="preserve"> /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 о государственной регистрации в качестве </w:t>
      </w:r>
      <w:r>
        <w:rPr>
          <w:sz w:val="24"/>
          <w:szCs w:val="24"/>
        </w:rPr>
        <w:t xml:space="preserve">индивидуального предпринимателя</w:t>
      </w:r>
      <w:r>
        <w:rPr>
          <w:sz w:val="24"/>
          <w:szCs w:val="24"/>
        </w:rPr>
        <w:t xml:space="preserve"> _________________, рег. № __________________, дата регистрации «__» ________ 20__ г.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(для ИП)</w:t>
      </w:r>
      <w:r>
        <w:rPr>
          <w:i/>
          <w:sz w:val="24"/>
          <w:szCs w:val="24"/>
        </w:rPr>
        <w:t xml:space="preserve">/</w:t>
      </w:r>
      <w:r>
        <w:rPr>
          <w:sz w:val="24"/>
          <w:szCs w:val="24"/>
        </w:rPr>
        <w:t xml:space="preserve"> Паспорт</w:t>
      </w:r>
      <w:r>
        <w:rPr>
          <w:i/>
          <w:sz w:val="24"/>
          <w:szCs w:val="24"/>
        </w:rPr>
        <w:t xml:space="preserve"> (для физических лиц)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Орган, осуществивший регистрацию ________________________________________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выдачи ___________________________________________________________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___________________________________________________________________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 претендента</w:t>
      </w:r>
      <w:r>
        <w:rPr>
          <w:sz w:val="24"/>
          <w:szCs w:val="24"/>
        </w:rPr>
        <w:t xml:space="preserve">/адрес регистрации </w:t>
      </w:r>
      <w:r>
        <w:rPr>
          <w:i/>
          <w:sz w:val="24"/>
          <w:szCs w:val="24"/>
        </w:rPr>
        <w:t xml:space="preserve">(для физических лиц):</w:t>
      </w:r>
      <w:r>
        <w:rPr>
          <w:sz w:val="24"/>
          <w:szCs w:val="24"/>
        </w:rPr>
        <w:t xml:space="preserve"> __________________________________________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Телефон____________ Факс____________ Индекс ____________________________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претендента _______________________________________________</w:t>
      </w:r>
      <w:r>
        <w:rPr>
          <w:sz w:val="24"/>
          <w:szCs w:val="24"/>
        </w:rPr>
      </w:r>
    </w:p>
    <w:p>
      <w:pPr>
        <w:ind w:firstLine="709"/>
        <w:jc w:val="both"/>
      </w:pPr>
      <w:r>
        <w:t xml:space="preserve">______________________________________________________________________________</w:t>
      </w:r>
      <w:r/>
    </w:p>
    <w:p>
      <w:pPr>
        <w:ind w:firstLine="709"/>
        <w:jc w:val="center"/>
      </w:pPr>
      <w:r>
        <w:t xml:space="preserve">(Ф.И.О. или наименование)</w:t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Действует на основании доверенности от «__» ___ 20___ г. № ____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документа, удостоверяющего личность представителя (для физического лица), или документа о государственной регистрации в качестве юридического лица </w:t>
      </w:r>
      <w:r>
        <w:rPr>
          <w:sz w:val="24"/>
          <w:szCs w:val="24"/>
        </w:rPr>
        <w:t xml:space="preserve">/ индивидуального предпринимателя </w:t>
      </w:r>
      <w:r>
        <w:rPr>
          <w:sz w:val="24"/>
          <w:szCs w:val="24"/>
        </w:rPr>
        <w:t xml:space="preserve">(</w:t>
      </w:r>
      <w:r>
        <w:rPr>
          <w:i/>
          <w:sz w:val="24"/>
          <w:szCs w:val="24"/>
        </w:rPr>
        <w:t xml:space="preserve">для юридического лица/ индивидуального предпринимателя</w:t>
      </w:r>
      <w:r>
        <w:rPr>
          <w:sz w:val="24"/>
          <w:szCs w:val="24"/>
        </w:rPr>
        <w:t xml:space="preserve">):</w:t>
      </w:r>
      <w:r>
        <w:rPr>
          <w:sz w:val="24"/>
          <w:szCs w:val="24"/>
        </w:rPr>
      </w:r>
    </w:p>
    <w:p>
      <w:pPr>
        <w:jc w:val="both"/>
      </w:pPr>
      <w:r>
        <w:t xml:space="preserve">_____________________________________________________________________________________</w:t>
      </w:r>
      <w:r/>
    </w:p>
    <w:p>
      <w:pPr>
        <w:jc w:val="both"/>
      </w:pPr>
      <w:r>
        <w:t xml:space="preserve">_____________________________________________________________________________________</w:t>
      </w:r>
      <w:r/>
    </w:p>
    <w:p>
      <w:pPr>
        <w:jc w:val="both"/>
      </w:pPr>
      <w:r>
        <w:t xml:space="preserve">_____________________________________________________________________________________</w:t>
      </w:r>
      <w:r/>
    </w:p>
    <w:p>
      <w:pPr>
        <w:jc w:val="center"/>
      </w:pPr>
      <w:r>
        <w:t xml:space="preserve">(наименование документа, номер, дата и место выдачи (регистрации), кем и когда выдан)</w:t>
      </w:r>
      <w:r/>
    </w:p>
    <w:p>
      <w:pPr>
        <w:jc w:val="both"/>
      </w:pPr>
      <w:r>
        <w:rPr>
          <w:sz w:val="24"/>
          <w:szCs w:val="24"/>
        </w:rPr>
        <w:t xml:space="preserve">       Претендент </w:t>
      </w:r>
      <w:r>
        <w:t xml:space="preserve">______________________________________________________________</w:t>
      </w:r>
      <w:r/>
    </w:p>
    <w:p>
      <w:pPr>
        <w:jc w:val="center"/>
      </w:pPr>
      <w:r>
        <w:t xml:space="preserve">(наименование претендента или его представителя)</w:t>
      </w:r>
      <w:r/>
    </w:p>
    <w:p>
      <w:pPr>
        <w:jc w:val="both"/>
      </w:pPr>
      <w:r>
        <w:t xml:space="preserve">_______________________________________________________________________________,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принимая решение об участии в торгах </w:t>
      </w:r>
      <w:r>
        <w:rPr>
          <w:i/>
          <w:sz w:val="24"/>
          <w:szCs w:val="24"/>
        </w:rPr>
        <w:t xml:space="preserve">(аукционе/конкурсе/продаже посредством публичного предложения</w:t>
      </w:r>
      <w:r>
        <w:rPr>
          <w:sz w:val="24"/>
          <w:szCs w:val="24"/>
        </w:rPr>
        <w:t xml:space="preserve">) по продаже ____________ (указать объект) и последующему заключению договора купли-продажи ____________________________________________,</w:t>
      </w:r>
      <w:r>
        <w:rPr>
          <w:sz w:val="24"/>
          <w:szCs w:val="24"/>
        </w:rPr>
      </w:r>
    </w:p>
    <w:p>
      <w:pPr>
        <w:ind w:left="1416" w:firstLine="708"/>
        <w:jc w:val="center"/>
        <w:rPr>
          <w:sz w:val="24"/>
          <w:szCs w:val="24"/>
        </w:rPr>
      </w:pPr>
      <w:r>
        <w:t xml:space="preserve">              (наименование и адрес объекта, выставленного на торги)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имеет претензий к состоянию объекта и обязуется: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val="en-US"/>
        </w:rPr>
        <w:t xml:space="preserve">c</w:t>
      </w:r>
      <w:r>
        <w:rPr>
          <w:sz w:val="24"/>
          <w:szCs w:val="24"/>
        </w:rPr>
        <w:t xml:space="preserve">облюдать</w:t>
      </w:r>
      <w:r>
        <w:rPr>
          <w:sz w:val="24"/>
          <w:szCs w:val="24"/>
        </w:rPr>
        <w:t xml:space="preserve"> условия торгов (</w:t>
      </w:r>
      <w:r>
        <w:rPr>
          <w:i/>
          <w:sz w:val="24"/>
          <w:szCs w:val="24"/>
        </w:rPr>
        <w:t xml:space="preserve">аукциона/конкурса/продаже посредством публичного предложения</w:t>
      </w:r>
      <w:r>
        <w:rPr>
          <w:sz w:val="24"/>
          <w:szCs w:val="24"/>
        </w:rPr>
        <w:t xml:space="preserve">), содержащиеся в извещении о проведении </w:t>
      </w:r>
      <w:r>
        <w:rPr>
          <w:i/>
          <w:sz w:val="24"/>
          <w:szCs w:val="24"/>
        </w:rPr>
        <w:t xml:space="preserve">аукциона/конкурса/продаже посредством публичного предложения)</w:t>
      </w:r>
      <w:r>
        <w:rPr>
          <w:sz w:val="24"/>
          <w:szCs w:val="24"/>
        </w:rPr>
        <w:t xml:space="preserve">, опубликованном «____» _______ 20__ г. на официальном интернет-сайте организатора торгов;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случае признания победителем торгов (</w:t>
      </w:r>
      <w:r>
        <w:rPr>
          <w:i/>
          <w:sz w:val="24"/>
          <w:szCs w:val="24"/>
        </w:rPr>
        <w:t xml:space="preserve">аукциона/конкурса/продаже посредством публичного предложения</w:t>
      </w:r>
      <w:r>
        <w:rPr>
          <w:sz w:val="24"/>
          <w:szCs w:val="24"/>
        </w:rPr>
        <w:t xml:space="preserve">) в день, определенный в извещении о проведении торгов (</w:t>
      </w:r>
      <w:r>
        <w:rPr>
          <w:i/>
          <w:sz w:val="24"/>
          <w:szCs w:val="24"/>
        </w:rPr>
        <w:t xml:space="preserve">аукциона/конкурса</w:t>
      </w:r>
      <w:r>
        <w:rPr>
          <w:sz w:val="24"/>
          <w:szCs w:val="24"/>
        </w:rPr>
        <w:t xml:space="preserve">), подписать договор купли-продажи. 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Претендент извещен, что в случае признания его победителем торгов (</w:t>
      </w:r>
      <w:r>
        <w:rPr>
          <w:i/>
          <w:sz w:val="24"/>
          <w:szCs w:val="24"/>
        </w:rPr>
        <w:t xml:space="preserve">аукциона/конкурса/продаже посредством публичного предложения</w:t>
      </w:r>
      <w:r>
        <w:rPr>
          <w:sz w:val="24"/>
          <w:szCs w:val="24"/>
        </w:rPr>
        <w:t xml:space="preserve">) при уклонении или отказе от заключения договора купли-продажи он утрачивает право на заключение указанного договора купли-продажи без возвращения задатка.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достоверность представленной информации несет Претендент.</w:t>
      </w:r>
      <w:r>
        <w:rPr>
          <w:sz w:val="24"/>
          <w:szCs w:val="24"/>
        </w:rPr>
      </w:r>
    </w:p>
    <w:p>
      <w:pPr>
        <w:jc w:val="both"/>
        <w:spacing w:before="120"/>
      </w:pPr>
      <w:r>
        <w:t xml:space="preserve">Приложение:</w:t>
      </w:r>
      <w:r/>
    </w:p>
    <w:p>
      <w:pPr>
        <w:jc w:val="both"/>
      </w:pPr>
      <w:r>
        <w:t xml:space="preserve">1.  Пакет документов, указанных в извещении и оформленных надлежащим образом, на ___ л.</w:t>
      </w:r>
      <w:r/>
    </w:p>
    <w:p>
      <w:pPr>
        <w:jc w:val="both"/>
      </w:pPr>
      <w:r>
        <w:t xml:space="preserve">2.  Подписанная претендентом опись представленных документов (в двух экземплярах) на ___ л.</w:t>
      </w:r>
      <w:r/>
    </w:p>
    <w:p>
      <w:pPr>
        <w:jc w:val="both"/>
        <w:rPr>
          <w:sz w:val="24"/>
          <w:szCs w:val="24"/>
        </w:rPr>
      </w:pPr>
      <w:r>
        <w:t xml:space="preserve">3. Платежные реквизиты, номер счета в банке, на который перечисляется сумма возвращаемого задатка, на ___ л.</w:t>
      </w:r>
      <w:r>
        <w:rPr>
          <w:sz w:val="24"/>
          <w:szCs w:val="24"/>
        </w:rPr>
      </w:r>
    </w:p>
    <w:tbl>
      <w:tblPr>
        <w:tblW w:w="10137" w:type="dxa"/>
        <w:tblLook w:val="04A0" w:firstRow="1" w:lastRow="0" w:firstColumn="1" w:lastColumn="0" w:noHBand="0" w:noVBand="1"/>
      </w:tblPr>
      <w:tblGrid>
        <w:gridCol w:w="3375"/>
        <w:gridCol w:w="801"/>
        <w:gridCol w:w="2010"/>
        <w:gridCol w:w="966"/>
        <w:gridCol w:w="2419"/>
        <w:gridCol w:w="566"/>
      </w:tblGrid>
      <w:tr>
        <w:tblPrEx/>
        <w:trPr/>
        <w:tc>
          <w:tcPr>
            <w:gridSpan w:val="2"/>
            <w:tcW w:w="4176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976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985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2"/>
            <w:tcW w:w="41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29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29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gridAfter w:val="1"/>
        </w:trPr>
        <w:tc>
          <w:tcPr>
            <w:tcW w:w="3375" w:type="dxa"/>
            <w:textDirection w:val="lrTb"/>
            <w:noWrap w:val="false"/>
          </w:tcPr>
          <w:p>
            <w:r>
              <w:t xml:space="preserve">_____________________</w:t>
            </w:r>
            <w:r/>
          </w:p>
        </w:tc>
        <w:tc>
          <w:tcPr>
            <w:gridSpan w:val="2"/>
            <w:tcW w:w="2811" w:type="dxa"/>
            <w:textDirection w:val="lrTb"/>
            <w:noWrap w:val="false"/>
          </w:tcPr>
          <w:p>
            <w:r>
              <w:t xml:space="preserve">__________________</w:t>
            </w:r>
            <w:r/>
          </w:p>
        </w:tc>
        <w:tc>
          <w:tcPr>
            <w:gridSpan w:val="2"/>
            <w:tcW w:w="3385" w:type="dxa"/>
            <w:textDirection w:val="lrTb"/>
            <w:noWrap w:val="false"/>
          </w:tcPr>
          <w:p>
            <w:r>
              <w:t xml:space="preserve">______________________</w:t>
            </w:r>
            <w:r/>
          </w:p>
        </w:tc>
      </w:tr>
      <w:tr>
        <w:tblPrEx/>
        <w:trPr>
          <w:gridAfter w:val="1"/>
        </w:trPr>
        <w:tc>
          <w:tcPr>
            <w:tcW w:w="337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 Претендента/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 xml:space="preserve">уполномоченного представителя Претендента)</w:t>
            </w:r>
            <w:r/>
          </w:p>
        </w:tc>
        <w:tc>
          <w:tcPr>
            <w:gridSpan w:val="2"/>
            <w:tcW w:w="281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(подпись)</w:t>
            </w:r>
            <w:r/>
          </w:p>
        </w:tc>
        <w:tc>
          <w:tcPr>
            <w:gridSpan w:val="2"/>
            <w:tcW w:w="33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(расшифровка подписи)</w:t>
            </w:r>
            <w:r/>
          </w:p>
        </w:tc>
      </w:tr>
    </w:tbl>
    <w:p>
      <w:pPr>
        <w:jc w:val="both"/>
        <w:spacing w:before="120"/>
      </w:pPr>
      <w:r>
        <w:t xml:space="preserve">М.П.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Заявка принята организатором торгов: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 ч ____ мин. «__» _______ 20__ г.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Уполномоченный представитель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организатора торгов </w:t>
      </w:r>
      <w:r>
        <w:rPr>
          <w:sz w:val="24"/>
          <w:szCs w:val="24"/>
        </w:rPr>
      </w:r>
    </w:p>
    <w:p>
      <w:pPr>
        <w:jc w:val="both"/>
      </w:pPr>
      <w:r>
        <w:t xml:space="preserve">_______________  _______  ________________ </w:t>
      </w:r>
      <w:r/>
    </w:p>
    <w:p>
      <w:pPr>
        <w:jc w:val="both"/>
      </w:pPr>
      <w:r>
        <w:rPr>
          <w:sz w:val="18"/>
          <w:szCs w:val="18"/>
        </w:rPr>
        <w:t xml:space="preserve">     (должность)                   (подпись)          (расшифровка подписи)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536" w:right="20" w:hanging="142"/>
        <w:widowControl w:val="off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</w:t>
      </w:r>
      <w:r>
        <w:rPr>
          <w:sz w:val="24"/>
          <w:szCs w:val="24"/>
          <w:lang w:eastAsia="en-US"/>
        </w:rPr>
        <w:t xml:space="preserve">         </w:t>
      </w:r>
      <w:r>
        <w:rPr>
          <w:sz w:val="24"/>
          <w:szCs w:val="24"/>
          <w:lang w:eastAsia="en-US"/>
        </w:rPr>
        <w:t xml:space="preserve">      Приложение </w:t>
      </w:r>
      <w:r>
        <w:rPr>
          <w:sz w:val="24"/>
          <w:szCs w:val="24"/>
          <w:lang w:eastAsia="en-US"/>
        </w:rPr>
        <w:t xml:space="preserve">3</w:t>
      </w:r>
      <w:r>
        <w:rPr>
          <w:sz w:val="24"/>
          <w:szCs w:val="24"/>
          <w:lang w:eastAsia="en-US"/>
        </w:rPr>
        <w:t xml:space="preserve"> к Торговой документации</w:t>
      </w:r>
      <w:r>
        <w:rPr>
          <w:sz w:val="24"/>
          <w:szCs w:val="24"/>
          <w:lang w:eastAsia="en-US"/>
        </w:rPr>
      </w:r>
    </w:p>
    <w:p>
      <w:pPr>
        <w:pStyle w:val="765"/>
        <w:jc w:val="center"/>
        <w:spacing w:before="2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СОГЛАСИЕ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6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обработку персональных данных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Я, ___________________________________________________________________,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(фамилия, имя, отчество субъекта персональных данных)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соответствии с п. 4 ст. 9 Федерального закона от 27.07.2006  N 152-ФЗ  "О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персональных данных", зарегистрирован___ по адресу: ______________________,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документ, удостоверяющий личность: _______________________________________,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(наименование документа, N, сведения о дате выдачи документа и выдавшем его органе)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65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(Вариант: ________________________________________________________________,</w:t>
      </w:r>
      <w:r>
        <w:rPr>
          <w:rFonts w:ascii="Times New Roman" w:hAnsi="Times New Roman" w:cs="Times New Roman"/>
          <w:i/>
          <w:iCs/>
          <w:sz w:val="22"/>
          <w:szCs w:val="22"/>
        </w:rPr>
      </w:r>
    </w:p>
    <w:p>
      <w:pPr>
        <w:pStyle w:val="765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(фамилия, имя, отчество представителя субъекта персональных данных)</w:t>
      </w:r>
      <w:r>
        <w:rPr>
          <w:rFonts w:ascii="Times New Roman" w:hAnsi="Times New Roman" w:cs="Times New Roman"/>
          <w:i/>
          <w:iCs/>
          <w:sz w:val="22"/>
          <w:szCs w:val="22"/>
        </w:rPr>
      </w:r>
    </w:p>
    <w:p>
      <w:pPr>
        <w:pStyle w:val="765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зарегистрирован___ по адресу: ____________</w:t>
      </w:r>
      <w:r>
        <w:rPr>
          <w:rFonts w:ascii="Times New Roman" w:hAnsi="Times New Roman" w:cs="Times New Roman"/>
          <w:i/>
          <w:iCs/>
          <w:sz w:val="22"/>
          <w:szCs w:val="22"/>
        </w:rPr>
      </w:r>
    </w:p>
    <w:p>
      <w:pPr>
        <w:pStyle w:val="765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________________________________,</w:t>
      </w:r>
      <w:r>
        <w:rPr>
          <w:rFonts w:ascii="Times New Roman" w:hAnsi="Times New Roman" w:cs="Times New Roman"/>
          <w:i/>
          <w:iCs/>
          <w:sz w:val="22"/>
          <w:szCs w:val="22"/>
        </w:rPr>
      </w:r>
    </w:p>
    <w:p>
      <w:pPr>
        <w:pStyle w:val="765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документ, удостоверяющий личность: _______________________________________,</w:t>
      </w:r>
      <w:r>
        <w:rPr>
          <w:rFonts w:ascii="Times New Roman" w:hAnsi="Times New Roman" w:cs="Times New Roman"/>
          <w:i/>
          <w:iCs/>
          <w:sz w:val="22"/>
          <w:szCs w:val="22"/>
        </w:rPr>
      </w:r>
    </w:p>
    <w:p>
      <w:pPr>
        <w:pStyle w:val="765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(наименование документа, N, сведения о дате выдачи документа и выдавшем его органе)</w:t>
      </w:r>
      <w:r>
        <w:rPr>
          <w:rFonts w:ascii="Times New Roman" w:hAnsi="Times New Roman" w:cs="Times New Roman"/>
          <w:i/>
          <w:iCs/>
          <w:sz w:val="22"/>
          <w:szCs w:val="22"/>
        </w:rPr>
      </w:r>
    </w:p>
    <w:p>
      <w:pPr>
        <w:pStyle w:val="765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Доверенность от "__" ________ ____ г. N ___ (или реквизиты иного документа, подтверждающего полномочия представителя))</w:t>
      </w:r>
      <w:r>
        <w:rPr>
          <w:rFonts w:ascii="Times New Roman" w:hAnsi="Times New Roman" w:cs="Times New Roman"/>
          <w:i/>
          <w:iCs/>
          <w:sz w:val="22"/>
          <w:szCs w:val="22"/>
        </w:rPr>
      </w:r>
    </w:p>
    <w:p>
      <w:pPr>
        <w:pStyle w:val="765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</w:r>
      <w:r>
        <w:rPr>
          <w:rFonts w:ascii="Times New Roman" w:hAnsi="Times New Roman" w:cs="Times New Roman"/>
          <w:i/>
          <w:iCs/>
          <w:sz w:val="22"/>
          <w:szCs w:val="22"/>
        </w:rPr>
      </w:r>
    </w:p>
    <w:p>
      <w:pPr>
        <w:pStyle w:val="7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целях участия в торгах на право заключения договора по продаже имущества, находящегося в собственности АО «Россельхозбанк»,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даю согласие ООО «Аукционы Федерации», находящемуся по адресу: 450059, г. Уфа, ул. Рихарда Зорге д.9, корп.6, этаж </w:t>
      </w:r>
      <w:r>
        <w:rPr>
          <w:rFonts w:ascii="Times New Roman" w:hAnsi="Times New Roman" w:cs="Times New Roman"/>
          <w:sz w:val="22"/>
          <w:szCs w:val="22"/>
        </w:rPr>
        <w:t xml:space="preserve">3</w:t>
      </w:r>
      <w:r>
        <w:rPr>
          <w:rFonts w:ascii="Times New Roman" w:hAnsi="Times New Roman" w:cs="Times New Roman"/>
          <w:sz w:val="22"/>
          <w:szCs w:val="22"/>
        </w:rPr>
        <w:t xml:space="preserve">,</w:t>
      </w:r>
      <w:r>
        <w:rPr>
          <w:rFonts w:ascii="Times New Roman" w:hAnsi="Times New Roman" w:cs="Times New Roman"/>
          <w:sz w:val="22"/>
          <w:szCs w:val="22"/>
        </w:rPr>
        <w:t xml:space="preserve"> офис 13,</w:t>
      </w:r>
      <w:r>
        <w:rPr>
          <w:rFonts w:ascii="Times New Roman" w:hAnsi="Times New Roman" w:cs="Times New Roman"/>
          <w:sz w:val="22"/>
          <w:szCs w:val="22"/>
        </w:rPr>
        <w:t xml:space="preserve"> на обработку моих персональных данных, то   есть   на   совершение   действий,     предусмотренных  п.  3   ст.  3 Федерального закона от 27.07.2006 N 152-ФЗ "О персональных данных".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Настоящее  согласие  действует  со  дня  его подписания до дня отзыва в письменной форме.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"___"______________ ____ г.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Субъект персональных данных: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__________________/_________________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(подпись)          (Ф.И.О.)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6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766"/>
        <w:jc w:val="both"/>
        <w:spacing w:before="100" w:after="100"/>
        <w:rPr>
          <w:rFonts w:ascii="Times New Roman" w:hAnsi="Times New Roman" w:cs="Times New Roman"/>
          <w:szCs w:val="22"/>
        </w:rPr>
        <w:pBdr>
          <w:top w:val="single" w:color="000000" w:sz="6" w:space="0"/>
        </w:pBd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Peterburg">
    <w:panose1 w:val="02000603000000000000"/>
  </w:font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styleLink w:val="769"/>
    <w:lvl w:ilvl="0">
      <w:start w:val="1"/>
      <w:numFmt w:val="decimal"/>
      <w:pStyle w:val="769"/>
      <w:isLgl w:val="false"/>
      <w:suff w:val="tab"/>
      <w:lvlText w:val="%1.1."/>
      <w:lvlJc w:val="left"/>
      <w:pPr>
        <w:ind w:left="-1380" w:hanging="420"/>
        <w:tabs>
          <w:tab w:val="num" w:pos="-138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2."/>
      <w:lvlJc w:val="left"/>
      <w:pPr>
        <w:ind w:left="-1380" w:hanging="420"/>
        <w:tabs>
          <w:tab w:val="num" w:pos="-138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-1080" w:hanging="720"/>
        <w:tabs>
          <w:tab w:val="num" w:pos="-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-1080" w:hanging="720"/>
        <w:tabs>
          <w:tab w:val="num" w:pos="-1080" w:leader="none"/>
        </w:tabs>
      </w:pPr>
      <w:rPr>
        <w:rFonts w:hint="default"/>
      </w:rPr>
    </w:lvl>
    <w:lvl w:ilvl="4">
      <w:start w:val="1"/>
      <w:numFmt w:val="none"/>
      <w:isLgl w:val="false"/>
      <w:suff w:val="tab"/>
      <w:lvlText w:val="%1.%2.%3.%4.%5."/>
      <w:lvlJc w:val="left"/>
      <w:pPr>
        <w:ind w:left="-720" w:hanging="1080"/>
        <w:tabs>
          <w:tab w:val="num" w:pos="-7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720" w:hanging="1080"/>
        <w:tabs>
          <w:tab w:val="num" w:pos="-72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360" w:hanging="1440"/>
        <w:tabs>
          <w:tab w:val="num" w:pos="-3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360" w:hanging="1440"/>
        <w:tabs>
          <w:tab w:val="num" w:pos="-3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hanging="1800"/>
        <w:tabs>
          <w:tab w:val="num" w:pos="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3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35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7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9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1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3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5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7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9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numStyleLink w:val="772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8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8">
    <w:multiLevelType w:val="hybridMultilevel"/>
    <w:styleLink w:val="772"/>
    <w:lvl w:ilvl="0">
      <w:start w:val="1"/>
      <w:numFmt w:val="bullet"/>
      <w:pStyle w:val="772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numStyleLink w:val="772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numStyleLink w:val="772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numStyleLink w:val="772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7"/>
  </w:num>
  <w:num w:numId="4">
    <w:abstractNumId w:val="1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27"/>
  </w:num>
  <w:num w:numId="8">
    <w:abstractNumId w:val="26"/>
  </w:num>
  <w:num w:numId="9">
    <w:abstractNumId w:val="3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21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9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4"/>
  </w:num>
  <w:num w:numId="20">
    <w:abstractNumId w:val="10"/>
  </w:num>
  <w:num w:numId="21">
    <w:abstractNumId w:val="16"/>
  </w:num>
  <w:num w:numId="22">
    <w:abstractNumId w:val="24"/>
  </w:num>
  <w:num w:numId="23">
    <w:abstractNumId w:val="1"/>
  </w:num>
  <w:num w:numId="24">
    <w:abstractNumId w:val="30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0"/>
  </w:num>
  <w:num w:numId="29">
    <w:abstractNumId w:val="3"/>
    <w:lvlOverride w:ilvl="0">
      <w:startOverride w:val="1"/>
    </w:lvlOverride>
  </w:num>
  <w:num w:numId="30">
    <w:abstractNumId w:val="29"/>
  </w:num>
  <w:num w:numId="31">
    <w:abstractNumId w:val="25"/>
  </w:num>
  <w:num w:numId="32">
    <w:abstractNumId w:val="36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22"/>
  </w:num>
  <w:num w:numId="36">
    <w:abstractNumId w:val="6"/>
  </w:num>
  <w:num w:numId="37">
    <w:abstractNumId w:val="2"/>
  </w:num>
  <w:num w:numId="38">
    <w:abstractNumId w:val="8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32"/>
    <w:next w:val="73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3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2"/>
    <w:next w:val="73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2"/>
    <w:next w:val="73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2"/>
    <w:next w:val="73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5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35"/>
    <w:link w:val="733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2"/>
    <w:next w:val="73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2"/>
    <w:next w:val="73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35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2"/>
    <w:next w:val="73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32"/>
    <w:next w:val="73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5"/>
    <w:link w:val="34"/>
    <w:uiPriority w:val="10"/>
    <w:rPr>
      <w:sz w:val="48"/>
      <w:szCs w:val="48"/>
    </w:rPr>
  </w:style>
  <w:style w:type="paragraph" w:styleId="36">
    <w:name w:val="Subtitle"/>
    <w:basedOn w:val="732"/>
    <w:next w:val="73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5"/>
    <w:link w:val="36"/>
    <w:uiPriority w:val="11"/>
    <w:rPr>
      <w:sz w:val="24"/>
      <w:szCs w:val="24"/>
    </w:rPr>
  </w:style>
  <w:style w:type="paragraph" w:styleId="38">
    <w:name w:val="Quote"/>
    <w:basedOn w:val="732"/>
    <w:next w:val="73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2"/>
    <w:next w:val="73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5"/>
    <w:link w:val="745"/>
    <w:uiPriority w:val="99"/>
  </w:style>
  <w:style w:type="character" w:styleId="45">
    <w:name w:val="Footer Char"/>
    <w:basedOn w:val="735"/>
    <w:link w:val="747"/>
    <w:uiPriority w:val="99"/>
  </w:style>
  <w:style w:type="paragraph" w:styleId="46">
    <w:name w:val="Caption"/>
    <w:basedOn w:val="732"/>
    <w:next w:val="73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5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38"/>
    <w:uiPriority w:val="99"/>
    <w:rPr>
      <w:sz w:val="18"/>
    </w:rPr>
  </w:style>
  <w:style w:type="paragraph" w:styleId="178">
    <w:name w:val="endnote text"/>
    <w:basedOn w:val="73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5"/>
    <w:uiPriority w:val="99"/>
    <w:semiHidden/>
    <w:unhideWhenUsed/>
    <w:rPr>
      <w:vertAlign w:val="superscript"/>
    </w:rPr>
  </w:style>
  <w:style w:type="paragraph" w:styleId="181">
    <w:name w:val="toc 1"/>
    <w:basedOn w:val="732"/>
    <w:next w:val="73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2"/>
    <w:next w:val="73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2"/>
    <w:next w:val="73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2"/>
    <w:next w:val="73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2"/>
    <w:next w:val="73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2"/>
    <w:next w:val="73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2"/>
    <w:next w:val="73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2"/>
    <w:next w:val="73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2"/>
    <w:next w:val="73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2"/>
    <w:next w:val="732"/>
    <w:uiPriority w:val="99"/>
    <w:unhideWhenUsed/>
    <w:pPr>
      <w:spacing w:after="0" w:afterAutospacing="0"/>
    </w:pPr>
  </w:style>
  <w:style w:type="paragraph" w:styleId="7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33">
    <w:name w:val="Heading 5"/>
    <w:basedOn w:val="732"/>
    <w:next w:val="732"/>
    <w:link w:val="771"/>
    <w:uiPriority w:val="9"/>
    <w:semiHidden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734">
    <w:name w:val="Heading 8"/>
    <w:basedOn w:val="732"/>
    <w:next w:val="732"/>
    <w:link w:val="760"/>
    <w:qFormat/>
    <w:pPr>
      <w:jc w:val="center"/>
      <w:keepNext/>
      <w:outlineLvl w:val="7"/>
    </w:pPr>
    <w:rPr>
      <w:rFonts w:ascii="Arial" w:hAnsi="Arial" w:cs="Arial"/>
      <w:b/>
      <w:bCs/>
      <w:sz w:val="22"/>
      <w:szCs w:val="22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paragraph" w:styleId="738">
    <w:name w:val="footnote text"/>
    <w:basedOn w:val="732"/>
    <w:link w:val="741"/>
    <w:uiPriority w:val="99"/>
    <w:qFormat/>
    <w:rPr>
      <w:rFonts w:ascii="Calibri" w:hAnsi="Calibri" w:eastAsia="Calibri"/>
    </w:rPr>
  </w:style>
  <w:style w:type="character" w:styleId="739" w:customStyle="1">
    <w:name w:val="Текст сноски Знак"/>
    <w:basedOn w:val="735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40">
    <w:name w:val="footnote reference"/>
    <w:qFormat/>
    <w:rPr>
      <w:vertAlign w:val="superscript"/>
    </w:rPr>
  </w:style>
  <w:style w:type="character" w:styleId="741" w:customStyle="1">
    <w:name w:val="Текст сноски Знак1"/>
    <w:link w:val="738"/>
    <w:uiPriority w:val="99"/>
    <w:qFormat/>
    <w:rPr>
      <w:rFonts w:ascii="Calibri" w:hAnsi="Calibri" w:eastAsia="Calibri" w:cs="Times New Roman"/>
      <w:sz w:val="20"/>
      <w:szCs w:val="20"/>
      <w:lang w:eastAsia="ru-RU"/>
    </w:rPr>
  </w:style>
  <w:style w:type="paragraph" w:styleId="742">
    <w:name w:val="List Paragraph"/>
    <w:basedOn w:val="732"/>
    <w:link w:val="743"/>
    <w:uiPriority w:val="34"/>
    <w:qFormat/>
    <w:pPr>
      <w:ind w:left="708"/>
    </w:pPr>
    <w:rPr>
      <w:sz w:val="24"/>
      <w:szCs w:val="24"/>
    </w:rPr>
  </w:style>
  <w:style w:type="character" w:styleId="743" w:customStyle="1">
    <w:name w:val="Абзац списка Знак"/>
    <w:link w:val="742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44" w:customStyle="1">
    <w:name w:val="js-case-header-case_num"/>
  </w:style>
  <w:style w:type="paragraph" w:styleId="745">
    <w:name w:val="Header"/>
    <w:basedOn w:val="732"/>
    <w:link w:val="746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character" w:styleId="746" w:customStyle="1">
    <w:name w:val="Верхний колонтитул Знак"/>
    <w:basedOn w:val="735"/>
    <w:link w:val="74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47">
    <w:name w:val="Footer"/>
    <w:basedOn w:val="732"/>
    <w:link w:val="748"/>
    <w:unhideWhenUsed/>
    <w:pPr>
      <w:tabs>
        <w:tab w:val="center" w:pos="4677" w:leader="none"/>
        <w:tab w:val="right" w:pos="9355" w:leader="none"/>
      </w:tabs>
    </w:pPr>
  </w:style>
  <w:style w:type="character" w:styleId="748" w:customStyle="1">
    <w:name w:val="Нижний колонтитул Знак"/>
    <w:basedOn w:val="735"/>
    <w:link w:val="7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49">
    <w:name w:val="Hyperlink"/>
    <w:basedOn w:val="735"/>
    <w:uiPriority w:val="99"/>
    <w:unhideWhenUsed/>
    <w:rPr>
      <w:color w:val="0563c1" w:themeColor="hyperlink"/>
      <w:u w:val="single"/>
    </w:rPr>
  </w:style>
  <w:style w:type="paragraph" w:styleId="750" w:customStyle="1">
    <w:name w:val="ConsNormal"/>
    <w:link w:val="773"/>
    <w:qFormat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751">
    <w:name w:val="annotation reference"/>
    <w:basedOn w:val="735"/>
    <w:uiPriority w:val="99"/>
    <w:semiHidden/>
    <w:unhideWhenUsed/>
    <w:rPr>
      <w:sz w:val="16"/>
      <w:szCs w:val="16"/>
    </w:rPr>
  </w:style>
  <w:style w:type="paragraph" w:styleId="752">
    <w:name w:val="annotation text"/>
    <w:basedOn w:val="732"/>
    <w:link w:val="753"/>
    <w:uiPriority w:val="99"/>
    <w:semiHidden/>
    <w:unhideWhenUsed/>
  </w:style>
  <w:style w:type="character" w:styleId="753" w:customStyle="1">
    <w:name w:val="Текст примечания Знак"/>
    <w:basedOn w:val="735"/>
    <w:link w:val="75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54">
    <w:name w:val="annotation subject"/>
    <w:basedOn w:val="752"/>
    <w:next w:val="752"/>
    <w:link w:val="755"/>
    <w:uiPriority w:val="99"/>
    <w:semiHidden/>
    <w:unhideWhenUsed/>
    <w:rPr>
      <w:b/>
      <w:bCs/>
    </w:rPr>
  </w:style>
  <w:style w:type="character" w:styleId="755" w:customStyle="1">
    <w:name w:val="Тема примечания Знак"/>
    <w:basedOn w:val="753"/>
    <w:link w:val="754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756">
    <w:name w:val="Balloon Text"/>
    <w:basedOn w:val="732"/>
    <w:link w:val="75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57" w:customStyle="1">
    <w:name w:val="Текст выноски Знак"/>
    <w:basedOn w:val="735"/>
    <w:link w:val="75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758" w:customStyle="1">
    <w:name w:val="Неразрешенное упоминание1"/>
    <w:basedOn w:val="735"/>
    <w:uiPriority w:val="99"/>
    <w:semiHidden/>
    <w:unhideWhenUsed/>
    <w:rPr>
      <w:color w:val="605e5c"/>
      <w:shd w:val="clear" w:color="auto" w:fill="e1dfdd"/>
    </w:rPr>
  </w:style>
  <w:style w:type="character" w:styleId="759">
    <w:name w:val="FollowedHyperlink"/>
    <w:basedOn w:val="735"/>
    <w:uiPriority w:val="99"/>
    <w:semiHidden/>
    <w:unhideWhenUsed/>
    <w:rPr>
      <w:color w:val="954f72" w:themeColor="followedHyperlink"/>
      <w:u w:val="single"/>
    </w:rPr>
  </w:style>
  <w:style w:type="character" w:styleId="760" w:customStyle="1">
    <w:name w:val="Заголовок 8 Знак"/>
    <w:basedOn w:val="735"/>
    <w:link w:val="734"/>
    <w:rPr>
      <w:rFonts w:ascii="Arial" w:hAnsi="Arial" w:eastAsia="Times New Roman" w:cs="Arial"/>
      <w:b/>
      <w:bCs/>
      <w:lang w:eastAsia="ru-RU"/>
    </w:rPr>
  </w:style>
  <w:style w:type="character" w:styleId="761" w:customStyle="1">
    <w:name w:val="Noeeu1 Знак"/>
    <w:link w:val="762"/>
    <w:rPr>
      <w:rFonts w:ascii="Peterburg" w:hAnsi="Peterburg"/>
      <w:sz w:val="24"/>
      <w:szCs w:val="24"/>
    </w:rPr>
  </w:style>
  <w:style w:type="paragraph" w:styleId="762" w:customStyle="1">
    <w:name w:val="Noeeu1"/>
    <w:basedOn w:val="732"/>
    <w:link w:val="761"/>
    <w:qFormat/>
    <w:pPr>
      <w:ind w:firstLine="709"/>
      <w:jc w:val="both"/>
    </w:pPr>
    <w:rPr>
      <w:rFonts w:ascii="Peterburg" w:hAnsi="Peterburg" w:eastAsiaTheme="minorHAnsi" w:cstheme="minorBidi"/>
      <w:sz w:val="24"/>
      <w:szCs w:val="24"/>
    </w:rPr>
  </w:style>
  <w:style w:type="character" w:styleId="763" w:customStyle="1">
    <w:name w:val="Основной текст_"/>
    <w:basedOn w:val="735"/>
    <w:link w:val="764"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paragraph" w:styleId="764" w:customStyle="1">
    <w:name w:val="Основной текст5"/>
    <w:basedOn w:val="732"/>
    <w:link w:val="763"/>
    <w:pPr>
      <w:jc w:val="right"/>
      <w:spacing w:after="840" w:line="274" w:lineRule="exact"/>
      <w:shd w:val="clear" w:color="auto" w:fill="ffffff"/>
      <w:widowControl w:val="off"/>
    </w:pPr>
    <w:rPr>
      <w:sz w:val="23"/>
      <w:szCs w:val="23"/>
      <w:lang w:eastAsia="en-US"/>
    </w:rPr>
  </w:style>
  <w:style w:type="paragraph" w:styleId="765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66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767" w:customStyle="1">
    <w:name w:val="js-judges-rollover"/>
    <w:basedOn w:val="735"/>
  </w:style>
  <w:style w:type="table" w:styleId="768">
    <w:name w:val="Table Grid"/>
    <w:basedOn w:val="736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769" w:customStyle="1">
    <w:name w:val="Стиль1"/>
    <w:pPr>
      <w:numPr>
        <w:ilvl w:val="0"/>
        <w:numId w:val="1"/>
      </w:numPr>
    </w:pPr>
  </w:style>
  <w:style w:type="paragraph" w:styleId="770" w:customStyle="1">
    <w:name w:val="заголовок 2"/>
    <w:basedOn w:val="732"/>
    <w:next w:val="732"/>
    <w:pPr>
      <w:keepNext/>
    </w:pPr>
    <w:rPr>
      <w:b/>
      <w:bCs/>
    </w:rPr>
  </w:style>
  <w:style w:type="character" w:styleId="771" w:customStyle="1">
    <w:name w:val="Заголовок 5 Знак"/>
    <w:basedOn w:val="735"/>
    <w:link w:val="733"/>
    <w:rPr>
      <w:rFonts w:asciiTheme="majorHAnsi" w:hAnsiTheme="majorHAnsi" w:eastAsiaTheme="majorEastAsia" w:cstheme="majorBidi"/>
      <w:color w:val="1f4d78" w:themeColor="accent1" w:themeShade="7F"/>
      <w:sz w:val="20"/>
      <w:szCs w:val="20"/>
      <w:lang w:eastAsia="ru-RU"/>
    </w:rPr>
  </w:style>
  <w:style w:type="numbering" w:styleId="772" w:customStyle="1">
    <w:name w:val="Стиль23"/>
    <w:uiPriority w:val="99"/>
    <w:pPr>
      <w:numPr>
        <w:ilvl w:val="0"/>
        <w:numId w:val="4"/>
      </w:numPr>
    </w:pPr>
  </w:style>
  <w:style w:type="character" w:styleId="773" w:customStyle="1">
    <w:name w:val="ConsNormal Знак"/>
    <w:link w:val="750"/>
    <w:rPr>
      <w:rFonts w:ascii="Arial" w:hAnsi="Arial" w:eastAsia="Times New Roman" w:cs="Arial"/>
      <w:sz w:val="20"/>
      <w:szCs w:val="20"/>
      <w:lang w:eastAsia="ru-RU"/>
    </w:rPr>
  </w:style>
  <w:style w:type="paragraph" w:styleId="774">
    <w:name w:val="No Spacing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775" w:customStyle="1">
    <w:name w:val="Верхний колонтитул Знак1"/>
    <w:uiPriority w:val="99"/>
    <w:rPr>
      <w:rFonts w:ascii="Calibri" w:hAnsi="Calibri" w:eastAsia="Calibri" w:cs="Times New Roman"/>
      <w:sz w:val="20"/>
      <w:szCs w:val="20"/>
    </w:rPr>
  </w:style>
  <w:style w:type="table" w:styleId="776" w:customStyle="1">
    <w:name w:val="Сетка таблицы5"/>
    <w:basedOn w:val="73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77" w:customStyle="1">
    <w:name w:val="Unresolved Mention"/>
    <w:basedOn w:val="735"/>
    <w:uiPriority w:val="99"/>
    <w:semiHidden/>
    <w:unhideWhenUsed/>
    <w:rPr>
      <w:color w:val="605e5c"/>
      <w:shd w:val="clear" w:color="auto" w:fill="e1dfdd"/>
    </w:rPr>
  </w:style>
  <w:style w:type="numbering" w:styleId="778" w:customStyle="1">
    <w:name w:val="Стиль231"/>
    <w:uiPriority w:val="99"/>
  </w:style>
  <w:style w:type="numbering" w:styleId="779" w:customStyle="1">
    <w:name w:val="Стиль232"/>
    <w:uiPriority w:val="99"/>
  </w:style>
  <w:style w:type="numbering" w:styleId="780" w:customStyle="1">
    <w:name w:val="Стиль233"/>
    <w:uiPriority w:val="99"/>
  </w:style>
  <w:style w:type="table" w:styleId="781" w:customStyle="1">
    <w:name w:val="Сетка таблицы51"/>
    <w:basedOn w:val="736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82" w:customStyle="1">
    <w:name w:val="Сетка таблицы52"/>
    <w:basedOn w:val="736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83" w:customStyle="1">
    <w:name w:val="заголовок 11"/>
    <w:basedOn w:val="732"/>
    <w:next w:val="732"/>
    <w:pPr>
      <w:jc w:val="center"/>
      <w:keepNext/>
    </w:pPr>
    <w:rPr>
      <w:sz w:val="24"/>
    </w:rPr>
  </w:style>
  <w:style w:type="paragraph" w:styleId="784" w:customStyle="1">
    <w:name w:val="Обычный (веб)1"/>
    <w:basedOn w:val="732"/>
    <w:pPr>
      <w:spacing w:before="100" w:after="100"/>
    </w:pPr>
    <w:rPr>
      <w:rFonts w:ascii="Arial" w:hAnsi="Arial"/>
      <w:color w:val="000000"/>
      <w:sz w:val="10"/>
    </w:rPr>
  </w:style>
  <w:style w:type="paragraph" w:styleId="785" w:customStyle="1">
    <w:name w:val="Абзац списка;Список с узором;Table-Normal;RSHB_Table-Normal;Абзац списка2;List Paragraph;Нумерованый список;List Paragraph2;ТАБЛИЦЫ;Ненумерованный список;Цветной список - Акцент 11;Список точки;Заголовок_3;Подпись рисунка;ПКФ Список;ПАРАГРАФ;Маркер"/>
    <w:next w:val="732"/>
    <w:uiPriority w:val="34"/>
    <w:qFormat/>
    <w:pPr>
      <w:contextualSpacing/>
      <w:ind w:left="720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86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"/>
    <w:next w:val="732"/>
    <w:uiPriority w:val="99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87" w:customStyle="1">
    <w:name w:val="Знак сноски;Знак сноски 1;Знак сноски-FN;сноска;ООО Знак сноски;ftref;СНОСКА;сноска1;Ciae niinee-FN;Referencia nota al pie;Footnote Reference;fr;Used by Word for Help footnote symbols;ХИА_ЗС;Знак сноски1;Текст сноски Знак2 Знак Знак1;вески;сноск;SUPERS"/>
    <w:qFormat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alfalo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75BFD-69D2-497B-9262-BE5E102E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Гарифуллин Вилен Марсович</dc:creator>
  <cp:lastModifiedBy>saraev-aol</cp:lastModifiedBy>
  <cp:revision>4</cp:revision>
  <dcterms:created xsi:type="dcterms:W3CDTF">2025-09-29T08:54:00Z</dcterms:created>
  <dcterms:modified xsi:type="dcterms:W3CDTF">2025-09-29T11:42:55Z</dcterms:modified>
</cp:coreProperties>
</file>