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36B05597"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5222EE" w:rsidRPr="005222EE">
        <w:rPr>
          <w:sz w:val="24"/>
          <w:szCs w:val="24"/>
        </w:rPr>
        <w:t>права (требования) по обязательствам ГВК 116 (ИП ГКФХ Чураков Р.Х. ИНН 132607590959, СХПК «Созидание» ИНН 1323125591) перед Мордовским региональным филиалом АО «Россельхозбанк» (далее – Филиал/Банк/Кредитор), вытекающие из договоров/соглашений, судебных актов (оснований)</w:t>
      </w:r>
      <w:r w:rsidR="00B53C22" w:rsidRPr="005222EE">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42C4ED7A"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с «</w:t>
      </w:r>
      <w:bookmarkStart w:id="0" w:name="_Hlk202140308"/>
      <w:r w:rsidR="005222EE">
        <w:rPr>
          <w:sz w:val="24"/>
          <w:szCs w:val="24"/>
        </w:rPr>
        <w:t>27</w:t>
      </w:r>
      <w:r w:rsidR="00E75EA9" w:rsidRPr="00E75EA9">
        <w:rPr>
          <w:sz w:val="24"/>
          <w:szCs w:val="24"/>
        </w:rPr>
        <w:t xml:space="preserve">» </w:t>
      </w:r>
      <w:r w:rsidR="007573E5">
        <w:rPr>
          <w:sz w:val="24"/>
          <w:szCs w:val="24"/>
        </w:rPr>
        <w:t>ок</w:t>
      </w:r>
      <w:r w:rsidR="005050D0">
        <w:rPr>
          <w:sz w:val="24"/>
          <w:szCs w:val="24"/>
        </w:rPr>
        <w:t>тября</w:t>
      </w:r>
      <w:r w:rsidR="00E75EA9" w:rsidRPr="00E75EA9">
        <w:rPr>
          <w:sz w:val="24"/>
          <w:szCs w:val="24"/>
        </w:rPr>
        <w:t xml:space="preserve"> </w:t>
      </w:r>
      <w:bookmarkEnd w:id="0"/>
      <w:r w:rsidR="00E75EA9" w:rsidRPr="00E75EA9">
        <w:rPr>
          <w:sz w:val="24"/>
          <w:szCs w:val="24"/>
        </w:rPr>
        <w:t>2025 по «</w:t>
      </w:r>
      <w:r w:rsidR="005222EE">
        <w:rPr>
          <w:sz w:val="24"/>
          <w:szCs w:val="24"/>
        </w:rPr>
        <w:t>11</w:t>
      </w:r>
      <w:r w:rsidR="00E75EA9" w:rsidRPr="00E75EA9">
        <w:rPr>
          <w:sz w:val="24"/>
          <w:szCs w:val="24"/>
        </w:rPr>
        <w:t xml:space="preserve">» </w:t>
      </w:r>
      <w:r w:rsidR="005222EE">
        <w:rPr>
          <w:sz w:val="24"/>
          <w:szCs w:val="24"/>
        </w:rPr>
        <w:t>декабр</w:t>
      </w:r>
      <w:r w:rsidR="009B26FA">
        <w:rPr>
          <w:sz w:val="24"/>
          <w:szCs w:val="24"/>
        </w:rPr>
        <w:t xml:space="preserve">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1C8094B7"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5222EE" w:rsidRPr="005222EE">
        <w:rPr>
          <w:sz w:val="24"/>
          <w:szCs w:val="24"/>
        </w:rPr>
        <w:t xml:space="preserve">«27» октября </w:t>
      </w:r>
      <w:r w:rsidR="005050D0" w:rsidRPr="005050D0">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1A7D242A"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00</w:t>
      </w:r>
      <w:r w:rsidRPr="00D66017">
        <w:rPr>
          <w:sz w:val="24"/>
          <w:szCs w:val="24"/>
        </w:rPr>
        <w:t xml:space="preserve">:00 по Московскому времени </w:t>
      </w:r>
      <w:r w:rsidR="005222EE" w:rsidRPr="005222EE">
        <w:rPr>
          <w:sz w:val="24"/>
          <w:szCs w:val="24"/>
        </w:rPr>
        <w:t>«2</w:t>
      </w:r>
      <w:r w:rsidR="005222EE">
        <w:rPr>
          <w:sz w:val="24"/>
          <w:szCs w:val="24"/>
        </w:rPr>
        <w:t>8</w:t>
      </w:r>
      <w:r w:rsidR="005222EE" w:rsidRPr="005222EE">
        <w:rPr>
          <w:sz w:val="24"/>
          <w:szCs w:val="24"/>
        </w:rPr>
        <w:t xml:space="preserve">» октября </w:t>
      </w:r>
      <w:r w:rsidR="005050D0" w:rsidRPr="005050D0">
        <w:rPr>
          <w:sz w:val="24"/>
          <w:szCs w:val="24"/>
        </w:rPr>
        <w:t>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0F64E3B"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7573E5">
        <w:rPr>
          <w:sz w:val="24"/>
          <w:szCs w:val="24"/>
        </w:rPr>
        <w:t>12</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3A217C97" w:rsidR="00D66017" w:rsidRPr="00D66017" w:rsidRDefault="007573E5" w:rsidP="00D66017">
      <w:pPr>
        <w:keepNext/>
        <w:keepLines/>
        <w:ind w:right="-1"/>
        <w:jc w:val="both"/>
        <w:rPr>
          <w:sz w:val="24"/>
          <w:szCs w:val="24"/>
        </w:rPr>
      </w:pPr>
      <w:r w:rsidRPr="007573E5">
        <w:rPr>
          <w:sz w:val="24"/>
          <w:szCs w:val="24"/>
        </w:rPr>
        <w:t>«</w:t>
      </w:r>
      <w:r w:rsidR="005222EE">
        <w:rPr>
          <w:sz w:val="24"/>
          <w:szCs w:val="24"/>
        </w:rPr>
        <w:t>27</w:t>
      </w:r>
      <w:r w:rsidRPr="007573E5">
        <w:rPr>
          <w:sz w:val="24"/>
          <w:szCs w:val="24"/>
        </w:rPr>
        <w:t xml:space="preserve">» </w:t>
      </w:r>
      <w:r>
        <w:rPr>
          <w:sz w:val="24"/>
          <w:szCs w:val="24"/>
        </w:rPr>
        <w:t>но</w:t>
      </w:r>
      <w:r w:rsidRPr="007573E5">
        <w:rPr>
          <w:sz w:val="24"/>
          <w:szCs w:val="24"/>
        </w:rPr>
        <w:t xml:space="preserve">ября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265C17B9"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 xml:space="preserve">«04» декабря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3D28C1DA" w:rsidR="00D66017" w:rsidRDefault="005222EE" w:rsidP="00D66017">
      <w:pPr>
        <w:keepNext/>
        <w:keepLines/>
        <w:rPr>
          <w:sz w:val="24"/>
          <w:szCs w:val="24"/>
        </w:rPr>
      </w:pPr>
      <w:r w:rsidRPr="005222EE">
        <w:rPr>
          <w:sz w:val="24"/>
          <w:szCs w:val="24"/>
        </w:rPr>
        <w:t xml:space="preserve">«04» декабря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38DE35D9"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5222EE">
        <w:rPr>
          <w:sz w:val="24"/>
          <w:szCs w:val="24"/>
        </w:rPr>
        <w:t>09</w:t>
      </w:r>
      <w:r w:rsidRPr="00D66017">
        <w:rPr>
          <w:sz w:val="24"/>
          <w:szCs w:val="24"/>
        </w:rPr>
        <w:t xml:space="preserve">:00 по Московскому времени </w:t>
      </w:r>
      <w:r w:rsidR="005222EE" w:rsidRPr="005222EE">
        <w:rPr>
          <w:sz w:val="24"/>
          <w:szCs w:val="24"/>
        </w:rPr>
        <w:t>«</w:t>
      </w:r>
      <w:r w:rsidR="005222EE">
        <w:rPr>
          <w:sz w:val="24"/>
          <w:szCs w:val="24"/>
        </w:rPr>
        <w:t>11</w:t>
      </w:r>
      <w:r w:rsidR="005222EE" w:rsidRPr="005222EE">
        <w:rPr>
          <w:sz w:val="24"/>
          <w:szCs w:val="24"/>
        </w:rPr>
        <w:t xml:space="preserve">» декабря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049EFB5B"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5222EE" w:rsidRPr="005222EE">
        <w:rPr>
          <w:sz w:val="24"/>
          <w:szCs w:val="24"/>
        </w:rPr>
        <w:t>«</w:t>
      </w:r>
      <w:r w:rsidR="005222EE">
        <w:rPr>
          <w:sz w:val="24"/>
          <w:szCs w:val="24"/>
        </w:rPr>
        <w:t>11</w:t>
      </w:r>
      <w:r w:rsidR="005222EE" w:rsidRPr="005222EE">
        <w:rPr>
          <w:sz w:val="24"/>
          <w:szCs w:val="24"/>
        </w:rPr>
        <w:t xml:space="preserve">» декабря </w:t>
      </w:r>
      <w:r w:rsidR="00282353" w:rsidRPr="00282353">
        <w:rPr>
          <w:sz w:val="24"/>
          <w:szCs w:val="24"/>
        </w:rPr>
        <w:t>2025</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72543420"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5222EE" w:rsidRPr="005222EE">
        <w:rPr>
          <w:sz w:val="24"/>
          <w:szCs w:val="24"/>
        </w:rPr>
        <w:t>«</w:t>
      </w:r>
      <w:r w:rsidR="005222EE">
        <w:rPr>
          <w:sz w:val="24"/>
          <w:szCs w:val="24"/>
        </w:rPr>
        <w:t>11</w:t>
      </w:r>
      <w:r w:rsidR="005222EE" w:rsidRPr="005222EE">
        <w:rPr>
          <w:sz w:val="24"/>
          <w:szCs w:val="24"/>
        </w:rPr>
        <w:t xml:space="preserve">» декабря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161511D4" w14:textId="773ACBF0" w:rsidR="005222EE" w:rsidRDefault="005222EE" w:rsidP="007573E5">
      <w:pPr>
        <w:keepNext/>
        <w:keepLines/>
        <w:jc w:val="both"/>
        <w:rPr>
          <w:b/>
          <w:bCs/>
          <w:sz w:val="24"/>
          <w:szCs w:val="24"/>
          <w:lang w:val="x-none"/>
        </w:rPr>
      </w:pPr>
      <w:r w:rsidRPr="005222EE">
        <w:rPr>
          <w:b/>
          <w:bCs/>
          <w:sz w:val="24"/>
          <w:szCs w:val="24"/>
          <w:lang w:val="x-none"/>
        </w:rPr>
        <w:t xml:space="preserve">Мордовский </w:t>
      </w:r>
      <w:r>
        <w:rPr>
          <w:b/>
          <w:bCs/>
          <w:sz w:val="24"/>
          <w:szCs w:val="24"/>
          <w:lang w:val="x-none"/>
        </w:rPr>
        <w:t>региональный филиал</w:t>
      </w:r>
    </w:p>
    <w:p w14:paraId="3A24F140" w14:textId="3647E9A2" w:rsidR="005222EE" w:rsidRPr="005222EE" w:rsidRDefault="005222EE" w:rsidP="007573E5">
      <w:pPr>
        <w:keepNext/>
        <w:keepLines/>
        <w:jc w:val="both"/>
        <w:rPr>
          <w:sz w:val="24"/>
          <w:szCs w:val="24"/>
          <w:lang w:val="x-none"/>
        </w:rPr>
      </w:pPr>
      <w:r w:rsidRPr="005222EE">
        <w:rPr>
          <w:sz w:val="24"/>
          <w:szCs w:val="24"/>
          <w:lang w:val="x-none"/>
        </w:rPr>
        <w:t xml:space="preserve">Адрес: г. Саранск, ул. Советская, д.47А </w:t>
      </w:r>
    </w:p>
    <w:p w14:paraId="5963983F" w14:textId="25AEB365" w:rsidR="00BF6086" w:rsidRPr="005222EE" w:rsidRDefault="005222EE" w:rsidP="007573E5">
      <w:pPr>
        <w:keepNext/>
        <w:keepLines/>
        <w:jc w:val="both"/>
        <w:rPr>
          <w:sz w:val="24"/>
          <w:szCs w:val="24"/>
          <w:lang w:val="x-none"/>
        </w:rPr>
      </w:pPr>
      <w:r w:rsidRPr="005222EE">
        <w:rPr>
          <w:sz w:val="24"/>
          <w:szCs w:val="24"/>
          <w:lang w:val="x-none"/>
        </w:rPr>
        <w:t>ИНН 7725114488, ОГРН 1027700342890</w:t>
      </w:r>
    </w:p>
    <w:p w14:paraId="6381C2F4" w14:textId="77777777" w:rsidR="007573E5" w:rsidRPr="00D66017" w:rsidRDefault="007573E5" w:rsidP="007573E5">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29565CD8"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5222EE" w:rsidRPr="005222EE">
        <w:rPr>
          <w:sz w:val="24"/>
          <w:szCs w:val="24"/>
          <w:lang w:eastAsia="en-US"/>
        </w:rPr>
        <w:t>5% / (10 721 633,97) руб. (десять миллионов семьсот двадцать одна тысяча шестьсот тридцать три) рубля 97 копеек. Шаг остаётся единым в течение всего аукциона</w:t>
      </w:r>
      <w:r w:rsidR="005050D0">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493614BC" w:rsidR="00B53C22"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1" w:name="_Hlk182571420"/>
      <w:r w:rsidR="005222EE" w:rsidRPr="005222EE">
        <w:rPr>
          <w:sz w:val="24"/>
          <w:szCs w:val="24"/>
        </w:rPr>
        <w:t>20 000 000 (Двадцать миллионов) рублей</w:t>
      </w:r>
      <w:r w:rsidR="00BF6086" w:rsidRPr="00BF6086">
        <w:rPr>
          <w:sz w:val="24"/>
          <w:szCs w:val="24"/>
        </w:rPr>
        <w:t xml:space="preserve"> 00 копеек</w:t>
      </w:r>
      <w:r w:rsidR="00B53C22" w:rsidRPr="00B53C22">
        <w:rPr>
          <w:sz w:val="24"/>
          <w:szCs w:val="24"/>
        </w:rPr>
        <w:t xml:space="preserve">. </w:t>
      </w:r>
    </w:p>
    <w:p w14:paraId="0DB083FB" w14:textId="3A9B0475" w:rsidR="007C7D95" w:rsidRDefault="007C7D95" w:rsidP="00A66290">
      <w:pPr>
        <w:jc w:val="both"/>
        <w:rPr>
          <w:sz w:val="24"/>
          <w:szCs w:val="24"/>
        </w:rPr>
      </w:pPr>
    </w:p>
    <w:bookmarkEnd w:id="1"/>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5D1A6A4F"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7573E5" w:rsidRPr="007573E5">
        <w:rPr>
          <w:sz w:val="24"/>
          <w:szCs w:val="24"/>
        </w:rPr>
        <w:t>В течение 5 (пяти) рабочих 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4F5D7C9E"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5222EE" w:rsidRPr="005222EE">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592"/>
        <w:gridCol w:w="3740"/>
        <w:gridCol w:w="2112"/>
        <w:gridCol w:w="2262"/>
        <w:gridCol w:w="1431"/>
      </w:tblGrid>
      <w:tr w:rsidR="005222EE" w14:paraId="5C49EBFD" w14:textId="77777777" w:rsidTr="005222EE">
        <w:trPr>
          <w:trHeight w:val="988"/>
        </w:trPr>
        <w:tc>
          <w:tcPr>
            <w:tcW w:w="299" w:type="pct"/>
            <w:hideMark/>
          </w:tcPr>
          <w:p w14:paraId="1F363E22" w14:textId="0446C293" w:rsidR="005222EE" w:rsidRPr="00B14383" w:rsidRDefault="005222EE" w:rsidP="005222EE">
            <w:pPr>
              <w:jc w:val="center"/>
            </w:pPr>
            <w:r>
              <w:rPr>
                <w:color w:val="000000" w:themeColor="text1"/>
              </w:rPr>
              <w:t>№ лота</w:t>
            </w:r>
          </w:p>
        </w:tc>
        <w:tc>
          <w:tcPr>
            <w:tcW w:w="1863" w:type="pct"/>
            <w:hideMark/>
          </w:tcPr>
          <w:p w14:paraId="751C4E50" w14:textId="77777777" w:rsidR="005222EE" w:rsidRDefault="005222EE" w:rsidP="005222EE">
            <w:pPr>
              <w:jc w:val="center"/>
              <w:rPr>
                <w:color w:val="000000" w:themeColor="text1"/>
              </w:rPr>
            </w:pPr>
            <w:r>
              <w:rPr>
                <w:color w:val="000000" w:themeColor="text1"/>
              </w:rPr>
              <w:t>Наименование и средства</w:t>
            </w:r>
          </w:p>
          <w:p w14:paraId="66BCE5AF" w14:textId="59F5494C" w:rsidR="005222EE" w:rsidRPr="00B14383" w:rsidRDefault="005222EE" w:rsidP="005222EE">
            <w:pPr>
              <w:jc w:val="center"/>
            </w:pPr>
            <w:r>
              <w:rPr>
                <w:color w:val="000000" w:themeColor="text1"/>
              </w:rPr>
              <w:t>идентификации объекта</w:t>
            </w:r>
          </w:p>
        </w:tc>
        <w:tc>
          <w:tcPr>
            <w:tcW w:w="1054" w:type="pct"/>
            <w:hideMark/>
          </w:tcPr>
          <w:p w14:paraId="3F18DD8C" w14:textId="77777777" w:rsidR="005222EE" w:rsidRDefault="005222EE" w:rsidP="005222EE">
            <w:pPr>
              <w:jc w:val="center"/>
              <w:rPr>
                <w:color w:val="000000" w:themeColor="text1"/>
              </w:rPr>
            </w:pPr>
            <w:r>
              <w:rPr>
                <w:color w:val="000000" w:themeColor="text1"/>
              </w:rPr>
              <w:t>Начальная цена</w:t>
            </w:r>
          </w:p>
          <w:p w14:paraId="37F824BE" w14:textId="77777777" w:rsidR="005222EE" w:rsidRDefault="005222EE" w:rsidP="005222EE">
            <w:pPr>
              <w:jc w:val="center"/>
              <w:rPr>
                <w:color w:val="000000" w:themeColor="text1"/>
              </w:rPr>
            </w:pPr>
            <w:r>
              <w:rPr>
                <w:color w:val="000000" w:themeColor="text1"/>
              </w:rPr>
              <w:t>реализации объекта в</w:t>
            </w:r>
          </w:p>
          <w:p w14:paraId="646D6A50" w14:textId="45A6618B" w:rsidR="005222EE" w:rsidRPr="00B14383" w:rsidRDefault="005222EE" w:rsidP="005222EE">
            <w:pPr>
              <w:jc w:val="center"/>
            </w:pPr>
            <w:r>
              <w:rPr>
                <w:color w:val="000000" w:themeColor="text1"/>
              </w:rPr>
              <w:t>т. ч. НДС, руб.</w:t>
            </w:r>
          </w:p>
        </w:tc>
        <w:tc>
          <w:tcPr>
            <w:tcW w:w="1066" w:type="pct"/>
            <w:hideMark/>
          </w:tcPr>
          <w:p w14:paraId="59C81B28" w14:textId="77777777" w:rsidR="005222EE" w:rsidRDefault="005222EE" w:rsidP="005222EE">
            <w:pPr>
              <w:jc w:val="center"/>
              <w:rPr>
                <w:color w:val="000000" w:themeColor="text1"/>
              </w:rPr>
            </w:pPr>
            <w:r>
              <w:rPr>
                <w:color w:val="000000" w:themeColor="text1"/>
              </w:rPr>
              <w:t>Сведения о</w:t>
            </w:r>
          </w:p>
          <w:p w14:paraId="6CC6A785" w14:textId="77777777" w:rsidR="005222EE" w:rsidRDefault="005222EE" w:rsidP="005222EE">
            <w:pPr>
              <w:jc w:val="center"/>
              <w:rPr>
                <w:color w:val="000000" w:themeColor="text1"/>
              </w:rPr>
            </w:pPr>
            <w:r>
              <w:rPr>
                <w:color w:val="000000" w:themeColor="text1"/>
              </w:rPr>
              <w:t>правоустанавливающих</w:t>
            </w:r>
          </w:p>
          <w:p w14:paraId="7F532C2C" w14:textId="1C1578ED" w:rsidR="005222EE" w:rsidRPr="00B14383" w:rsidRDefault="005222EE" w:rsidP="005222EE">
            <w:pPr>
              <w:jc w:val="center"/>
            </w:pPr>
            <w:r>
              <w:rPr>
                <w:color w:val="000000" w:themeColor="text1"/>
              </w:rPr>
              <w:t>документах</w:t>
            </w:r>
          </w:p>
        </w:tc>
        <w:tc>
          <w:tcPr>
            <w:tcW w:w="718" w:type="pct"/>
            <w:hideMark/>
          </w:tcPr>
          <w:p w14:paraId="16B658DD" w14:textId="77777777" w:rsidR="005222EE" w:rsidRDefault="005222EE" w:rsidP="005222EE">
            <w:pPr>
              <w:jc w:val="center"/>
              <w:rPr>
                <w:color w:val="000000" w:themeColor="text1"/>
              </w:rPr>
            </w:pPr>
            <w:r>
              <w:rPr>
                <w:color w:val="000000" w:themeColor="text1"/>
              </w:rPr>
              <w:t>Сведения об обременениях</w:t>
            </w:r>
          </w:p>
          <w:p w14:paraId="0C275739" w14:textId="6C7BDB24" w:rsidR="005222EE" w:rsidRPr="00B14383" w:rsidRDefault="005222EE" w:rsidP="005222EE">
            <w:pPr>
              <w:jc w:val="center"/>
            </w:pPr>
            <w:r>
              <w:rPr>
                <w:color w:val="000000" w:themeColor="text1"/>
              </w:rPr>
              <w:t>третьих лиц</w:t>
            </w:r>
          </w:p>
        </w:tc>
      </w:tr>
      <w:tr w:rsidR="005222EE" w14:paraId="73EDB76C" w14:textId="77777777" w:rsidTr="005222EE">
        <w:tc>
          <w:tcPr>
            <w:tcW w:w="299" w:type="pct"/>
          </w:tcPr>
          <w:p w14:paraId="649CFD4E" w14:textId="2E47E4C4" w:rsidR="005222EE" w:rsidRPr="00282353" w:rsidRDefault="005222EE" w:rsidP="005222EE">
            <w:pPr>
              <w:jc w:val="center"/>
            </w:pPr>
            <w:r>
              <w:rPr>
                <w:color w:val="000000" w:themeColor="text1"/>
              </w:rPr>
              <w:t>1</w:t>
            </w:r>
          </w:p>
        </w:tc>
        <w:tc>
          <w:tcPr>
            <w:tcW w:w="1863" w:type="pct"/>
            <w:vAlign w:val="center"/>
          </w:tcPr>
          <w:p w14:paraId="3FC17D49" w14:textId="2D73902B" w:rsidR="005222EE" w:rsidRDefault="005222EE" w:rsidP="005222EE">
            <w:pPr>
              <w:pStyle w:val="af7"/>
              <w:jc w:val="both"/>
              <w:rPr>
                <w:color w:val="000000" w:themeColor="text1"/>
                <w:sz w:val="20"/>
                <w:szCs w:val="20"/>
              </w:rPr>
            </w:pPr>
            <w:r>
              <w:rPr>
                <w:rFonts w:ascii="Times New Roman" w:hAnsi="Times New Roman" w:cs="Times New Roman"/>
                <w:color w:val="000000" w:themeColor="text1"/>
                <w:sz w:val="20"/>
                <w:szCs w:val="20"/>
              </w:rPr>
              <w:t xml:space="preserve">В полном объеме прав (требований)*/, имеющихся у Кредитора на Дату перехода прав (требований) по Договору к Новому кредитору, установленных на основании договоров и судебных актов, перечень которых указан в Приложении 1 к Торговой документации,  включая права (требования) по возврату кредита (основного долга), начисленных процентов за пользование кредитом, </w:t>
            </w:r>
            <w:r>
              <w:rPr>
                <w:rFonts w:ascii="Times New Roman" w:hAnsi="Times New Roman" w:cs="Times New Roman"/>
                <w:color w:val="000000" w:themeColor="text1"/>
                <w:sz w:val="20"/>
                <w:szCs w:val="20"/>
              </w:rPr>
              <w:lastRenderedPageBreak/>
              <w:t>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указанных в Приложении 1 к Торговой документации.</w:t>
            </w:r>
          </w:p>
          <w:p w14:paraId="7CF0353A" w14:textId="77777777" w:rsidR="005222EE" w:rsidRDefault="005222EE" w:rsidP="005222EE">
            <w:pPr>
              <w:pStyle w:val="af7"/>
              <w:jc w:val="both"/>
              <w:rPr>
                <w:color w:val="000000" w:themeColor="text1"/>
                <w:sz w:val="20"/>
                <w:szCs w:val="20"/>
              </w:rPr>
            </w:pPr>
          </w:p>
          <w:p w14:paraId="2636FEDD" w14:textId="77777777" w:rsidR="005222EE" w:rsidRDefault="005222EE" w:rsidP="005222EE">
            <w:pPr>
              <w:pStyle w:val="af7"/>
              <w:jc w:val="both"/>
            </w:pP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Справочно</w:t>
            </w:r>
            <w:proofErr w:type="spellEnd"/>
            <w:r>
              <w:rPr>
                <w:rFonts w:ascii="Times New Roman" w:hAnsi="Times New Roman" w:cs="Times New Roman"/>
                <w:color w:val="000000" w:themeColor="text1"/>
                <w:sz w:val="20"/>
                <w:szCs w:val="20"/>
              </w:rPr>
              <w:t>, по состоянию на 01.10.2025 объем уступаемых прав (требований) составляет 214 432 679 (двести четырнадцать миллионов четыреста тридцать две тысячи шестьсот семьдесят девять) рублей 37 копеек, в том числе задолженность Должников:</w:t>
            </w:r>
          </w:p>
          <w:p w14:paraId="26DC2374" w14:textId="77777777" w:rsidR="005222EE" w:rsidRDefault="005222EE" w:rsidP="005222EE">
            <w:pPr>
              <w:pStyle w:val="af7"/>
              <w:jc w:val="both"/>
            </w:pPr>
          </w:p>
          <w:p w14:paraId="6648D156" w14:textId="77777777" w:rsidR="005222EE" w:rsidRDefault="005222EE" w:rsidP="005222EE">
            <w:pPr>
              <w:pStyle w:val="af7"/>
              <w:jc w:val="both"/>
              <w:rPr>
                <w:b/>
                <w:bCs/>
              </w:rPr>
            </w:pP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ИП ГКФХ Чураков Р.Х.</w:t>
            </w:r>
          </w:p>
          <w:p w14:paraId="1293B2ED" w14:textId="77777777" w:rsidR="005222EE" w:rsidRDefault="005222EE" w:rsidP="005222EE">
            <w:pPr>
              <w:pStyle w:val="af7"/>
              <w:jc w:val="both"/>
            </w:pPr>
            <w:proofErr w:type="spellStart"/>
            <w:r>
              <w:rPr>
                <w:rFonts w:ascii="Times New Roman" w:hAnsi="Times New Roman" w:cs="Times New Roman"/>
                <w:color w:val="000000" w:themeColor="text1"/>
                <w:sz w:val="20"/>
                <w:szCs w:val="20"/>
              </w:rPr>
              <w:t>Справочно</w:t>
            </w:r>
            <w:proofErr w:type="spellEnd"/>
            <w:r>
              <w:rPr>
                <w:rFonts w:ascii="Times New Roman" w:hAnsi="Times New Roman" w:cs="Times New Roman"/>
                <w:color w:val="000000" w:themeColor="text1"/>
                <w:sz w:val="20"/>
                <w:szCs w:val="20"/>
              </w:rPr>
              <w:t>, по состоянию на 01.10.2025 объем уступаемых прав (требований) по КД составляет 13 104 126 (тринадцать миллионов сто четыре тысячи сто двадцать шесть) рублей 34  копейки, в том числе задолженность Должника:</w:t>
            </w:r>
          </w:p>
          <w:p w14:paraId="4743EA0A" w14:textId="77777777" w:rsidR="005222EE" w:rsidRDefault="005222EE" w:rsidP="005222EE">
            <w:pPr>
              <w:pStyle w:val="af7"/>
              <w:jc w:val="both"/>
            </w:pPr>
            <w:r>
              <w:rPr>
                <w:rFonts w:ascii="Times New Roman" w:hAnsi="Times New Roman" w:cs="Times New Roman"/>
                <w:color w:val="000000" w:themeColor="text1"/>
                <w:sz w:val="20"/>
                <w:szCs w:val="20"/>
              </w:rPr>
              <w:t>-основной долг – 5 497 968,35 руб.,</w:t>
            </w:r>
          </w:p>
          <w:p w14:paraId="13766777" w14:textId="77777777" w:rsidR="005222EE" w:rsidRDefault="005222EE" w:rsidP="005222EE">
            <w:pPr>
              <w:pStyle w:val="af7"/>
              <w:jc w:val="both"/>
            </w:pPr>
            <w:r>
              <w:rPr>
                <w:rFonts w:ascii="Times New Roman" w:hAnsi="Times New Roman" w:cs="Times New Roman"/>
                <w:color w:val="000000" w:themeColor="text1"/>
                <w:sz w:val="20"/>
                <w:szCs w:val="20"/>
              </w:rPr>
              <w:t>-проценты – 3 988 744,70 руб.,</w:t>
            </w:r>
          </w:p>
          <w:p w14:paraId="406BEDF0" w14:textId="77777777" w:rsidR="005222EE" w:rsidRDefault="005222EE" w:rsidP="005222EE">
            <w:pPr>
              <w:pStyle w:val="af7"/>
              <w:jc w:val="both"/>
            </w:pPr>
            <w:r>
              <w:rPr>
                <w:rFonts w:ascii="Times New Roman" w:hAnsi="Times New Roman" w:cs="Times New Roman"/>
                <w:color w:val="000000" w:themeColor="text1"/>
                <w:sz w:val="20"/>
                <w:szCs w:val="20"/>
              </w:rPr>
              <w:t>-комиссии – 120 585,42 руб.,</w:t>
            </w:r>
          </w:p>
          <w:p w14:paraId="0793E263" w14:textId="77777777" w:rsidR="005222EE" w:rsidRDefault="005222EE" w:rsidP="005222EE">
            <w:pPr>
              <w:pStyle w:val="af7"/>
              <w:jc w:val="both"/>
            </w:pPr>
            <w:r>
              <w:rPr>
                <w:rFonts w:ascii="Times New Roman" w:hAnsi="Times New Roman" w:cs="Times New Roman"/>
                <w:color w:val="000000" w:themeColor="text1"/>
                <w:sz w:val="20"/>
                <w:szCs w:val="20"/>
              </w:rPr>
              <w:t>-штрафы, пени, неустойки – 3 386 690,87 руб.,</w:t>
            </w:r>
          </w:p>
          <w:p w14:paraId="4F60AD68" w14:textId="77777777" w:rsidR="005222EE" w:rsidRDefault="005222EE" w:rsidP="005222EE">
            <w:pPr>
              <w:pStyle w:val="af7"/>
              <w:jc w:val="both"/>
            </w:pPr>
            <w:r>
              <w:rPr>
                <w:rFonts w:ascii="Times New Roman" w:hAnsi="Times New Roman" w:cs="Times New Roman"/>
                <w:color w:val="000000" w:themeColor="text1"/>
                <w:sz w:val="20"/>
                <w:szCs w:val="20"/>
              </w:rPr>
              <w:t>-госпошлина – 110 137,00 руб.</w:t>
            </w:r>
          </w:p>
          <w:p w14:paraId="4AE94686" w14:textId="77777777" w:rsidR="005222EE" w:rsidRDefault="005222EE" w:rsidP="005222EE">
            <w:pPr>
              <w:pStyle w:val="af7"/>
              <w:jc w:val="both"/>
            </w:pPr>
          </w:p>
          <w:p w14:paraId="7243510D" w14:textId="77777777" w:rsidR="005222EE" w:rsidRDefault="005222EE" w:rsidP="005222EE">
            <w:pPr>
              <w:pStyle w:val="af7"/>
              <w:jc w:val="both"/>
              <w:rPr>
                <w:b/>
                <w:bCs/>
              </w:rPr>
            </w:pPr>
            <w:r>
              <w:rPr>
                <w:rFonts w:ascii="Times New Roman" w:hAnsi="Times New Roman" w:cs="Times New Roman"/>
                <w:b/>
                <w:bCs/>
                <w:color w:val="000000" w:themeColor="text1"/>
                <w:sz w:val="20"/>
                <w:szCs w:val="20"/>
              </w:rPr>
              <w:t>СХПК "Созидание"</w:t>
            </w:r>
          </w:p>
          <w:p w14:paraId="1B895FC7" w14:textId="77777777" w:rsidR="005222EE" w:rsidRDefault="005222EE" w:rsidP="005222EE">
            <w:pPr>
              <w:pStyle w:val="af7"/>
              <w:jc w:val="both"/>
            </w:pPr>
            <w:proofErr w:type="spellStart"/>
            <w:r>
              <w:rPr>
                <w:rFonts w:ascii="Times New Roman" w:hAnsi="Times New Roman" w:cs="Times New Roman"/>
                <w:color w:val="000000" w:themeColor="text1"/>
                <w:sz w:val="20"/>
                <w:szCs w:val="20"/>
              </w:rPr>
              <w:t>Справочно</w:t>
            </w:r>
            <w:proofErr w:type="spellEnd"/>
            <w:r>
              <w:rPr>
                <w:rFonts w:ascii="Times New Roman" w:hAnsi="Times New Roman" w:cs="Times New Roman"/>
                <w:color w:val="000000" w:themeColor="text1"/>
                <w:sz w:val="20"/>
                <w:szCs w:val="20"/>
              </w:rPr>
              <w:t>, по состоянию на 01.10.2025 объем уступаемых прав (требований) по КД составляет 201 328 553,03 (двести один миллион триста двадцать восемь тысяч пятьсот пятьдесят три) рубля 03 копейки, в том числе задолженность Должника:</w:t>
            </w:r>
          </w:p>
          <w:p w14:paraId="002C191B" w14:textId="77777777" w:rsidR="005222EE" w:rsidRDefault="005222EE" w:rsidP="005222EE">
            <w:pPr>
              <w:pStyle w:val="af7"/>
              <w:jc w:val="both"/>
            </w:pPr>
            <w:r>
              <w:rPr>
                <w:rFonts w:ascii="Times New Roman" w:hAnsi="Times New Roman" w:cs="Times New Roman"/>
                <w:color w:val="000000" w:themeColor="text1"/>
                <w:sz w:val="20"/>
                <w:szCs w:val="20"/>
              </w:rPr>
              <w:t>-основной долг – 119 050 581,07 руб.,</w:t>
            </w:r>
          </w:p>
          <w:p w14:paraId="36CBE30C" w14:textId="77777777" w:rsidR="005222EE" w:rsidRDefault="005222EE" w:rsidP="005222EE">
            <w:pPr>
              <w:pStyle w:val="af7"/>
              <w:jc w:val="both"/>
            </w:pPr>
            <w:r>
              <w:rPr>
                <w:rFonts w:ascii="Times New Roman" w:hAnsi="Times New Roman" w:cs="Times New Roman"/>
                <w:color w:val="000000" w:themeColor="text1"/>
                <w:sz w:val="20"/>
                <w:szCs w:val="20"/>
              </w:rPr>
              <w:t>-проценты – 79 384 612,55 руб.,</w:t>
            </w:r>
          </w:p>
          <w:p w14:paraId="46D20CB7" w14:textId="77777777" w:rsidR="005222EE" w:rsidRDefault="005222EE" w:rsidP="005222EE">
            <w:pPr>
              <w:pStyle w:val="af7"/>
              <w:jc w:val="both"/>
            </w:pPr>
            <w:r>
              <w:rPr>
                <w:rFonts w:ascii="Times New Roman" w:hAnsi="Times New Roman" w:cs="Times New Roman"/>
                <w:color w:val="000000" w:themeColor="text1"/>
                <w:sz w:val="20"/>
                <w:szCs w:val="20"/>
              </w:rPr>
              <w:t>-комиссии – 723 982,88 руб.,</w:t>
            </w:r>
          </w:p>
          <w:p w14:paraId="033EAA0B" w14:textId="77777777" w:rsidR="005222EE" w:rsidRDefault="005222EE" w:rsidP="005222EE">
            <w:pPr>
              <w:pStyle w:val="af7"/>
              <w:jc w:val="both"/>
            </w:pPr>
            <w:r>
              <w:rPr>
                <w:rFonts w:ascii="Times New Roman" w:hAnsi="Times New Roman" w:cs="Times New Roman"/>
                <w:color w:val="000000" w:themeColor="text1"/>
                <w:sz w:val="20"/>
                <w:szCs w:val="20"/>
              </w:rPr>
              <w:t>-штрафы, пени, неустойки – 2 169 376,53 руб.</w:t>
            </w:r>
          </w:p>
          <w:p w14:paraId="160E0825" w14:textId="77777777" w:rsidR="005222EE" w:rsidRDefault="005222EE" w:rsidP="005222EE">
            <w:pPr>
              <w:pStyle w:val="af7"/>
              <w:jc w:val="both"/>
            </w:pPr>
          </w:p>
          <w:p w14:paraId="335B2400" w14:textId="77777777" w:rsidR="005222EE" w:rsidRDefault="005222EE" w:rsidP="005222EE">
            <w:pPr>
              <w:pStyle w:val="af7"/>
              <w:jc w:val="both"/>
            </w:pPr>
            <w:r>
              <w:rPr>
                <w:rFonts w:ascii="Times New Roman" w:hAnsi="Times New Roman" w:cs="Times New Roman"/>
                <w:color w:val="000000" w:themeColor="text1"/>
                <w:sz w:val="20"/>
                <w:szCs w:val="20"/>
              </w:rPr>
              <w:t>В том числе:</w:t>
            </w:r>
          </w:p>
          <w:p w14:paraId="4A80D317" w14:textId="77777777" w:rsidR="005222EE" w:rsidRDefault="005222EE" w:rsidP="005222EE">
            <w:pPr>
              <w:pStyle w:val="af7"/>
              <w:jc w:val="both"/>
            </w:pPr>
            <w:r>
              <w:rPr>
                <w:rFonts w:ascii="Times New Roman" w:hAnsi="Times New Roman" w:cs="Times New Roman"/>
                <w:color w:val="000000" w:themeColor="text1"/>
                <w:sz w:val="20"/>
                <w:szCs w:val="20"/>
              </w:rPr>
              <w:t xml:space="preserve">По договору №112003/0026 об открытии кредитной линии от 11.08.2011, заключенному с СХПК «Созидание», объем уступаемых прав (требований) составляет 200 249 257,89 руб., в том числе: </w:t>
            </w:r>
          </w:p>
          <w:p w14:paraId="4B2EF0F2" w14:textId="77777777" w:rsidR="005222EE" w:rsidRDefault="005222EE" w:rsidP="005222EE">
            <w:pPr>
              <w:pStyle w:val="af7"/>
              <w:jc w:val="both"/>
            </w:pPr>
            <w:r>
              <w:rPr>
                <w:rFonts w:ascii="Times New Roman" w:hAnsi="Times New Roman" w:cs="Times New Roman"/>
                <w:color w:val="000000" w:themeColor="text1"/>
                <w:sz w:val="20"/>
                <w:szCs w:val="20"/>
              </w:rPr>
              <w:t>- основной долг – 118 542 889,17 руб.;</w:t>
            </w:r>
          </w:p>
          <w:p w14:paraId="62DE5AB7" w14:textId="77777777" w:rsidR="005222EE" w:rsidRDefault="005222EE" w:rsidP="005222EE">
            <w:pPr>
              <w:pStyle w:val="af7"/>
              <w:jc w:val="both"/>
            </w:pPr>
            <w:r>
              <w:rPr>
                <w:rFonts w:ascii="Times New Roman" w:hAnsi="Times New Roman" w:cs="Times New Roman"/>
                <w:color w:val="000000" w:themeColor="text1"/>
                <w:sz w:val="20"/>
                <w:szCs w:val="20"/>
              </w:rPr>
              <w:lastRenderedPageBreak/>
              <w:t>- проценты – 78 922 484,80 руб.;</w:t>
            </w:r>
          </w:p>
          <w:p w14:paraId="074B006A" w14:textId="77777777" w:rsidR="005222EE" w:rsidRDefault="005222EE" w:rsidP="005222EE">
            <w:pPr>
              <w:pStyle w:val="af7"/>
              <w:jc w:val="both"/>
            </w:pPr>
            <w:r>
              <w:rPr>
                <w:rFonts w:ascii="Times New Roman" w:hAnsi="Times New Roman" w:cs="Times New Roman"/>
                <w:color w:val="000000" w:themeColor="text1"/>
                <w:sz w:val="20"/>
                <w:szCs w:val="20"/>
              </w:rPr>
              <w:t>- неустойки (штрафы, пени) – 2 118 465,32 руб.;</w:t>
            </w:r>
          </w:p>
          <w:p w14:paraId="635BA57E" w14:textId="77777777" w:rsidR="005222EE" w:rsidRDefault="005222EE" w:rsidP="005222EE">
            <w:pPr>
              <w:pStyle w:val="af7"/>
              <w:jc w:val="both"/>
            </w:pPr>
            <w:r>
              <w:rPr>
                <w:rFonts w:ascii="Times New Roman" w:hAnsi="Times New Roman" w:cs="Times New Roman"/>
                <w:color w:val="000000" w:themeColor="text1"/>
                <w:sz w:val="20"/>
                <w:szCs w:val="20"/>
              </w:rPr>
              <w:t>- комиссии - 665 418,60 руб.</w:t>
            </w:r>
          </w:p>
          <w:p w14:paraId="4DE8BB73" w14:textId="77777777" w:rsidR="005222EE" w:rsidRDefault="005222EE" w:rsidP="005222EE">
            <w:pPr>
              <w:pStyle w:val="af7"/>
              <w:jc w:val="both"/>
            </w:pPr>
          </w:p>
          <w:p w14:paraId="746BFB19" w14:textId="77777777" w:rsidR="005222EE" w:rsidRDefault="005222EE" w:rsidP="005222EE">
            <w:pPr>
              <w:pStyle w:val="af7"/>
              <w:jc w:val="both"/>
            </w:pPr>
            <w:r>
              <w:rPr>
                <w:rFonts w:ascii="Times New Roman" w:hAnsi="Times New Roman" w:cs="Times New Roman"/>
                <w:color w:val="000000" w:themeColor="text1"/>
                <w:sz w:val="20"/>
                <w:szCs w:val="20"/>
              </w:rPr>
              <w:t xml:space="preserve">По кредитному договору №112003/0030 от 13.09.2011, заключенному с СХПК «Созидание», объем уступаемых прав (требований) составляет 1 079 295,14 руб., в том числе: </w:t>
            </w:r>
          </w:p>
          <w:p w14:paraId="6D8CE37E" w14:textId="77777777" w:rsidR="005222EE" w:rsidRDefault="005222EE" w:rsidP="005222EE">
            <w:pPr>
              <w:pStyle w:val="af7"/>
              <w:jc w:val="both"/>
            </w:pPr>
            <w:r>
              <w:rPr>
                <w:rFonts w:ascii="Times New Roman" w:hAnsi="Times New Roman" w:cs="Times New Roman"/>
                <w:color w:val="000000" w:themeColor="text1"/>
                <w:sz w:val="20"/>
                <w:szCs w:val="20"/>
              </w:rPr>
              <w:t>- основной долг – 507 691,90 руб.;</w:t>
            </w:r>
          </w:p>
          <w:p w14:paraId="51004AE3" w14:textId="77777777" w:rsidR="005222EE" w:rsidRDefault="005222EE" w:rsidP="005222EE">
            <w:pPr>
              <w:pStyle w:val="af7"/>
              <w:jc w:val="both"/>
            </w:pPr>
            <w:r>
              <w:rPr>
                <w:rFonts w:ascii="Times New Roman" w:hAnsi="Times New Roman" w:cs="Times New Roman"/>
                <w:color w:val="000000" w:themeColor="text1"/>
                <w:sz w:val="20"/>
                <w:szCs w:val="20"/>
              </w:rPr>
              <w:t>- проценты – 462 127,75 руб.;</w:t>
            </w:r>
          </w:p>
          <w:p w14:paraId="1345D8E2" w14:textId="77777777" w:rsidR="005222EE" w:rsidRDefault="005222EE" w:rsidP="005222EE">
            <w:pPr>
              <w:pStyle w:val="af7"/>
              <w:jc w:val="both"/>
            </w:pPr>
            <w:r>
              <w:rPr>
                <w:rFonts w:ascii="Times New Roman" w:hAnsi="Times New Roman" w:cs="Times New Roman"/>
                <w:color w:val="000000" w:themeColor="text1"/>
                <w:sz w:val="20"/>
                <w:szCs w:val="20"/>
              </w:rPr>
              <w:t>-комиссии - 58 564,28 руб.;</w:t>
            </w:r>
          </w:p>
          <w:p w14:paraId="799E1796" w14:textId="77777777" w:rsidR="005222EE" w:rsidRDefault="005222EE" w:rsidP="005222EE">
            <w:pPr>
              <w:pStyle w:val="af7"/>
              <w:jc w:val="both"/>
            </w:pPr>
            <w:r>
              <w:rPr>
                <w:rFonts w:ascii="Times New Roman" w:hAnsi="Times New Roman" w:cs="Times New Roman"/>
                <w:color w:val="000000" w:themeColor="text1"/>
                <w:sz w:val="20"/>
                <w:szCs w:val="20"/>
              </w:rPr>
              <w:t>- неустойки (штрафы, пени) – 50 911,21 руб.</w:t>
            </w:r>
          </w:p>
          <w:p w14:paraId="40FBCC41" w14:textId="77777777" w:rsidR="005222EE" w:rsidRDefault="005222EE" w:rsidP="005222EE">
            <w:pPr>
              <w:pStyle w:val="af7"/>
              <w:jc w:val="both"/>
            </w:pPr>
          </w:p>
          <w:p w14:paraId="16D7AFB5" w14:textId="77777777" w:rsidR="005222EE" w:rsidRDefault="005222EE" w:rsidP="005222EE">
            <w:pPr>
              <w:pStyle w:val="af7"/>
              <w:jc w:val="both"/>
            </w:pPr>
            <w:r>
              <w:rPr>
                <w:rFonts w:ascii="Times New Roman" w:hAnsi="Times New Roman" w:cs="Times New Roman"/>
                <w:color w:val="000000" w:themeColor="text1"/>
                <w:sz w:val="20"/>
                <w:szCs w:val="20"/>
              </w:rPr>
              <w:t xml:space="preserve">По кредитному договору №122003/0020 от 31.05.2012, заключенному с ИП ГКФХ Чураков Р.Х., объем уступаемых прав (требований) составляет 11 145 856,19 руб., в том числе: </w:t>
            </w:r>
          </w:p>
          <w:p w14:paraId="6B7C8147" w14:textId="77777777" w:rsidR="005222EE" w:rsidRDefault="005222EE" w:rsidP="005222EE">
            <w:pPr>
              <w:pStyle w:val="af7"/>
              <w:jc w:val="both"/>
            </w:pPr>
            <w:r>
              <w:rPr>
                <w:rFonts w:ascii="Times New Roman" w:hAnsi="Times New Roman" w:cs="Times New Roman"/>
                <w:color w:val="000000" w:themeColor="text1"/>
                <w:sz w:val="20"/>
                <w:szCs w:val="20"/>
              </w:rPr>
              <w:t>- основной долг – 4 440 298,73 руб.;</w:t>
            </w:r>
          </w:p>
          <w:p w14:paraId="2278686C" w14:textId="77777777" w:rsidR="005222EE" w:rsidRDefault="005222EE" w:rsidP="005222EE">
            <w:pPr>
              <w:pStyle w:val="af7"/>
              <w:jc w:val="both"/>
            </w:pPr>
            <w:r>
              <w:rPr>
                <w:rFonts w:ascii="Times New Roman" w:hAnsi="Times New Roman" w:cs="Times New Roman"/>
                <w:color w:val="000000" w:themeColor="text1"/>
                <w:sz w:val="20"/>
                <w:szCs w:val="20"/>
              </w:rPr>
              <w:t>- проценты – 3 439 204,83 руб.;</w:t>
            </w:r>
          </w:p>
          <w:p w14:paraId="004AB2CE" w14:textId="77777777" w:rsidR="005222EE" w:rsidRDefault="005222EE" w:rsidP="005222EE">
            <w:pPr>
              <w:pStyle w:val="af7"/>
              <w:jc w:val="both"/>
            </w:pPr>
            <w:r>
              <w:rPr>
                <w:rFonts w:ascii="Times New Roman" w:hAnsi="Times New Roman" w:cs="Times New Roman"/>
                <w:color w:val="000000" w:themeColor="text1"/>
                <w:sz w:val="20"/>
                <w:szCs w:val="20"/>
              </w:rPr>
              <w:t>- неустойки (штрафы, пени) – 3 055 430,12 руб.;</w:t>
            </w:r>
          </w:p>
          <w:p w14:paraId="4CBA4BD2" w14:textId="77777777" w:rsidR="005222EE" w:rsidRDefault="005222EE" w:rsidP="005222EE">
            <w:pPr>
              <w:pStyle w:val="af7"/>
              <w:jc w:val="both"/>
            </w:pPr>
            <w:r>
              <w:rPr>
                <w:rFonts w:ascii="Times New Roman" w:hAnsi="Times New Roman" w:cs="Times New Roman"/>
                <w:color w:val="000000" w:themeColor="text1"/>
                <w:sz w:val="20"/>
                <w:szCs w:val="20"/>
              </w:rPr>
              <w:t>- комиссии - 113 326,51 руб.;</w:t>
            </w:r>
          </w:p>
          <w:p w14:paraId="21FB9FF8" w14:textId="77777777" w:rsidR="005222EE" w:rsidRDefault="005222EE" w:rsidP="005222EE">
            <w:pPr>
              <w:pStyle w:val="af7"/>
              <w:jc w:val="both"/>
            </w:pPr>
            <w:r>
              <w:rPr>
                <w:rFonts w:ascii="Times New Roman" w:hAnsi="Times New Roman" w:cs="Times New Roman"/>
                <w:color w:val="000000" w:themeColor="text1"/>
                <w:sz w:val="20"/>
                <w:szCs w:val="20"/>
              </w:rPr>
              <w:t>-госпошлина - 97 596,00 руб.</w:t>
            </w:r>
          </w:p>
          <w:p w14:paraId="4D34A570" w14:textId="77777777" w:rsidR="005222EE" w:rsidRDefault="005222EE" w:rsidP="005222EE">
            <w:pPr>
              <w:pStyle w:val="af7"/>
              <w:jc w:val="both"/>
            </w:pPr>
          </w:p>
          <w:p w14:paraId="77BBAA4D" w14:textId="77777777" w:rsidR="005222EE" w:rsidRDefault="005222EE" w:rsidP="005222EE">
            <w:pPr>
              <w:pStyle w:val="af7"/>
              <w:jc w:val="both"/>
            </w:pPr>
            <w:r>
              <w:rPr>
                <w:rFonts w:ascii="Times New Roman" w:hAnsi="Times New Roman" w:cs="Times New Roman"/>
                <w:color w:val="000000" w:themeColor="text1"/>
                <w:sz w:val="20"/>
                <w:szCs w:val="20"/>
              </w:rPr>
              <w:t xml:space="preserve">По кредитному договору №132003/0024 от 30.10.2013, заключенному с ИП ГКФХ Чураков Р.Х., объем уступаемых прав (требований) составляет 1 958 270,15 руб., в том числе: </w:t>
            </w:r>
          </w:p>
          <w:p w14:paraId="75814C66" w14:textId="77777777" w:rsidR="005222EE" w:rsidRDefault="005222EE" w:rsidP="005222EE">
            <w:pPr>
              <w:pStyle w:val="af7"/>
              <w:jc w:val="both"/>
            </w:pPr>
            <w:r>
              <w:rPr>
                <w:rFonts w:ascii="Times New Roman" w:hAnsi="Times New Roman" w:cs="Times New Roman"/>
                <w:color w:val="000000" w:themeColor="text1"/>
                <w:sz w:val="20"/>
                <w:szCs w:val="20"/>
              </w:rPr>
              <w:t>- основной долг – 1 057 669,62 руб.;</w:t>
            </w:r>
          </w:p>
          <w:p w14:paraId="7C5CCBC7" w14:textId="77777777" w:rsidR="005222EE" w:rsidRDefault="005222EE" w:rsidP="005222EE">
            <w:pPr>
              <w:pStyle w:val="af7"/>
              <w:jc w:val="both"/>
            </w:pPr>
            <w:r>
              <w:rPr>
                <w:rFonts w:ascii="Times New Roman" w:hAnsi="Times New Roman" w:cs="Times New Roman"/>
                <w:color w:val="000000" w:themeColor="text1"/>
                <w:sz w:val="20"/>
                <w:szCs w:val="20"/>
              </w:rPr>
              <w:t>- проценты – 549 539,87 руб.;</w:t>
            </w:r>
          </w:p>
          <w:p w14:paraId="0F0292B3" w14:textId="77777777" w:rsidR="005222EE" w:rsidRDefault="005222EE" w:rsidP="005222EE">
            <w:pPr>
              <w:pStyle w:val="af7"/>
              <w:jc w:val="both"/>
            </w:pPr>
            <w:r>
              <w:rPr>
                <w:rFonts w:ascii="Times New Roman" w:hAnsi="Times New Roman" w:cs="Times New Roman"/>
                <w:color w:val="000000" w:themeColor="text1"/>
                <w:sz w:val="20"/>
                <w:szCs w:val="20"/>
              </w:rPr>
              <w:t>- неустойки (штрафы, пени) – 331 260,75 руб.;</w:t>
            </w:r>
          </w:p>
          <w:p w14:paraId="70C284D0" w14:textId="77777777" w:rsidR="005222EE" w:rsidRDefault="005222EE" w:rsidP="005222EE">
            <w:pPr>
              <w:pStyle w:val="af7"/>
              <w:jc w:val="both"/>
            </w:pPr>
            <w:r>
              <w:rPr>
                <w:rFonts w:ascii="Times New Roman" w:hAnsi="Times New Roman" w:cs="Times New Roman"/>
                <w:color w:val="000000" w:themeColor="text1"/>
                <w:sz w:val="20"/>
                <w:szCs w:val="20"/>
              </w:rPr>
              <w:t>- комиссии - 7 258,91 руб.;</w:t>
            </w:r>
          </w:p>
          <w:p w14:paraId="716E0AB5" w14:textId="77777777" w:rsidR="005222EE" w:rsidRDefault="005222EE" w:rsidP="005222EE">
            <w:pPr>
              <w:pStyle w:val="af7"/>
              <w:jc w:val="both"/>
              <w:rPr>
                <w:color w:val="000000" w:themeColor="text1"/>
                <w:sz w:val="20"/>
                <w:szCs w:val="20"/>
              </w:rPr>
            </w:pPr>
            <w:r>
              <w:rPr>
                <w:rFonts w:ascii="Times New Roman" w:hAnsi="Times New Roman" w:cs="Times New Roman"/>
                <w:color w:val="000000" w:themeColor="text1"/>
                <w:sz w:val="20"/>
                <w:szCs w:val="20"/>
              </w:rPr>
              <w:t>-госпошлина - 12 541 руб.</w:t>
            </w:r>
          </w:p>
          <w:p w14:paraId="259DB85E" w14:textId="77777777" w:rsidR="005222EE" w:rsidRDefault="005222EE" w:rsidP="005222EE">
            <w:pPr>
              <w:pStyle w:val="af7"/>
              <w:rPr>
                <w:color w:val="000000" w:themeColor="text1"/>
                <w:sz w:val="20"/>
                <w:szCs w:val="20"/>
              </w:rPr>
            </w:pPr>
          </w:p>
          <w:p w14:paraId="75AE7FFC" w14:textId="2EB6B64E" w:rsidR="005222EE" w:rsidRPr="00282353" w:rsidRDefault="005222EE" w:rsidP="005222EE">
            <w:pPr>
              <w:jc w:val="both"/>
            </w:pPr>
            <w:r>
              <w:rPr>
                <w:color w:val="000000" w:themeColor="text1"/>
              </w:rP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1054" w:type="pct"/>
          </w:tcPr>
          <w:p w14:paraId="4270E0E8" w14:textId="72D6BD52" w:rsidR="005222EE" w:rsidRPr="00282353" w:rsidRDefault="005222EE" w:rsidP="005222EE">
            <w:pPr>
              <w:jc w:val="center"/>
            </w:pPr>
            <w:r>
              <w:rPr>
                <w:color w:val="000000" w:themeColor="text1"/>
              </w:rPr>
              <w:lastRenderedPageBreak/>
              <w:t>214 432 679 (двести четырнадцать миллионов четыреста тридцать две тысячи шестьсот семьдесят девять) рублей 37 копеек</w:t>
            </w:r>
          </w:p>
        </w:tc>
        <w:tc>
          <w:tcPr>
            <w:tcW w:w="1066" w:type="pct"/>
          </w:tcPr>
          <w:p w14:paraId="7F70EF95" w14:textId="018EF9CD" w:rsidR="005222EE" w:rsidRPr="00282353" w:rsidRDefault="005222EE" w:rsidP="005222EE">
            <w:pPr>
              <w:jc w:val="center"/>
            </w:pPr>
            <w:r>
              <w:rPr>
                <w:color w:val="000000" w:themeColor="text1"/>
              </w:rPr>
              <w:t>Указаны  в п.1 приложения №1 к Торговой документации</w:t>
            </w:r>
          </w:p>
        </w:tc>
        <w:tc>
          <w:tcPr>
            <w:tcW w:w="718" w:type="pct"/>
          </w:tcPr>
          <w:p w14:paraId="2AA41606" w14:textId="4979FB80" w:rsidR="005222EE" w:rsidRPr="00282353" w:rsidRDefault="005222EE" w:rsidP="005222EE">
            <w:pPr>
              <w:jc w:val="center"/>
            </w:pPr>
            <w:r>
              <w:rPr>
                <w:color w:val="000000" w:themeColor="text1"/>
              </w:rPr>
              <w:t>Отсутствуют</w:t>
            </w:r>
          </w:p>
        </w:tc>
      </w:tr>
    </w:tbl>
    <w:p w14:paraId="43F7C549" w14:textId="77777777" w:rsidR="000A37F0" w:rsidRDefault="000A37F0" w:rsidP="000E6F51">
      <w:pPr>
        <w:jc w:val="both"/>
        <w:rPr>
          <w:sz w:val="24"/>
          <w:szCs w:val="24"/>
        </w:rPr>
      </w:pPr>
    </w:p>
    <w:p w14:paraId="3C9CE9DF" w14:textId="77777777" w:rsidR="005222EE" w:rsidRPr="005222EE" w:rsidRDefault="005222EE" w:rsidP="005222EE">
      <w:pPr>
        <w:ind w:firstLine="709"/>
        <w:jc w:val="both"/>
        <w:rPr>
          <w:sz w:val="24"/>
          <w:szCs w:val="24"/>
        </w:rPr>
      </w:pPr>
      <w:r w:rsidRPr="005222EE">
        <w:rPr>
          <w:sz w:val="24"/>
          <w:szCs w:val="24"/>
        </w:rPr>
        <w:t xml:space="preserve">С 28.10.2025 по 27.11.2025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31EB883B" w14:textId="1F01653B" w:rsidR="005C05EF" w:rsidRDefault="005222EE" w:rsidP="005222EE">
      <w:pPr>
        <w:ind w:firstLine="709"/>
        <w:jc w:val="both"/>
        <w:rPr>
          <w:sz w:val="24"/>
          <w:szCs w:val="24"/>
        </w:rPr>
      </w:pPr>
      <w:r w:rsidRPr="005222EE">
        <w:rPr>
          <w:sz w:val="24"/>
          <w:szCs w:val="24"/>
        </w:rPr>
        <w:t xml:space="preserve">По вопросу ознакомления обращаться к представителю Банка по контактному номеру телефона: +7 (8342) 29-23-06, доб.  12-24, контактное лицо: </w:t>
      </w:r>
      <w:proofErr w:type="spellStart"/>
      <w:r w:rsidRPr="005222EE">
        <w:rPr>
          <w:sz w:val="24"/>
          <w:szCs w:val="24"/>
        </w:rPr>
        <w:t>Ланчкина</w:t>
      </w:r>
      <w:proofErr w:type="spellEnd"/>
      <w:r w:rsidRPr="005222EE">
        <w:rPr>
          <w:sz w:val="24"/>
          <w:szCs w:val="24"/>
        </w:rPr>
        <w:t xml:space="preserve"> Анна Вячеславовна</w:t>
      </w:r>
      <w:r w:rsidR="007573E5" w:rsidRPr="007573E5">
        <w:rPr>
          <w:sz w:val="24"/>
          <w:szCs w:val="24"/>
        </w:rPr>
        <w:t>.</w:t>
      </w:r>
    </w:p>
    <w:p w14:paraId="6B38E543" w14:textId="77777777" w:rsidR="007573E5" w:rsidRPr="00E90195" w:rsidRDefault="007573E5" w:rsidP="007573E5">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w:t>
      </w:r>
      <w:r w:rsidRPr="00ED2D85">
        <w:rPr>
          <w:sz w:val="24"/>
          <w:szCs w:val="24"/>
        </w:rPr>
        <w:lastRenderedPageBreak/>
        <w:t xml:space="preserve">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14CEC292"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5222EE" w:rsidRPr="005222EE">
        <w:rPr>
          <w:sz w:val="24"/>
          <w:szCs w:val="24"/>
        </w:rPr>
        <w:t xml:space="preserve">20 000 000,00 (Двадцать миллионов) рублей </w:t>
      </w:r>
      <w:r w:rsidR="00AE29BD" w:rsidRPr="00AE29BD">
        <w:rPr>
          <w:sz w:val="24"/>
          <w:szCs w:val="24"/>
        </w:rPr>
        <w:t>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 xml:space="preserve">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w:t>
      </w:r>
      <w:r w:rsidRPr="00394896">
        <w:rPr>
          <w:sz w:val="24"/>
          <w:szCs w:val="24"/>
        </w:rPr>
        <w:lastRenderedPageBreak/>
        <w:t>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410A06F" w14:textId="77777777" w:rsidR="00065E5C" w:rsidRDefault="00065E5C" w:rsidP="00065E5C">
      <w:pPr>
        <w:tabs>
          <w:tab w:val="left" w:pos="1217"/>
        </w:tabs>
        <w:spacing w:line="264" w:lineRule="auto"/>
        <w:ind w:right="23" w:firstLine="709"/>
        <w:jc w:val="both"/>
        <w:rPr>
          <w:sz w:val="24"/>
          <w:szCs w:val="24"/>
        </w:rPr>
      </w:pPr>
    </w:p>
    <w:p w14:paraId="701006D3" w14:textId="77777777" w:rsidR="00A77919" w:rsidRDefault="00A77919" w:rsidP="00925301">
      <w:pPr>
        <w:tabs>
          <w:tab w:val="left" w:pos="1217"/>
        </w:tabs>
        <w:spacing w:line="264" w:lineRule="auto"/>
        <w:ind w:right="23" w:firstLine="709"/>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F29CBDC" w14:textId="77777777" w:rsidR="00065E5C" w:rsidRDefault="00065E5C" w:rsidP="00065E5C">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p>
    <w:p w14:paraId="05D8B748" w14:textId="77777777" w:rsidR="00065E5C" w:rsidRPr="00AA173D" w:rsidRDefault="00065E5C" w:rsidP="00065E5C">
      <w:pPr>
        <w:jc w:val="center"/>
        <w:rPr>
          <w:rFonts w:eastAsia="Calibri"/>
          <w:sz w:val="24"/>
          <w:lang w:eastAsia="en-US"/>
        </w:rPr>
      </w:pPr>
      <w:r w:rsidRPr="00AA173D" w:rsidDel="004C0C16">
        <w:rPr>
          <w:rFonts w:eastAsia="Calibri"/>
          <w:b/>
          <w:sz w:val="24"/>
        </w:rPr>
        <w:t xml:space="preserve"> </w:t>
      </w:r>
      <w:r w:rsidRPr="00AA173D">
        <w:rPr>
          <w:rFonts w:eastAsia="Calibri"/>
          <w:b/>
          <w:sz w:val="24"/>
        </w:rPr>
        <w:t xml:space="preserve">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088"/>
      </w:tblGrid>
      <w:tr w:rsidR="005222EE" w14:paraId="77387090" w14:textId="77777777" w:rsidTr="00D977E4">
        <w:trPr>
          <w:trHeight w:val="64"/>
        </w:trPr>
        <w:tc>
          <w:tcPr>
            <w:tcW w:w="10065" w:type="dxa"/>
            <w:gridSpan w:val="2"/>
            <w:shd w:val="clear" w:color="FFFFFF" w:fill="FFFFFF"/>
          </w:tcPr>
          <w:p w14:paraId="7F4E3AF3" w14:textId="77777777" w:rsidR="005222EE" w:rsidRDefault="005222EE" w:rsidP="00D977E4">
            <w:pPr>
              <w:ind w:left="142"/>
              <w:jc w:val="both"/>
              <w:rPr>
                <w:rFonts w:eastAsia="Calibri"/>
                <w:b/>
              </w:rPr>
            </w:pPr>
            <w:r>
              <w:rPr>
                <w:rFonts w:eastAsia="Calibri"/>
                <w:b/>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5222EE" w14:paraId="583AF2A3" w14:textId="77777777" w:rsidTr="00D977E4">
        <w:tc>
          <w:tcPr>
            <w:tcW w:w="2977" w:type="dxa"/>
            <w:shd w:val="clear" w:color="FFFFFF" w:fill="FFFFFF"/>
          </w:tcPr>
          <w:p w14:paraId="4B4340EB" w14:textId="77777777" w:rsidR="005222EE" w:rsidRDefault="005222EE" w:rsidP="00D977E4">
            <w:pPr>
              <w:ind w:left="142"/>
              <w:rPr>
                <w:rFonts w:eastAsia="Calibri"/>
              </w:rPr>
            </w:pPr>
            <w:r>
              <w:rPr>
                <w:rFonts w:eastAsia="Calibri"/>
              </w:rPr>
              <w:t>Особенности проведения  торговой процедуры в форме аукциона «на повышение»</w:t>
            </w:r>
          </w:p>
        </w:tc>
        <w:tc>
          <w:tcPr>
            <w:tcW w:w="7088" w:type="dxa"/>
            <w:shd w:val="clear" w:color="FFFFFF" w:fill="FFFFFF"/>
          </w:tcPr>
          <w:p w14:paraId="6E1E53E8" w14:textId="77777777" w:rsidR="005222EE" w:rsidRDefault="005222EE" w:rsidP="00D977E4">
            <w:pPr>
              <w:ind w:left="142" w:right="123"/>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1C85D1A3" w14:textId="77777777" w:rsidR="005222EE" w:rsidRDefault="005222EE" w:rsidP="00D977E4">
            <w:pPr>
              <w:ind w:left="142" w:right="123"/>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54C8127C" w14:textId="77777777" w:rsidR="005222EE" w:rsidRDefault="005222EE" w:rsidP="00D977E4">
            <w:pPr>
              <w:ind w:left="142" w:right="123"/>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1A7A08B3" w14:textId="77777777" w:rsidR="005222EE" w:rsidRDefault="005222EE" w:rsidP="00D977E4">
            <w:pPr>
              <w:ind w:left="142" w:right="123"/>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56AC72D9" w14:textId="77777777" w:rsidR="005222EE" w:rsidRDefault="005222EE" w:rsidP="00D977E4">
            <w:pPr>
              <w:ind w:left="142" w:right="123"/>
              <w:jc w:val="both"/>
              <w:rPr>
                <w:rFonts w:eastAsia="Calibri"/>
              </w:rPr>
            </w:pPr>
            <w:r>
              <w:rPr>
                <w:rFonts w:eastAsia="Calibri"/>
              </w:rPr>
              <w:t xml:space="preserve">- прием Заявок на приобретение объектов (имущества); </w:t>
            </w:r>
          </w:p>
          <w:p w14:paraId="30BED509" w14:textId="77777777" w:rsidR="005222EE" w:rsidRDefault="005222EE" w:rsidP="00D977E4">
            <w:pPr>
              <w:ind w:left="142" w:right="123"/>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23FF8AD2" w14:textId="77777777" w:rsidR="005222EE" w:rsidRDefault="005222EE" w:rsidP="00D977E4">
            <w:pPr>
              <w:ind w:left="142" w:right="123"/>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1D7D57E2" w14:textId="77777777" w:rsidR="005222EE" w:rsidRDefault="005222EE" w:rsidP="00D977E4">
            <w:pPr>
              <w:ind w:left="142" w:right="123"/>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6CA1386A" w14:textId="77777777" w:rsidR="005222EE" w:rsidRDefault="005222EE" w:rsidP="00D977E4">
            <w:pPr>
              <w:ind w:left="142" w:right="123"/>
              <w:jc w:val="both"/>
              <w:rPr>
                <w:rFonts w:eastAsia="Calibri"/>
              </w:rPr>
            </w:pPr>
            <w:r>
              <w:rPr>
                <w:rFonts w:eastAsia="Calibri"/>
              </w:rPr>
              <w:t>- возврат обеспечения заявки на участие в Торговой процедуре проигравшим Претендентам;</w:t>
            </w:r>
          </w:p>
          <w:p w14:paraId="7FFE2700" w14:textId="77777777" w:rsidR="005222EE" w:rsidRDefault="005222EE" w:rsidP="00D977E4">
            <w:pPr>
              <w:ind w:left="142" w:right="123"/>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542B2BCD" w14:textId="77777777" w:rsidR="005222EE" w:rsidRDefault="005222EE" w:rsidP="00D977E4">
            <w:pPr>
              <w:ind w:left="142" w:right="123"/>
              <w:jc w:val="both"/>
              <w:rPr>
                <w:rFonts w:eastAsia="Calibri"/>
              </w:rPr>
            </w:pPr>
            <w:r>
              <w:rPr>
                <w:rFonts w:eastAsia="Calibri"/>
              </w:rPr>
              <w:lastRenderedPageBreak/>
              <w:t>- иные мероприятия, предусмотренные настоящим Договором и действующим законодательством Российской Федерации.</w:t>
            </w:r>
          </w:p>
          <w:p w14:paraId="173C3A9B" w14:textId="77777777" w:rsidR="005222EE" w:rsidRDefault="005222EE" w:rsidP="00D977E4">
            <w:pPr>
              <w:ind w:left="142" w:right="123"/>
              <w:jc w:val="both"/>
              <w:rPr>
                <w:rFonts w:eastAsia="Calibri"/>
              </w:rPr>
            </w:pPr>
            <w:r>
              <w:rPr>
                <w:rFonts w:eastAsia="Calibri"/>
              </w:rPr>
              <w:t>Аукцион «на повышение» признается несостоявшимся в следующих случаях:</w:t>
            </w:r>
          </w:p>
          <w:p w14:paraId="7CA10BB2" w14:textId="77777777" w:rsidR="005222EE" w:rsidRDefault="005222EE" w:rsidP="00D977E4">
            <w:pPr>
              <w:ind w:left="142" w:right="123"/>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494A9F21" w14:textId="77777777" w:rsidR="005222EE" w:rsidRDefault="005222EE" w:rsidP="00D977E4">
            <w:pPr>
              <w:ind w:left="142" w:right="123"/>
              <w:jc w:val="both"/>
              <w:rPr>
                <w:rFonts w:eastAsia="Calibri"/>
              </w:rPr>
            </w:pPr>
            <w:r>
              <w:rPr>
                <w:rFonts w:eastAsia="Calibri"/>
              </w:rPr>
              <w:t>- принято решение о признании только одного Заявителя участником аукциона;</w:t>
            </w:r>
          </w:p>
          <w:p w14:paraId="4EC78B61" w14:textId="77777777" w:rsidR="005222EE" w:rsidRDefault="005222EE" w:rsidP="00D977E4">
            <w:pPr>
              <w:ind w:left="142" w:right="123"/>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5222EE" w14:paraId="2F5082CE" w14:textId="77777777" w:rsidTr="00D977E4">
        <w:trPr>
          <w:trHeight w:val="445"/>
        </w:trPr>
        <w:tc>
          <w:tcPr>
            <w:tcW w:w="2977" w:type="dxa"/>
            <w:shd w:val="clear" w:color="FFFFFF" w:fill="FFFFFF"/>
          </w:tcPr>
          <w:p w14:paraId="687B2E5B" w14:textId="77777777" w:rsidR="005222EE" w:rsidRDefault="005222EE" w:rsidP="00D977E4">
            <w:pPr>
              <w:ind w:left="142"/>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088" w:type="dxa"/>
            <w:shd w:val="clear" w:color="FFFFFF" w:fill="FFFFFF"/>
          </w:tcPr>
          <w:p w14:paraId="58AE3C6A" w14:textId="77777777" w:rsidR="005222EE" w:rsidRDefault="005222EE" w:rsidP="00D977E4">
            <w:pPr>
              <w:ind w:left="142" w:right="123"/>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5222EE" w14:paraId="46913E55" w14:textId="77777777" w:rsidTr="00D977E4">
        <w:trPr>
          <w:trHeight w:val="92"/>
        </w:trPr>
        <w:tc>
          <w:tcPr>
            <w:tcW w:w="2977" w:type="dxa"/>
            <w:shd w:val="clear" w:color="FFFFFF" w:fill="FFFFFF"/>
          </w:tcPr>
          <w:p w14:paraId="3EB6D993" w14:textId="77777777" w:rsidR="005222EE" w:rsidRDefault="005222EE" w:rsidP="00D977E4">
            <w:pPr>
              <w:ind w:left="142"/>
            </w:pPr>
            <w:r>
              <w:t>Срок начала принятия Заявок на участие в торговой процедуре в форме аукциона «на повышение»</w:t>
            </w:r>
          </w:p>
        </w:tc>
        <w:tc>
          <w:tcPr>
            <w:tcW w:w="7088" w:type="dxa"/>
            <w:shd w:val="clear" w:color="FFFFFF" w:fill="FFFFFF"/>
          </w:tcPr>
          <w:p w14:paraId="07C5B3D9" w14:textId="77777777" w:rsidR="005222EE" w:rsidRDefault="005222EE" w:rsidP="00D977E4">
            <w:pPr>
              <w:ind w:left="142" w:right="123"/>
              <w:jc w:val="both"/>
            </w:pPr>
            <w:r>
              <w:rPr>
                <w:rFonts w:eastAsia="Calibri"/>
              </w:rPr>
              <w:t>Со дня, следующего за днем публикации извещения.</w:t>
            </w:r>
          </w:p>
        </w:tc>
      </w:tr>
      <w:tr w:rsidR="005222EE" w14:paraId="67B61D81" w14:textId="77777777" w:rsidTr="00D977E4">
        <w:tc>
          <w:tcPr>
            <w:tcW w:w="2977" w:type="dxa"/>
            <w:shd w:val="clear" w:color="FFFFFF" w:fill="FFFFFF"/>
          </w:tcPr>
          <w:p w14:paraId="4D112D0D" w14:textId="77777777" w:rsidR="005222EE" w:rsidRDefault="005222EE" w:rsidP="00D977E4">
            <w:pPr>
              <w:ind w:left="142"/>
            </w:pPr>
            <w:r>
              <w:t>Продолжительность приема Заявок на участие в торговой процедуре</w:t>
            </w:r>
          </w:p>
        </w:tc>
        <w:tc>
          <w:tcPr>
            <w:tcW w:w="7088" w:type="dxa"/>
            <w:shd w:val="clear" w:color="FFFFFF" w:fill="FFFFFF"/>
          </w:tcPr>
          <w:p w14:paraId="26FA3453" w14:textId="77777777" w:rsidR="005222EE" w:rsidRDefault="005222EE" w:rsidP="00D977E4">
            <w:pPr>
              <w:ind w:left="142" w:right="123"/>
              <w:jc w:val="both"/>
            </w:pPr>
            <w: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5222EE" w14:paraId="665D3DCF" w14:textId="77777777" w:rsidTr="00D977E4">
        <w:tc>
          <w:tcPr>
            <w:tcW w:w="2977" w:type="dxa"/>
            <w:shd w:val="clear" w:color="FFFFFF" w:fill="FFFFFF"/>
          </w:tcPr>
          <w:p w14:paraId="5096D765" w14:textId="77777777" w:rsidR="005222EE" w:rsidRDefault="005222EE" w:rsidP="00D977E4">
            <w:pPr>
              <w:ind w:left="142"/>
              <w:rPr>
                <w:rFonts w:eastAsia="Calibri"/>
              </w:rPr>
            </w:pPr>
            <w:r>
              <w:rPr>
                <w:rFonts w:eastAsia="Calibri"/>
              </w:rPr>
              <w:t>Перечень документов, прилагаемых к Заявке на участие в торговой процедуре</w:t>
            </w:r>
          </w:p>
        </w:tc>
        <w:tc>
          <w:tcPr>
            <w:tcW w:w="7088" w:type="dxa"/>
            <w:shd w:val="clear" w:color="FFFFFF" w:fill="FFFFFF"/>
            <w:vAlign w:val="center"/>
          </w:tcPr>
          <w:p w14:paraId="45D22F5C" w14:textId="77777777" w:rsidR="005222EE" w:rsidRDefault="005222EE" w:rsidP="00D977E4">
            <w:pPr>
              <w:tabs>
                <w:tab w:val="left" w:pos="272"/>
              </w:tabs>
              <w:ind w:left="142" w:right="123"/>
              <w:jc w:val="both"/>
              <w:rPr>
                <w:rFonts w:eastAsia="Calibri"/>
              </w:rPr>
            </w:pPr>
            <w:r>
              <w:rPr>
                <w:rFonts w:eastAsia="Calibri"/>
              </w:rPr>
              <w:t>- платежный документ, подтверждающий внесение обеспечения Заявки на участие в торговой процедуре с отметкой банка;</w:t>
            </w:r>
          </w:p>
          <w:p w14:paraId="2B6FA4F4" w14:textId="77777777" w:rsidR="005222EE" w:rsidRDefault="005222EE" w:rsidP="00D977E4">
            <w:pPr>
              <w:tabs>
                <w:tab w:val="left" w:pos="272"/>
              </w:tabs>
              <w:ind w:left="142" w:right="123"/>
              <w:jc w:val="both"/>
              <w:rPr>
                <w:rFonts w:eastAsia="Calibri"/>
              </w:rPr>
            </w:pPr>
            <w:r>
              <w:rPr>
                <w:rFonts w:eastAsia="Calibri"/>
              </w:rPr>
              <w:t>- копии учредительных документов, заверенные уполномоченным лицом и печатью общества (юридического лица);</w:t>
            </w:r>
          </w:p>
          <w:p w14:paraId="7517F7E2" w14:textId="77777777" w:rsidR="005222EE" w:rsidRDefault="005222EE" w:rsidP="00D977E4">
            <w:pPr>
              <w:tabs>
                <w:tab w:val="left" w:pos="272"/>
              </w:tabs>
              <w:ind w:left="142" w:right="123"/>
              <w:jc w:val="both"/>
              <w:rPr>
                <w:rFonts w:eastAsia="Calibri"/>
              </w:rPr>
            </w:pPr>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338D91BD" w14:textId="77777777" w:rsidR="005222EE" w:rsidRDefault="005222EE" w:rsidP="00D977E4">
            <w:pPr>
              <w:tabs>
                <w:tab w:val="left" w:pos="272"/>
              </w:tabs>
              <w:ind w:left="142" w:right="123"/>
              <w:jc w:val="both"/>
              <w:rPr>
                <w:rFonts w:eastAsia="Calibri"/>
              </w:rPr>
            </w:pPr>
            <w:r>
              <w:rPr>
                <w:rFonts w:eastAsia="Calibri"/>
              </w:rPr>
              <w:t>- копии паспортов (для физических лиц);</w:t>
            </w:r>
          </w:p>
          <w:p w14:paraId="591CC438" w14:textId="77777777" w:rsidR="005222EE" w:rsidRDefault="005222EE" w:rsidP="00D977E4">
            <w:pPr>
              <w:tabs>
                <w:tab w:val="left" w:pos="272"/>
              </w:tabs>
              <w:ind w:left="142" w:right="123"/>
              <w:jc w:val="both"/>
              <w:rPr>
                <w:rFonts w:eastAsia="Calibri"/>
              </w:rPr>
            </w:pPr>
            <w:r>
              <w:rPr>
                <w:rFonts w:eastAsia="Calibri"/>
              </w:rPr>
              <w:t>- доверенность лица, уполномоченного действовать от имени Заявителя при подаче Заявки на участие в торговой процедуре;</w:t>
            </w:r>
          </w:p>
          <w:p w14:paraId="3A892681" w14:textId="7DD52D1D" w:rsidR="005222EE" w:rsidRDefault="005222EE" w:rsidP="00D977E4">
            <w:pPr>
              <w:tabs>
                <w:tab w:val="left" w:pos="272"/>
              </w:tabs>
              <w:ind w:left="142" w:right="123"/>
              <w:jc w:val="both"/>
              <w:rPr>
                <w:rFonts w:eastAsia="Calibri"/>
              </w:rPr>
            </w:pPr>
            <w:r>
              <w:rPr>
                <w:rFonts w:eastAsia="Calibri"/>
              </w:rPr>
              <w:t xml:space="preserve">- заявка на участие в торгах (приложение </w:t>
            </w:r>
            <w:r w:rsidR="00BF17BD">
              <w:rPr>
                <w:rFonts w:eastAsia="Calibri"/>
              </w:rPr>
              <w:t>2 к Торговой документации):</w:t>
            </w:r>
          </w:p>
          <w:p w14:paraId="27E1783F" w14:textId="1AB8AB03" w:rsidR="004D5F91" w:rsidRDefault="004D5F91" w:rsidP="00D977E4">
            <w:pPr>
              <w:tabs>
                <w:tab w:val="left" w:pos="272"/>
              </w:tabs>
              <w:ind w:left="142" w:right="123"/>
              <w:jc w:val="both"/>
              <w:rPr>
                <w:rFonts w:eastAsia="Calibri"/>
              </w:rPr>
            </w:pPr>
            <w:r>
              <w:rPr>
                <w:rFonts w:eastAsia="Calibri"/>
              </w:rPr>
              <w:t xml:space="preserve">- согласие на обработку </w:t>
            </w:r>
            <w:proofErr w:type="spellStart"/>
            <w:r>
              <w:rPr>
                <w:rFonts w:eastAsia="Calibri"/>
              </w:rPr>
              <w:t>ПДн</w:t>
            </w:r>
            <w:proofErr w:type="spellEnd"/>
            <w:r>
              <w:rPr>
                <w:rFonts w:eastAsia="Calibri"/>
              </w:rPr>
              <w:t xml:space="preserve"> (приложение 3 к Торговой документации);</w:t>
            </w:r>
          </w:p>
          <w:p w14:paraId="3FA079E7" w14:textId="77777777" w:rsidR="005222EE" w:rsidRDefault="005222EE" w:rsidP="00D977E4">
            <w:pPr>
              <w:tabs>
                <w:tab w:val="left" w:pos="272"/>
              </w:tabs>
              <w:ind w:left="142" w:right="123"/>
              <w:jc w:val="both"/>
              <w:rPr>
                <w:rFonts w:eastAsia="Calibri"/>
              </w:rPr>
            </w:pPr>
            <w:r>
              <w:rPr>
                <w:rFonts w:eastAsia="Calibri"/>
              </w:rPr>
              <w:t>- опись документов;</w:t>
            </w:r>
          </w:p>
          <w:p w14:paraId="0A71596E" w14:textId="77777777" w:rsidR="005222EE" w:rsidRDefault="005222EE" w:rsidP="00D977E4">
            <w:pPr>
              <w:tabs>
                <w:tab w:val="left" w:pos="272"/>
              </w:tabs>
              <w:ind w:left="142" w:right="123"/>
              <w:jc w:val="both"/>
              <w:rPr>
                <w:rFonts w:eastAsia="Calibri"/>
              </w:rPr>
            </w:pPr>
            <w:r>
              <w:rPr>
                <w:rFonts w:eastAsia="Calibri"/>
              </w:rPr>
              <w:t xml:space="preserve">- необходимые документы, в том числе: </w:t>
            </w:r>
          </w:p>
          <w:p w14:paraId="39808184" w14:textId="77777777" w:rsidR="005222EE" w:rsidRDefault="005222EE" w:rsidP="00D977E4">
            <w:pPr>
              <w:tabs>
                <w:tab w:val="left" w:pos="272"/>
              </w:tabs>
              <w:ind w:left="142" w:right="123"/>
              <w:jc w:val="both"/>
              <w:rPr>
                <w:rFonts w:eastAsia="Calibri"/>
              </w:rPr>
            </w:pPr>
            <w:r>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11F57368" w14:textId="77777777" w:rsidR="005222EE" w:rsidRDefault="005222EE" w:rsidP="00D977E4">
            <w:pPr>
              <w:tabs>
                <w:tab w:val="left" w:pos="272"/>
              </w:tabs>
              <w:ind w:left="142" w:right="123"/>
              <w:jc w:val="both"/>
              <w:rPr>
                <w:rFonts w:eastAsia="Calibri"/>
              </w:rPr>
            </w:pPr>
            <w:r>
              <w:rPr>
                <w:rFonts w:eastAsia="Calibri"/>
              </w:rPr>
              <w:t>- документы, подтверждающие отсутствие информации о незавершенной реорганизации и процедуре ликвидации Заявителя.</w:t>
            </w:r>
          </w:p>
          <w:p w14:paraId="10591714" w14:textId="77777777" w:rsidR="005222EE" w:rsidRDefault="005222EE" w:rsidP="00D977E4">
            <w:pPr>
              <w:tabs>
                <w:tab w:val="left" w:pos="272"/>
              </w:tabs>
              <w:ind w:left="142" w:right="123"/>
              <w:jc w:val="both"/>
              <w:rPr>
                <w:rFonts w:eastAsia="Calibri"/>
              </w:rPr>
            </w:pPr>
            <w:r>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44D719E1" w14:textId="77777777" w:rsidR="005222EE" w:rsidRDefault="005222EE" w:rsidP="00D977E4">
            <w:pPr>
              <w:tabs>
                <w:tab w:val="left" w:pos="272"/>
              </w:tabs>
              <w:ind w:left="142" w:right="123"/>
              <w:jc w:val="both"/>
              <w:rPr>
                <w:rFonts w:eastAsia="Calibri"/>
              </w:rPr>
            </w:pPr>
            <w:r>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B08AEBF" w14:textId="77777777" w:rsidR="005222EE" w:rsidRDefault="005222EE" w:rsidP="00D977E4">
            <w:pPr>
              <w:tabs>
                <w:tab w:val="left" w:pos="272"/>
              </w:tabs>
              <w:ind w:left="142" w:right="123"/>
              <w:jc w:val="both"/>
              <w:rPr>
                <w:rFonts w:eastAsia="Calibri"/>
              </w:rPr>
            </w:pPr>
            <w:r>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7249F57" w14:textId="77777777" w:rsidR="005222EE" w:rsidRDefault="005222EE" w:rsidP="00D977E4">
            <w:pPr>
              <w:tabs>
                <w:tab w:val="left" w:pos="272"/>
              </w:tabs>
              <w:ind w:left="142" w:right="123"/>
              <w:jc w:val="both"/>
              <w:rPr>
                <w:rFonts w:eastAsia="Calibri"/>
              </w:rPr>
            </w:pPr>
            <w:r>
              <w:rPr>
                <w:rFonts w:eastAsia="Calibri"/>
              </w:rPr>
              <w:t>- документы, подтверждающих финансовое положение Заявителя;</w:t>
            </w:r>
          </w:p>
          <w:p w14:paraId="0301B12A" w14:textId="77777777" w:rsidR="005222EE" w:rsidRDefault="005222EE" w:rsidP="00D977E4">
            <w:pPr>
              <w:tabs>
                <w:tab w:val="left" w:pos="272"/>
              </w:tabs>
              <w:ind w:left="142" w:right="123"/>
              <w:jc w:val="both"/>
              <w:rPr>
                <w:rFonts w:eastAsia="Calibri"/>
              </w:rPr>
            </w:pPr>
            <w:r>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72F64297" w14:textId="77777777" w:rsidR="005222EE" w:rsidRDefault="005222EE" w:rsidP="00D977E4">
            <w:pPr>
              <w:tabs>
                <w:tab w:val="left" w:pos="272"/>
              </w:tabs>
              <w:ind w:left="142" w:right="123"/>
              <w:jc w:val="both"/>
              <w:rPr>
                <w:rFonts w:eastAsia="Calibri"/>
              </w:rPr>
            </w:pPr>
            <w:r>
              <w:rPr>
                <w:rFonts w:eastAsia="Calibri"/>
              </w:rPr>
              <w:t>- Надлежащим образом заверенные копии следующих документов:</w:t>
            </w:r>
          </w:p>
          <w:p w14:paraId="6C658CBF" w14:textId="77777777" w:rsidR="005222EE" w:rsidRDefault="005222EE" w:rsidP="00D977E4">
            <w:pPr>
              <w:tabs>
                <w:tab w:val="left" w:pos="272"/>
              </w:tabs>
              <w:ind w:left="142" w:right="123"/>
              <w:jc w:val="both"/>
              <w:rPr>
                <w:rFonts w:eastAsia="Calibri"/>
              </w:rPr>
            </w:pPr>
            <w:r>
              <w:rPr>
                <w:rFonts w:eastAsia="Calibri"/>
              </w:rPr>
              <w:t xml:space="preserve">- бухгалтерской отчетности (на последнюю отчетную дату), подписанной </w:t>
            </w:r>
            <w:r>
              <w:rPr>
                <w:rFonts w:eastAsia="Calibri"/>
              </w:rPr>
              <w:lastRenderedPageBreak/>
              <w:t>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ED56FE7" w14:textId="77777777" w:rsidR="005222EE" w:rsidRDefault="005222EE" w:rsidP="00D977E4">
            <w:pPr>
              <w:tabs>
                <w:tab w:val="left" w:pos="272"/>
              </w:tabs>
              <w:ind w:left="142" w:right="123"/>
              <w:jc w:val="both"/>
              <w:rPr>
                <w:rFonts w:eastAsia="Calibri"/>
              </w:rPr>
            </w:pPr>
            <w:r>
              <w:rPr>
                <w:rFonts w:eastAsia="Calibri"/>
              </w:rPr>
              <w:t>- расшифровок основных статей бухгалтерской отчетности, удельный вес которых составляет более 5% валюты баланса.</w:t>
            </w:r>
          </w:p>
          <w:p w14:paraId="2D32B5C7" w14:textId="77777777" w:rsidR="005222EE" w:rsidRDefault="005222EE" w:rsidP="00D977E4">
            <w:pPr>
              <w:tabs>
                <w:tab w:val="left" w:pos="272"/>
              </w:tabs>
              <w:ind w:left="142" w:right="123"/>
              <w:jc w:val="both"/>
              <w:rPr>
                <w:rFonts w:eastAsia="Calibri"/>
              </w:rPr>
            </w:pPr>
          </w:p>
          <w:p w14:paraId="0D746A5D" w14:textId="77777777" w:rsidR="005222EE" w:rsidRDefault="005222EE" w:rsidP="00D977E4">
            <w:pPr>
              <w:tabs>
                <w:tab w:val="left" w:pos="272"/>
              </w:tabs>
              <w:ind w:left="142" w:right="123"/>
              <w:jc w:val="both"/>
              <w:rPr>
                <w:rFonts w:eastAsia="Calibri"/>
              </w:rPr>
            </w:pPr>
            <w:r>
              <w:rPr>
                <w:rFonts w:eastAsia="Calibri"/>
              </w:rPr>
              <w:t>В случае привлечения Заявителем займа(-</w:t>
            </w:r>
            <w:proofErr w:type="spellStart"/>
            <w:r>
              <w:rPr>
                <w:rFonts w:eastAsia="Calibri"/>
              </w:rPr>
              <w:t>ов</w:t>
            </w:r>
            <w:proofErr w:type="spellEnd"/>
            <w:r>
              <w:rPr>
                <w:rFonts w:eastAsia="Calibri"/>
              </w:rPr>
              <w:t>)/ кредита(-</w:t>
            </w:r>
            <w:proofErr w:type="spellStart"/>
            <w:r>
              <w:rPr>
                <w:rFonts w:eastAsia="Calibri"/>
              </w:rPr>
              <w:t>ов</w:t>
            </w:r>
            <w:proofErr w:type="spellEnd"/>
            <w:r>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rPr>
              <w:t>ам</w:t>
            </w:r>
            <w:proofErr w:type="spellEnd"/>
            <w:r>
              <w:rPr>
                <w:rFonts w:eastAsia="Calibri"/>
              </w:rPr>
              <w:t>)/ кредиту(-</w:t>
            </w:r>
            <w:proofErr w:type="spellStart"/>
            <w:r>
              <w:rPr>
                <w:rFonts w:eastAsia="Calibri"/>
              </w:rPr>
              <w:t>ам</w:t>
            </w:r>
            <w:proofErr w:type="spellEnd"/>
            <w:r>
              <w:rPr>
                <w:rFonts w:eastAsia="Calibri"/>
              </w:rPr>
              <w:t>) должен превышать срок погашения обязательств по Договору более чем на 42 (Сорок два), а также займодавцем (-</w:t>
            </w:r>
            <w:proofErr w:type="spellStart"/>
            <w:r>
              <w:rPr>
                <w:rFonts w:eastAsia="Calibri"/>
              </w:rPr>
              <w:t>ами</w:t>
            </w:r>
            <w:proofErr w:type="spellEnd"/>
            <w:r>
              <w:rPr>
                <w:rFonts w:eastAsia="Calibri"/>
              </w:rPr>
              <w:t>)/ кредитором(-</w:t>
            </w:r>
            <w:proofErr w:type="spellStart"/>
            <w:r>
              <w:rPr>
                <w:rFonts w:eastAsia="Calibri"/>
              </w:rPr>
              <w:t>ами</w:t>
            </w:r>
            <w:proofErr w:type="spellEnd"/>
            <w:r>
              <w:rPr>
                <w:rFonts w:eastAsia="Calibri"/>
              </w:rPr>
              <w:t>) (прямо или косвенно) не должны выступать заемщики Кредитора и/или лица, аффилированные Кредитору, Должнику.</w:t>
            </w:r>
          </w:p>
          <w:p w14:paraId="462127CF" w14:textId="77777777" w:rsidR="005222EE" w:rsidRDefault="005222EE" w:rsidP="00D977E4">
            <w:pPr>
              <w:tabs>
                <w:tab w:val="left" w:pos="272"/>
              </w:tabs>
              <w:ind w:left="142" w:right="123"/>
              <w:jc w:val="both"/>
              <w:rPr>
                <w:rFonts w:eastAsia="Calibri"/>
              </w:rPr>
            </w:pPr>
            <w:r>
              <w:rPr>
                <w:rFonts w:eastAsia="Calibri"/>
              </w:rPr>
              <w:t>В случае привлечения займа (-</w:t>
            </w:r>
            <w:proofErr w:type="spellStart"/>
            <w:r>
              <w:rPr>
                <w:rFonts w:eastAsia="Calibri"/>
              </w:rPr>
              <w:t>ов</w:t>
            </w:r>
            <w:proofErr w:type="spellEnd"/>
            <w:r>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rPr>
              <w:t>займ</w:t>
            </w:r>
            <w:proofErr w:type="spellEnd"/>
            <w:r>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rPr>
              <w:t>ов</w:t>
            </w:r>
            <w:proofErr w:type="spellEnd"/>
            <w:r>
              <w:rPr>
                <w:rFonts w:eastAsia="Calibri"/>
              </w:rPr>
              <w:t>) займа, а также по сделкам/ иным основаниям приобретения денежных средств для оплаты прав (требований).</w:t>
            </w:r>
          </w:p>
          <w:p w14:paraId="0101089E" w14:textId="77777777" w:rsidR="005222EE" w:rsidRDefault="005222EE" w:rsidP="00D977E4">
            <w:pPr>
              <w:tabs>
                <w:tab w:val="left" w:pos="272"/>
              </w:tabs>
              <w:ind w:left="142" w:right="123"/>
              <w:jc w:val="both"/>
              <w:rPr>
                <w:rFonts w:eastAsia="Calibri"/>
              </w:rPr>
            </w:pPr>
            <w:r>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FB455C4" w14:textId="77777777" w:rsidR="005222EE" w:rsidRDefault="005222EE" w:rsidP="00D977E4">
            <w:pPr>
              <w:tabs>
                <w:tab w:val="left" w:pos="272"/>
              </w:tabs>
              <w:ind w:left="142" w:right="123"/>
              <w:jc w:val="both"/>
              <w:rPr>
                <w:rFonts w:eastAsia="Calibri"/>
              </w:rPr>
            </w:pPr>
            <w:r>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44AF4CD" w14:textId="77777777" w:rsidR="005222EE" w:rsidRDefault="005222EE" w:rsidP="00D977E4">
            <w:pPr>
              <w:tabs>
                <w:tab w:val="left" w:pos="272"/>
              </w:tabs>
              <w:ind w:left="142" w:right="123"/>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2A9E5572" w14:textId="77777777" w:rsidR="005222EE" w:rsidRDefault="005222EE" w:rsidP="00D977E4">
            <w:pPr>
              <w:tabs>
                <w:tab w:val="left" w:pos="272"/>
              </w:tabs>
              <w:ind w:left="142" w:right="123"/>
              <w:jc w:val="both"/>
              <w:rPr>
                <w:rFonts w:eastAsia="Calibri"/>
              </w:rPr>
            </w:pPr>
            <w:r>
              <w:rPr>
                <w:rFonts w:eastAsia="Calibri"/>
              </w:rPr>
              <w:t>•</w:t>
            </w:r>
            <w:r>
              <w:rPr>
                <w:rFonts w:eastAsia="Calibri"/>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1740C70A" w14:textId="77777777" w:rsidR="005222EE" w:rsidRDefault="005222EE" w:rsidP="00D977E4">
            <w:pPr>
              <w:tabs>
                <w:tab w:val="left" w:pos="272"/>
              </w:tabs>
              <w:ind w:left="142" w:right="123"/>
              <w:jc w:val="both"/>
              <w:rPr>
                <w:rFonts w:eastAsia="Calibri"/>
              </w:rPr>
            </w:pPr>
            <w:r>
              <w:rPr>
                <w:rFonts w:eastAsia="Calibri"/>
              </w:rPr>
              <w:t>•</w:t>
            </w:r>
            <w:r>
              <w:rPr>
                <w:rFonts w:eastAsia="Calibri"/>
              </w:rPr>
              <w:tab/>
              <w:t>отсутствие возбужденных исполнительных производств в отношении Заявителя;</w:t>
            </w:r>
          </w:p>
          <w:p w14:paraId="2B208F32" w14:textId="77777777" w:rsidR="005222EE" w:rsidRDefault="005222EE" w:rsidP="00D977E4">
            <w:pPr>
              <w:tabs>
                <w:tab w:val="left" w:pos="272"/>
              </w:tabs>
              <w:ind w:left="142" w:right="123"/>
              <w:jc w:val="both"/>
              <w:rPr>
                <w:rFonts w:eastAsia="Calibri"/>
              </w:rPr>
            </w:pPr>
            <w:r>
              <w:rPr>
                <w:rFonts w:eastAsia="Calibri"/>
              </w:rPr>
              <w:t>•</w:t>
            </w:r>
            <w:r>
              <w:rPr>
                <w:rFonts w:eastAsia="Calibri"/>
              </w:rPr>
              <w:tab/>
              <w:t>отсутствие по месту регистрации Заявителя исков о взыскании, заявлений имущественного характера;</w:t>
            </w:r>
          </w:p>
          <w:p w14:paraId="1B222C5C" w14:textId="77777777" w:rsidR="005222EE" w:rsidRDefault="005222EE" w:rsidP="00D977E4">
            <w:pPr>
              <w:tabs>
                <w:tab w:val="left" w:pos="272"/>
              </w:tabs>
              <w:ind w:left="142" w:right="123"/>
              <w:jc w:val="both"/>
              <w:rPr>
                <w:rFonts w:eastAsia="Calibri"/>
              </w:rPr>
            </w:pPr>
            <w:r>
              <w:rPr>
                <w:rFonts w:eastAsia="Calibri"/>
              </w:rPr>
              <w:t>•</w:t>
            </w:r>
            <w:r>
              <w:rPr>
                <w:rFonts w:eastAsia="Calibri"/>
              </w:rPr>
              <w:tab/>
              <w:t xml:space="preserve"> отсутствие просроченной задолженности по кредитам.</w:t>
            </w:r>
          </w:p>
          <w:p w14:paraId="090C8BEF" w14:textId="77777777" w:rsidR="005222EE" w:rsidRDefault="005222EE" w:rsidP="00D977E4">
            <w:pPr>
              <w:tabs>
                <w:tab w:val="left" w:pos="272"/>
              </w:tabs>
              <w:ind w:left="142" w:right="123"/>
              <w:jc w:val="both"/>
              <w:rPr>
                <w:rFonts w:eastAsia="Calibri"/>
              </w:rPr>
            </w:pPr>
            <w:r>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41610061" w14:textId="77777777" w:rsidR="005222EE" w:rsidRDefault="005222EE" w:rsidP="00D977E4">
            <w:pPr>
              <w:tabs>
                <w:tab w:val="left" w:pos="272"/>
              </w:tabs>
              <w:ind w:left="142" w:right="123"/>
              <w:jc w:val="both"/>
              <w:rPr>
                <w:rFonts w:eastAsia="Calibri"/>
              </w:rPr>
            </w:pPr>
            <w:r>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415857B0" w14:textId="77777777" w:rsidR="005222EE" w:rsidRDefault="005222EE" w:rsidP="00D977E4">
            <w:pPr>
              <w:tabs>
                <w:tab w:val="left" w:pos="272"/>
              </w:tabs>
              <w:ind w:left="142" w:right="123"/>
              <w:jc w:val="both"/>
              <w:rPr>
                <w:rFonts w:eastAsia="Calibri"/>
              </w:rPr>
            </w:pPr>
            <w:r>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528DB98" w14:textId="77777777" w:rsidR="005222EE" w:rsidRDefault="005222EE" w:rsidP="00D977E4">
            <w:pPr>
              <w:tabs>
                <w:tab w:val="left" w:pos="272"/>
              </w:tabs>
              <w:ind w:left="142" w:right="123"/>
              <w:jc w:val="both"/>
              <w:rPr>
                <w:rFonts w:eastAsia="Calibri"/>
              </w:rPr>
            </w:pPr>
            <w:r>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3B7D3C32" w14:textId="77777777" w:rsidR="005222EE" w:rsidRDefault="005222EE" w:rsidP="00D977E4">
            <w:pPr>
              <w:tabs>
                <w:tab w:val="left" w:pos="272"/>
              </w:tabs>
              <w:ind w:left="142" w:right="123"/>
              <w:jc w:val="both"/>
              <w:rPr>
                <w:rFonts w:eastAsia="Calibri"/>
              </w:rPr>
            </w:pPr>
            <w:r>
              <w:rPr>
                <w:rFonts w:eastAsia="Calibri"/>
              </w:rPr>
              <w:t xml:space="preserve">- сведения о составе собственников (составе участников; в отношении участников, являющихся юридическими лицами – состава их участников и </w:t>
            </w:r>
            <w:r>
              <w:rPr>
                <w:rFonts w:eastAsia="Calibri"/>
              </w:rPr>
              <w:lastRenderedPageBreak/>
              <w:t>т.д.), включая бенефициаров (в том числе конечных), а также составе исполнительных органов Заявителя;</w:t>
            </w:r>
          </w:p>
          <w:p w14:paraId="4E7B2C3F" w14:textId="77777777" w:rsidR="005222EE" w:rsidRDefault="005222EE" w:rsidP="00D977E4">
            <w:pPr>
              <w:tabs>
                <w:tab w:val="left" w:pos="272"/>
              </w:tabs>
              <w:ind w:left="142" w:right="123"/>
              <w:jc w:val="both"/>
              <w:rPr>
                <w:rFonts w:eastAsia="Calibri"/>
              </w:rPr>
            </w:pPr>
            <w:r>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5222EE" w14:paraId="5683820F" w14:textId="77777777" w:rsidTr="00D977E4">
        <w:trPr>
          <w:trHeight w:val="132"/>
        </w:trPr>
        <w:tc>
          <w:tcPr>
            <w:tcW w:w="2977" w:type="dxa"/>
            <w:shd w:val="clear" w:color="FFFFFF" w:fill="FFFFFF"/>
          </w:tcPr>
          <w:p w14:paraId="22190EA2" w14:textId="77777777" w:rsidR="005222EE" w:rsidRDefault="005222EE" w:rsidP="00D977E4">
            <w:pPr>
              <w:widowControl w:val="0"/>
              <w:ind w:left="142"/>
              <w:rPr>
                <w:rFonts w:eastAsia="Calibri"/>
              </w:rPr>
            </w:pPr>
            <w:r>
              <w:rPr>
                <w:rFonts w:eastAsia="Calibri"/>
              </w:rPr>
              <w:lastRenderedPageBreak/>
              <w:t>Условия доступа Заявителя к участию в торговой процедуре</w:t>
            </w:r>
          </w:p>
        </w:tc>
        <w:tc>
          <w:tcPr>
            <w:tcW w:w="7088" w:type="dxa"/>
            <w:shd w:val="clear" w:color="FFFFFF" w:fill="FFFFFF"/>
          </w:tcPr>
          <w:p w14:paraId="36532DED" w14:textId="77777777" w:rsidR="005222EE" w:rsidRDefault="005222EE" w:rsidP="00D977E4">
            <w:pPr>
              <w:widowControl w:val="0"/>
              <w:ind w:left="142" w:right="123"/>
              <w:jc w:val="both"/>
              <w:rPr>
                <w:color w:val="000000"/>
              </w:rPr>
            </w:pPr>
            <w:r>
              <w:rPr>
                <w:color w:val="000000"/>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3015A51B" w14:textId="77777777" w:rsidR="005222EE" w:rsidRDefault="005222EE" w:rsidP="00D977E4">
            <w:pPr>
              <w:widowControl w:val="0"/>
              <w:ind w:left="142" w:right="123"/>
              <w:jc w:val="both"/>
              <w:rPr>
                <w:color w:val="000000"/>
              </w:rPr>
            </w:pPr>
            <w:r>
              <w:rPr>
                <w:color w:val="000000"/>
              </w:rPr>
              <w:t>- заявка на участие в торговой процедуре подана по истечении срока приема Заявок на участие в торговой процедуре, указанного в извещении;</w:t>
            </w:r>
          </w:p>
          <w:p w14:paraId="496BC5A3" w14:textId="77777777" w:rsidR="005222EE" w:rsidRDefault="005222EE" w:rsidP="00D977E4">
            <w:pPr>
              <w:widowControl w:val="0"/>
              <w:ind w:left="142" w:right="123"/>
              <w:jc w:val="both"/>
              <w:rPr>
                <w:color w:val="000000"/>
              </w:rPr>
            </w:pPr>
            <w:r>
              <w:rPr>
                <w:color w:val="000000"/>
              </w:rPr>
              <w:t>- заявка на участие в торговой процедуре подана лицом, не уполномоченным действовать от имени Заявителя;</w:t>
            </w:r>
          </w:p>
          <w:p w14:paraId="4689ED55" w14:textId="77777777" w:rsidR="005222EE" w:rsidRDefault="005222EE" w:rsidP="00D977E4">
            <w:pPr>
              <w:widowControl w:val="0"/>
              <w:ind w:left="142" w:right="123"/>
              <w:jc w:val="both"/>
              <w:rPr>
                <w:color w:val="000000"/>
              </w:rPr>
            </w:pPr>
            <w:r>
              <w:rPr>
                <w:color w:val="000000"/>
              </w:rPr>
              <w:t>-  не представлены документы, перечисленные в извещении;</w:t>
            </w:r>
          </w:p>
          <w:p w14:paraId="3462BE08" w14:textId="77777777" w:rsidR="005222EE" w:rsidRDefault="005222EE" w:rsidP="00D977E4">
            <w:pPr>
              <w:widowControl w:val="0"/>
              <w:ind w:left="142" w:right="123"/>
              <w:jc w:val="both"/>
              <w:rPr>
                <w:color w:val="000000"/>
              </w:rPr>
            </w:pPr>
            <w:r>
              <w:rPr>
                <w:color w:val="000000"/>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4B20FED0" w14:textId="77777777" w:rsidR="005222EE" w:rsidRDefault="005222EE" w:rsidP="00D977E4">
            <w:pPr>
              <w:widowControl w:val="0"/>
              <w:ind w:left="142" w:right="123"/>
              <w:jc w:val="both"/>
              <w:rPr>
                <w:color w:val="000000"/>
              </w:rPr>
            </w:pPr>
            <w:r>
              <w:rPr>
                <w:color w:val="000000"/>
              </w:rPr>
              <w:t xml:space="preserve">- выявления негативной информации в отношении Заявителя/лица, предоставляющего </w:t>
            </w:r>
            <w:proofErr w:type="spellStart"/>
            <w:r>
              <w:rPr>
                <w:color w:val="000000"/>
              </w:rPr>
              <w:t>займ</w:t>
            </w:r>
            <w:proofErr w:type="spellEnd"/>
            <w:r>
              <w:rPr>
                <w:color w:val="000000"/>
              </w:rPr>
              <w:t>(-ы) Заявителю</w:t>
            </w:r>
          </w:p>
          <w:p w14:paraId="4BDC5D75" w14:textId="77777777" w:rsidR="005222EE" w:rsidRDefault="005222EE" w:rsidP="00D977E4">
            <w:pPr>
              <w:widowControl w:val="0"/>
              <w:ind w:left="142" w:right="123"/>
              <w:jc w:val="both"/>
              <w:rPr>
                <w:color w:val="000000"/>
              </w:rPr>
            </w:pPr>
            <w:r>
              <w:rPr>
                <w:color w:val="000000"/>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FFA40EC" w14:textId="77777777" w:rsidR="005222EE" w:rsidRDefault="005222EE" w:rsidP="00D977E4">
            <w:pPr>
              <w:widowControl w:val="0"/>
              <w:ind w:left="142" w:right="123"/>
              <w:jc w:val="both"/>
              <w:rPr>
                <w:color w:val="000000"/>
              </w:rPr>
            </w:pPr>
            <w:r>
              <w:rPr>
                <w:color w:val="000000"/>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1E997B66" w14:textId="77777777" w:rsidR="005222EE" w:rsidRDefault="005222EE" w:rsidP="00D977E4">
            <w:pPr>
              <w:widowControl w:val="0"/>
              <w:ind w:left="142" w:right="123"/>
              <w:jc w:val="both"/>
              <w:rPr>
                <w:color w:val="000000"/>
              </w:rPr>
            </w:pPr>
            <w:r>
              <w:rPr>
                <w:color w:val="000000"/>
              </w:rPr>
              <w:t xml:space="preserve">- выявления в отношении Заявителя иска/ исков о взыскании, заявлений имущественного </w:t>
            </w:r>
            <w:proofErr w:type="gramStart"/>
            <w:r>
              <w:rPr>
                <w:color w:val="000000"/>
              </w:rPr>
              <w:t>характера</w:t>
            </w:r>
            <w:proofErr w:type="gramEnd"/>
            <w:r>
              <w:rPr>
                <w:color w:val="000000"/>
              </w:rPr>
              <w:t xml:space="preserve"> в совокупном размере превышающих 5% от размера чистых активов Заявителя на последнюю отчетную дату.</w:t>
            </w:r>
          </w:p>
          <w:p w14:paraId="011FAD7C" w14:textId="77777777" w:rsidR="005222EE" w:rsidRDefault="005222EE" w:rsidP="00D977E4">
            <w:pPr>
              <w:widowControl w:val="0"/>
              <w:ind w:left="142" w:right="123"/>
              <w:jc w:val="both"/>
              <w:rPr>
                <w:color w:val="000000"/>
              </w:rPr>
            </w:pPr>
            <w:r>
              <w:rPr>
                <w:color w:val="000000"/>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74F0EB7" w14:textId="77777777" w:rsidR="005222EE" w:rsidRDefault="005222EE" w:rsidP="00D977E4">
            <w:pPr>
              <w:widowControl w:val="0"/>
              <w:ind w:left="142" w:right="123"/>
              <w:jc w:val="both"/>
              <w:rPr>
                <w:color w:val="000000"/>
              </w:rPr>
            </w:pPr>
            <w:r>
              <w:rPr>
                <w:color w:val="000000"/>
              </w:rPr>
              <w:t>- выявления информации о незавершенной реорганизации и процедуре ликвидации Заявителя.</w:t>
            </w:r>
          </w:p>
          <w:p w14:paraId="6EF463D0" w14:textId="77777777" w:rsidR="005222EE" w:rsidRDefault="005222EE" w:rsidP="00D977E4">
            <w:pPr>
              <w:widowControl w:val="0"/>
              <w:ind w:left="142" w:right="123"/>
              <w:jc w:val="both"/>
              <w:rPr>
                <w:color w:val="000000"/>
              </w:rPr>
            </w:pPr>
            <w:r>
              <w:rPr>
                <w:color w:val="000000"/>
              </w:rPr>
              <w:t>- выявления в отношении Заявителя – физического лица возбужденных исполнительных производств.</w:t>
            </w:r>
          </w:p>
          <w:p w14:paraId="30A605FE" w14:textId="77777777" w:rsidR="005222EE" w:rsidRDefault="005222EE" w:rsidP="00D977E4">
            <w:pPr>
              <w:widowControl w:val="0"/>
              <w:ind w:left="142" w:right="123"/>
              <w:jc w:val="both"/>
              <w:rPr>
                <w:color w:val="000000"/>
              </w:rPr>
            </w:pPr>
            <w:r>
              <w:rPr>
                <w:color w:val="000000"/>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6C40BC9C" w14:textId="77777777" w:rsidR="005222EE" w:rsidRDefault="005222EE" w:rsidP="00D977E4">
            <w:pPr>
              <w:widowControl w:val="0"/>
              <w:ind w:left="142" w:right="123"/>
              <w:jc w:val="both"/>
              <w:rPr>
                <w:color w:val="000000"/>
              </w:rPr>
            </w:pPr>
            <w:r>
              <w:rPr>
                <w:color w:val="000000"/>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0A9096A0" w14:textId="77777777" w:rsidR="005222EE" w:rsidRDefault="005222EE" w:rsidP="00D977E4">
            <w:pPr>
              <w:widowControl w:val="0"/>
              <w:ind w:left="142" w:right="123"/>
              <w:jc w:val="both"/>
              <w:rPr>
                <w:color w:val="000000"/>
              </w:rPr>
            </w:pPr>
            <w:r>
              <w:rPr>
                <w:color w:val="000000"/>
              </w:rPr>
              <w:t>- выявления по месту регистрации Заявителя – физического лица исков о взыскании, заявлений имущественного характера;</w:t>
            </w:r>
          </w:p>
          <w:p w14:paraId="67EF259B" w14:textId="77777777" w:rsidR="005222EE" w:rsidRDefault="005222EE" w:rsidP="00D977E4">
            <w:pPr>
              <w:widowControl w:val="0"/>
              <w:ind w:left="142" w:right="123"/>
              <w:jc w:val="both"/>
              <w:rPr>
                <w:color w:val="000000"/>
              </w:rPr>
            </w:pPr>
            <w:r>
              <w:rPr>
                <w:color w:val="000000"/>
              </w:rPr>
              <w:t>- выявления в отношении Заявителя – физического лица иных правопритязаний третьих лиц к Заявителю;</w:t>
            </w:r>
          </w:p>
          <w:p w14:paraId="5C828EF6" w14:textId="77777777" w:rsidR="005222EE" w:rsidRDefault="005222EE" w:rsidP="00D977E4">
            <w:pPr>
              <w:widowControl w:val="0"/>
              <w:ind w:left="142" w:right="123"/>
              <w:jc w:val="both"/>
              <w:rPr>
                <w:color w:val="000000"/>
              </w:rPr>
            </w:pPr>
            <w:r>
              <w:rPr>
                <w:color w:val="000000"/>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7B3638A" w14:textId="77777777" w:rsidR="005222EE" w:rsidRDefault="005222EE" w:rsidP="00D977E4">
            <w:pPr>
              <w:widowControl w:val="0"/>
              <w:ind w:left="142" w:right="123"/>
              <w:jc w:val="both"/>
              <w:rPr>
                <w:color w:val="000000"/>
              </w:rPr>
            </w:pPr>
            <w:r>
              <w:rPr>
                <w:color w:val="000000"/>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57FE5563" w14:textId="77777777" w:rsidR="005222EE" w:rsidRDefault="005222EE" w:rsidP="00D977E4">
            <w:pPr>
              <w:widowControl w:val="0"/>
              <w:ind w:left="142" w:right="123"/>
              <w:jc w:val="both"/>
              <w:rPr>
                <w:color w:val="000000"/>
              </w:rPr>
            </w:pPr>
            <w:r>
              <w:rPr>
                <w:color w:val="000000"/>
              </w:rPr>
              <w:t xml:space="preserve">- выявления информации о возбуждении дела о несостоятельности </w:t>
            </w:r>
            <w:r>
              <w:rPr>
                <w:color w:val="000000"/>
              </w:rPr>
              <w:lastRenderedPageBreak/>
              <w:t>(банкротстве) в отношении Заявителя – физического лица в статусе индивидуального предпринимателя;</w:t>
            </w:r>
          </w:p>
          <w:p w14:paraId="531E8FE7" w14:textId="77777777" w:rsidR="005222EE" w:rsidRDefault="005222EE" w:rsidP="00D977E4">
            <w:pPr>
              <w:tabs>
                <w:tab w:val="left" w:pos="461"/>
              </w:tabs>
              <w:ind w:left="142" w:right="123"/>
              <w:jc w:val="both"/>
              <w:rPr>
                <w:rFonts w:eastAsiaTheme="minorHAnsi"/>
                <w:lang w:eastAsia="en-US"/>
              </w:rPr>
            </w:pPr>
            <w:r>
              <w:rPr>
                <w:color w:val="000000"/>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5222EE" w14:paraId="3D838A82" w14:textId="77777777" w:rsidTr="00D977E4">
        <w:trPr>
          <w:trHeight w:val="557"/>
        </w:trPr>
        <w:tc>
          <w:tcPr>
            <w:tcW w:w="2977" w:type="dxa"/>
            <w:shd w:val="clear" w:color="FFFFFF" w:fill="FFFFFF"/>
          </w:tcPr>
          <w:p w14:paraId="0E215DEE" w14:textId="77777777" w:rsidR="005222EE" w:rsidRDefault="005222EE" w:rsidP="00D977E4">
            <w:pPr>
              <w:widowControl w:val="0"/>
              <w:ind w:left="142"/>
              <w:rPr>
                <w:rFonts w:eastAsia="Calibri"/>
              </w:rPr>
            </w:pPr>
            <w:r>
              <w:rPr>
                <w:rFonts w:eastAsia="Calibri"/>
              </w:rPr>
              <w:lastRenderedPageBreak/>
              <w:t>Порядок заключения договора реализации прав (требований)</w:t>
            </w:r>
          </w:p>
        </w:tc>
        <w:tc>
          <w:tcPr>
            <w:tcW w:w="7088" w:type="dxa"/>
            <w:shd w:val="clear" w:color="FFFFFF" w:fill="FFFFFF"/>
          </w:tcPr>
          <w:p w14:paraId="311D3D31" w14:textId="77777777" w:rsidR="005222EE" w:rsidRDefault="005222EE" w:rsidP="00D977E4">
            <w:pPr>
              <w:widowControl w:val="0"/>
              <w:ind w:left="142" w:right="123"/>
              <w:jc w:val="both"/>
              <w:rPr>
                <w:rFonts w:eastAsia="Calibri"/>
              </w:rPr>
            </w:pPr>
            <w:r>
              <w:rPr>
                <w:rFonts w:eastAsia="Calibri"/>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49C15073" w14:textId="77777777" w:rsidR="005222EE" w:rsidRDefault="005222EE" w:rsidP="00D977E4">
            <w:pPr>
              <w:widowControl w:val="0"/>
              <w:ind w:left="142" w:right="123"/>
              <w:jc w:val="both"/>
              <w:rPr>
                <w:rFonts w:eastAsia="Calibri"/>
              </w:rPr>
            </w:pPr>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183828D7" w14:textId="77777777" w:rsidR="005222EE" w:rsidRDefault="005222EE" w:rsidP="00D977E4">
            <w:pPr>
              <w:widowControl w:val="0"/>
              <w:ind w:left="142" w:right="123"/>
              <w:jc w:val="both"/>
              <w:rPr>
                <w:rFonts w:eastAsia="Calibri"/>
              </w:rPr>
            </w:pPr>
            <w:r>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5222EE" w14:paraId="5D8AED20" w14:textId="77777777" w:rsidTr="00D977E4">
        <w:trPr>
          <w:trHeight w:val="698"/>
        </w:trPr>
        <w:tc>
          <w:tcPr>
            <w:tcW w:w="2977" w:type="dxa"/>
            <w:shd w:val="clear" w:color="FFFFFF" w:fill="FFFFFF"/>
          </w:tcPr>
          <w:p w14:paraId="7A658539" w14:textId="77777777" w:rsidR="005222EE" w:rsidRDefault="005222EE" w:rsidP="00D977E4">
            <w:pPr>
              <w:widowControl w:val="0"/>
              <w:ind w:left="142"/>
              <w:rPr>
                <w:rFonts w:eastAsia="Calibri"/>
                <w:b/>
              </w:rPr>
            </w:pPr>
            <w:r>
              <w:rPr>
                <w:rFonts w:eastAsia="Calibri"/>
              </w:rPr>
              <w:t>Критерии определения Победителя торговой процедуры в форме аукциона «на повышение»</w:t>
            </w:r>
          </w:p>
        </w:tc>
        <w:tc>
          <w:tcPr>
            <w:tcW w:w="7088" w:type="dxa"/>
            <w:shd w:val="clear" w:color="FFFFFF" w:fill="FFFFFF"/>
          </w:tcPr>
          <w:p w14:paraId="23B4E068"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6D11C3A1" w14:textId="77777777" w:rsidR="005222EE" w:rsidRDefault="005222EE" w:rsidP="00D977E4">
            <w:pPr>
              <w:ind w:left="142" w:right="123"/>
              <w:jc w:val="both"/>
              <w:rPr>
                <w:rFonts w:eastAsia="Calibri"/>
                <w:color w:val="000000" w:themeColor="text1"/>
              </w:rPr>
            </w:pPr>
            <w:r>
              <w:rPr>
                <w:rFonts w:eastAsia="Calibri"/>
                <w:color w:val="000000" w:themeColor="text1"/>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5222EE" w14:paraId="3EE58645" w14:textId="77777777" w:rsidTr="00D977E4">
        <w:trPr>
          <w:trHeight w:val="698"/>
        </w:trPr>
        <w:tc>
          <w:tcPr>
            <w:tcW w:w="2977" w:type="dxa"/>
            <w:shd w:val="clear" w:color="FFFFFF" w:fill="FFFFFF"/>
          </w:tcPr>
          <w:p w14:paraId="35B7C55C" w14:textId="77777777" w:rsidR="005222EE" w:rsidRDefault="005222EE" w:rsidP="00D977E4">
            <w:pPr>
              <w:widowControl w:val="0"/>
              <w:ind w:left="142"/>
              <w:rPr>
                <w:rFonts w:eastAsia="Calibri"/>
              </w:rPr>
            </w:pPr>
            <w:r>
              <w:rPr>
                <w:rFonts w:eastAsia="Calibri"/>
              </w:rPr>
              <w:t>Отлагательные условия заключения договора реализации прав (требований)</w:t>
            </w:r>
          </w:p>
        </w:tc>
        <w:tc>
          <w:tcPr>
            <w:tcW w:w="7088" w:type="dxa"/>
            <w:shd w:val="clear" w:color="FFFFFF" w:fill="FFFFFF"/>
          </w:tcPr>
          <w:p w14:paraId="661B2101"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Заключение Договора с Новым кредитором осуществлять после/ при условии:</w:t>
            </w:r>
          </w:p>
          <w:p w14:paraId="39CE0140"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 Общие:</w:t>
            </w:r>
          </w:p>
          <w:p w14:paraId="2F12BE95"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7D2614CB"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38F8B891"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38CD603A"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1.2.1. В случае привлечения Новым кредитором займа(-</w:t>
            </w:r>
            <w:proofErr w:type="spellStart"/>
            <w:r>
              <w:rPr>
                <w:rFonts w:eastAsia="Calibri"/>
                <w:color w:val="000000" w:themeColor="text1"/>
              </w:rPr>
              <w:t>ов</w:t>
            </w:r>
            <w:proofErr w:type="spellEnd"/>
            <w:r>
              <w:rPr>
                <w:rFonts w:eastAsia="Calibri"/>
                <w:color w:val="000000" w:themeColor="text1"/>
              </w:rPr>
              <w:t>)/кредита(-</w:t>
            </w:r>
            <w:proofErr w:type="spellStart"/>
            <w:r>
              <w:rPr>
                <w:rFonts w:eastAsia="Calibri"/>
                <w:color w:val="000000" w:themeColor="text1"/>
              </w:rPr>
              <w:t>ов</w:t>
            </w:r>
            <w:proofErr w:type="spellEnd"/>
            <w:r>
              <w:rPr>
                <w:rFonts w:eastAsia="Calibri"/>
                <w:color w:val="000000" w:themeColor="text1"/>
              </w:rPr>
              <w:t>) для уплаты Цены Договора:</w:t>
            </w:r>
          </w:p>
          <w:p w14:paraId="39F16AD6"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rPr>
              <w:t>ам</w:t>
            </w:r>
            <w:proofErr w:type="spellEnd"/>
            <w:r>
              <w:rPr>
                <w:rFonts w:eastAsia="Calibri"/>
                <w:color w:val="000000" w:themeColor="text1"/>
              </w:rPr>
              <w:t>)/кредиту(-</w:t>
            </w:r>
            <w:proofErr w:type="spellStart"/>
            <w:r>
              <w:rPr>
                <w:rFonts w:eastAsia="Calibri"/>
                <w:color w:val="000000" w:themeColor="text1"/>
              </w:rPr>
              <w:t>ам</w:t>
            </w:r>
            <w:proofErr w:type="spellEnd"/>
            <w:r>
              <w:rPr>
                <w:rFonts w:eastAsia="Calibri"/>
                <w:color w:val="000000" w:themeColor="text1"/>
              </w:rPr>
              <w:t>) должен превышать срок исполнения обязательств по Договору более чем на 42) месяца;</w:t>
            </w:r>
          </w:p>
          <w:p w14:paraId="7D9C5E71"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займодавцем(-</w:t>
            </w:r>
            <w:proofErr w:type="spellStart"/>
            <w:r>
              <w:rPr>
                <w:rFonts w:eastAsia="Calibri"/>
                <w:color w:val="000000" w:themeColor="text1"/>
              </w:rPr>
              <w:t>ами</w:t>
            </w:r>
            <w:proofErr w:type="spellEnd"/>
            <w:r>
              <w:rPr>
                <w:rFonts w:eastAsia="Calibri"/>
                <w:color w:val="000000" w:themeColor="text1"/>
              </w:rPr>
              <w:t>)/ кредитором(-</w:t>
            </w:r>
            <w:proofErr w:type="spellStart"/>
            <w:r>
              <w:rPr>
                <w:rFonts w:eastAsia="Calibri"/>
                <w:color w:val="000000" w:themeColor="text1"/>
              </w:rPr>
              <w:t>ами</w:t>
            </w:r>
            <w:proofErr w:type="spellEnd"/>
            <w:r>
              <w:rPr>
                <w:rFonts w:eastAsia="Calibri"/>
                <w:color w:val="000000" w:themeColor="text1"/>
              </w:rPr>
              <w:t>) (прямо или косвенно) не должны выступать заемщики Кредитора.</w:t>
            </w:r>
          </w:p>
          <w:p w14:paraId="72E018EC"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1.2.2. В случае привлечения Новым кредитором займа(-</w:t>
            </w:r>
            <w:proofErr w:type="spellStart"/>
            <w:r>
              <w:rPr>
                <w:rFonts w:eastAsia="Calibri"/>
                <w:color w:val="000000" w:themeColor="text1"/>
              </w:rPr>
              <w:t>ов</w:t>
            </w:r>
            <w:proofErr w:type="spellEnd"/>
            <w:r>
              <w:rPr>
                <w:rFonts w:eastAsia="Calibri"/>
                <w:color w:val="000000" w:themeColor="text1"/>
              </w:rPr>
              <w:t>) юридического(-их) лица(лиц) для оплаты Цены Договора:</w:t>
            </w:r>
          </w:p>
          <w:p w14:paraId="1A2909F3"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xml:space="preserve">- предоставления Новым кредитором в Банк документов, подтверждающих </w:t>
            </w:r>
            <w:r>
              <w:rPr>
                <w:rFonts w:eastAsia="Calibri"/>
                <w:color w:val="000000" w:themeColor="text1"/>
              </w:rPr>
              <w:lastRenderedPageBreak/>
              <w:t xml:space="preserve">правоспособность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(-ы).</w:t>
            </w:r>
          </w:p>
          <w:p w14:paraId="336F7EA1"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1.3.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5759A7AD"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1.5.</w:t>
            </w:r>
            <w:r>
              <w:t xml:space="preserve"> </w:t>
            </w:r>
            <w:r>
              <w:rPr>
                <w:rFonts w:eastAsia="Calibri"/>
                <w:color w:val="000000" w:themeColor="text1"/>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258272BD"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2. В отношении Нового кредитора - юридического лица:</w:t>
            </w:r>
          </w:p>
          <w:p w14:paraId="18787CCD"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2.1. Предоставления Новым кредитором в Банк оригиналов или надлежащим образом заверенных копий следующих документов:</w:t>
            </w:r>
          </w:p>
          <w:p w14:paraId="61588A87"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бухгалтерской отчетности в полном объеме, составленной по РСБУ</w:t>
            </w:r>
            <w:proofErr w:type="gramStart"/>
            <w:r>
              <w:rPr>
                <w:rFonts w:eastAsia="Calibri"/>
                <w:color w:val="000000" w:themeColor="text1"/>
              </w:rPr>
              <w:t xml:space="preserve"> .</w:t>
            </w:r>
            <w:proofErr w:type="gramEnd"/>
            <w:r>
              <w:rPr>
                <w:rFonts w:eastAsia="Calibri"/>
                <w:color w:val="000000" w:themeColor="text1"/>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CC756E1"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расшифровок основных статей бухгалтерской отчетности, удельный вес которых составляет более 5% валюты баланса Нового кредитора;</w:t>
            </w:r>
          </w:p>
          <w:p w14:paraId="265CB68E"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 иных документов и информации, характеризующих финансовое положение Нового кредитора.</w:t>
            </w:r>
          </w:p>
          <w:p w14:paraId="4DD41DA2"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D81A498"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3. В отношении Нового кредитора - физического лица:</w:t>
            </w:r>
          </w:p>
          <w:p w14:paraId="519445C4"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40455548" w14:textId="77777777" w:rsidR="005222EE" w:rsidRDefault="005222EE" w:rsidP="00D977E4">
            <w:pPr>
              <w:widowControl w:val="0"/>
              <w:ind w:left="142" w:right="123"/>
              <w:jc w:val="both"/>
              <w:rPr>
                <w:rFonts w:eastAsia="Calibri"/>
                <w:color w:val="000000" w:themeColor="text1"/>
              </w:rPr>
            </w:pPr>
            <w:r>
              <w:rPr>
                <w:rFonts w:eastAsia="Calibri"/>
                <w:color w:val="000000" w:themeColor="text1"/>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3F541746" w14:textId="77777777" w:rsidR="00834C5B" w:rsidRDefault="00834C5B" w:rsidP="00834C5B"/>
    <w:p w14:paraId="5DAB5333" w14:textId="77777777" w:rsidR="00834C5B" w:rsidRDefault="00834C5B" w:rsidP="00834C5B"/>
    <w:p w14:paraId="70C3FC0D" w14:textId="77777777" w:rsidR="00834C5B" w:rsidRDefault="00834C5B" w:rsidP="00834C5B"/>
    <w:p w14:paraId="6497115D" w14:textId="77777777" w:rsidR="00834C5B" w:rsidRDefault="00834C5B" w:rsidP="00834C5B"/>
    <w:p w14:paraId="24348C5E" w14:textId="77777777" w:rsidR="00834C5B" w:rsidRDefault="00834C5B" w:rsidP="00834C5B"/>
    <w:p w14:paraId="1FDCDD0B" w14:textId="77777777" w:rsidR="00834C5B" w:rsidRDefault="00834C5B" w:rsidP="00834C5B"/>
    <w:p w14:paraId="0748EBB1" w14:textId="77777777" w:rsidR="00834C5B" w:rsidRDefault="00834C5B" w:rsidP="00834C5B"/>
    <w:p w14:paraId="2FCD82E0" w14:textId="77777777" w:rsidR="00834C5B" w:rsidRDefault="00834C5B" w:rsidP="00834C5B"/>
    <w:p w14:paraId="1F0376D3" w14:textId="77777777" w:rsidR="00834C5B" w:rsidRDefault="00834C5B" w:rsidP="00834C5B"/>
    <w:p w14:paraId="04EFFCD4" w14:textId="77777777" w:rsidR="00834C5B" w:rsidRDefault="00834C5B" w:rsidP="00834C5B"/>
    <w:p w14:paraId="2819CA38" w14:textId="77777777" w:rsidR="00834C5B" w:rsidRDefault="00834C5B" w:rsidP="00834C5B"/>
    <w:p w14:paraId="1B4D0D37" w14:textId="77777777" w:rsidR="00441D3B" w:rsidRDefault="00441D3B" w:rsidP="00834C5B"/>
    <w:p w14:paraId="132D9574" w14:textId="77777777" w:rsidR="00441D3B" w:rsidRDefault="00441D3B" w:rsidP="00834C5B"/>
    <w:p w14:paraId="4F51022B" w14:textId="77777777" w:rsidR="00441D3B" w:rsidRDefault="00441D3B" w:rsidP="00834C5B"/>
    <w:p w14:paraId="650BE6DC" w14:textId="77777777" w:rsidR="00441D3B" w:rsidRDefault="00441D3B" w:rsidP="00834C5B"/>
    <w:p w14:paraId="0413E9D2" w14:textId="77777777" w:rsidR="00441D3B" w:rsidRDefault="00441D3B" w:rsidP="00834C5B"/>
    <w:p w14:paraId="7C5514E5" w14:textId="77777777" w:rsidR="00834C5B" w:rsidRDefault="00834C5B" w:rsidP="00834C5B"/>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30871F85" w14:textId="77777777" w:rsidR="005222EE" w:rsidRDefault="005222EE" w:rsidP="005222EE">
      <w:pPr>
        <w:jc w:val="center"/>
        <w:rPr>
          <w:b/>
          <w:bCs/>
          <w:sz w:val="24"/>
          <w:szCs w:val="24"/>
        </w:rPr>
      </w:pPr>
      <w:r>
        <w:rPr>
          <w:b/>
          <w:sz w:val="24"/>
          <w:szCs w:val="24"/>
        </w:rPr>
        <w:t>1. Договоры/ судебные акты (основания), права (требования) по которым уступаются:</w:t>
      </w:r>
    </w:p>
    <w:p w14:paraId="4AD110A0" w14:textId="77777777" w:rsidR="005222EE" w:rsidRDefault="005222EE" w:rsidP="005222EE">
      <w:pPr>
        <w:pStyle w:val="Table-NormalRSHBTable-Normal2ListParagraph1SubtleEmphasishead5-3121"/>
        <w:widowControl w:val="0"/>
        <w:spacing w:after="0"/>
        <w:ind w:left="0" w:right="-57"/>
        <w:jc w:val="center"/>
        <w:rPr>
          <w:rFonts w:ascii="Times New Roman" w:hAnsi="Times New Roman"/>
          <w:b/>
          <w:bCs/>
          <w:sz w:val="24"/>
          <w:szCs w:val="24"/>
        </w:rPr>
      </w:pPr>
    </w:p>
    <w:p w14:paraId="5177A5C3" w14:textId="77777777" w:rsidR="005222EE" w:rsidRDefault="005222EE" w:rsidP="005222EE">
      <w:pPr>
        <w:jc w:val="both"/>
        <w:rPr>
          <w:rFonts w:eastAsia="Calibri"/>
          <w:b/>
          <w:sz w:val="18"/>
          <w:szCs w:val="24"/>
        </w:rPr>
      </w:pPr>
      <w:r>
        <w:rPr>
          <w:rFonts w:eastAsia="Calibri"/>
          <w:b/>
          <w:sz w:val="24"/>
          <w:szCs w:val="24"/>
          <w:lang w:eastAsia="en-US"/>
        </w:rPr>
        <w:t>Кредитные договоры, заключенные ГВК 116:</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6"/>
        <w:gridCol w:w="2991"/>
        <w:gridCol w:w="2255"/>
        <w:gridCol w:w="1998"/>
      </w:tblGrid>
      <w:tr w:rsidR="005222EE" w14:paraId="0646D452" w14:textId="77777777" w:rsidTr="00D977E4">
        <w:trPr>
          <w:trHeight w:val="382"/>
          <w:jc w:val="center"/>
        </w:trPr>
        <w:tc>
          <w:tcPr>
            <w:tcW w:w="2906" w:type="dxa"/>
            <w:vAlign w:val="center"/>
          </w:tcPr>
          <w:p w14:paraId="761F094C" w14:textId="77777777" w:rsidR="005222EE" w:rsidRDefault="005222EE" w:rsidP="00D977E4">
            <w:pPr>
              <w:jc w:val="center"/>
              <w:rPr>
                <w:rFonts w:eastAsia="Calibri"/>
                <w:b/>
                <w:bCs/>
                <w:sz w:val="16"/>
                <w:szCs w:val="16"/>
              </w:rPr>
            </w:pPr>
            <w:r>
              <w:rPr>
                <w:rFonts w:eastAsia="Calibri"/>
                <w:b/>
                <w:bCs/>
                <w:lang w:eastAsia="en-US"/>
              </w:rPr>
              <w:t>Региональный филиал</w:t>
            </w:r>
          </w:p>
        </w:tc>
        <w:tc>
          <w:tcPr>
            <w:tcW w:w="2991" w:type="dxa"/>
            <w:vAlign w:val="center"/>
          </w:tcPr>
          <w:p w14:paraId="1FB49230" w14:textId="77777777" w:rsidR="005222EE" w:rsidRDefault="005222EE" w:rsidP="00D977E4">
            <w:pPr>
              <w:jc w:val="center"/>
              <w:rPr>
                <w:rFonts w:eastAsia="Calibri"/>
                <w:b/>
                <w:bCs/>
                <w:sz w:val="16"/>
                <w:szCs w:val="16"/>
              </w:rPr>
            </w:pPr>
            <w:r>
              <w:rPr>
                <w:rFonts w:eastAsia="Calibri"/>
                <w:b/>
                <w:bCs/>
                <w:lang w:eastAsia="en-US"/>
              </w:rPr>
              <w:t>Заемщик</w:t>
            </w:r>
          </w:p>
        </w:tc>
        <w:tc>
          <w:tcPr>
            <w:tcW w:w="2255" w:type="dxa"/>
            <w:tcBorders>
              <w:bottom w:val="single" w:sz="4" w:space="0" w:color="000000"/>
            </w:tcBorders>
            <w:vAlign w:val="center"/>
          </w:tcPr>
          <w:p w14:paraId="6D58EC5D" w14:textId="77777777" w:rsidR="005222EE" w:rsidRDefault="005222EE" w:rsidP="00D977E4">
            <w:pPr>
              <w:jc w:val="center"/>
              <w:rPr>
                <w:rFonts w:eastAsia="Calibri"/>
                <w:b/>
                <w:bCs/>
                <w:sz w:val="16"/>
                <w:szCs w:val="16"/>
              </w:rPr>
            </w:pPr>
            <w:r>
              <w:rPr>
                <w:rFonts w:eastAsia="Calibri"/>
                <w:b/>
                <w:bCs/>
                <w:lang w:eastAsia="en-US"/>
              </w:rPr>
              <w:t>Номер кредитного договора</w:t>
            </w:r>
          </w:p>
        </w:tc>
        <w:tc>
          <w:tcPr>
            <w:tcW w:w="1998" w:type="dxa"/>
            <w:tcBorders>
              <w:bottom w:val="single" w:sz="4" w:space="0" w:color="000000"/>
            </w:tcBorders>
            <w:vAlign w:val="center"/>
          </w:tcPr>
          <w:p w14:paraId="07709D15" w14:textId="77777777" w:rsidR="005222EE" w:rsidRDefault="005222EE" w:rsidP="00D977E4">
            <w:pPr>
              <w:jc w:val="center"/>
              <w:rPr>
                <w:rFonts w:eastAsia="Calibri"/>
                <w:b/>
                <w:bCs/>
                <w:sz w:val="16"/>
                <w:szCs w:val="16"/>
              </w:rPr>
            </w:pPr>
            <w:r>
              <w:rPr>
                <w:rFonts w:eastAsia="Calibri"/>
                <w:b/>
                <w:bCs/>
                <w:lang w:eastAsia="en-US"/>
              </w:rPr>
              <w:t>Дата кредитного договора</w:t>
            </w:r>
          </w:p>
        </w:tc>
      </w:tr>
      <w:tr w:rsidR="005222EE" w14:paraId="3AE10537" w14:textId="77777777" w:rsidTr="00D977E4">
        <w:trPr>
          <w:trHeight w:val="20"/>
          <w:jc w:val="center"/>
        </w:trPr>
        <w:tc>
          <w:tcPr>
            <w:tcW w:w="2906" w:type="dxa"/>
            <w:vAlign w:val="center"/>
          </w:tcPr>
          <w:p w14:paraId="664C0F46" w14:textId="77777777" w:rsidR="005222EE" w:rsidRDefault="005222EE" w:rsidP="00D977E4">
            <w:pPr>
              <w:jc w:val="center"/>
              <w:rPr>
                <w:rFonts w:eastAsia="Calibri"/>
                <w:sz w:val="16"/>
                <w:szCs w:val="16"/>
              </w:rPr>
            </w:pPr>
            <w:r>
              <w:rPr>
                <w:rFonts w:eastAsia="Calibri"/>
                <w:lang w:eastAsia="en-US"/>
              </w:rPr>
              <w:t>Мордовский РФ</w:t>
            </w:r>
          </w:p>
        </w:tc>
        <w:tc>
          <w:tcPr>
            <w:tcW w:w="2991" w:type="dxa"/>
            <w:tcBorders>
              <w:top w:val="single" w:sz="4" w:space="0" w:color="000000"/>
              <w:left w:val="single" w:sz="4" w:space="0" w:color="000000"/>
              <w:bottom w:val="single" w:sz="4" w:space="0" w:color="000000"/>
              <w:right w:val="single" w:sz="4" w:space="0" w:color="000000"/>
            </w:tcBorders>
            <w:vAlign w:val="bottom"/>
          </w:tcPr>
          <w:p w14:paraId="0EF2E732" w14:textId="77777777" w:rsidR="005222EE" w:rsidRDefault="005222EE" w:rsidP="00D977E4">
            <w:pPr>
              <w:jc w:val="center"/>
              <w:rPr>
                <w:rFonts w:eastAsia="Calibri"/>
                <w:sz w:val="16"/>
                <w:szCs w:val="16"/>
              </w:rPr>
            </w:pPr>
            <w:r>
              <w:rPr>
                <w:rFonts w:eastAsia="Calibri"/>
                <w:lang w:eastAsia="en-US"/>
              </w:rPr>
              <w:t>СХПК  «Созидание»</w:t>
            </w:r>
          </w:p>
        </w:tc>
        <w:tc>
          <w:tcPr>
            <w:tcW w:w="2255" w:type="dxa"/>
            <w:tcBorders>
              <w:top w:val="single" w:sz="4" w:space="0" w:color="000000"/>
              <w:left w:val="single" w:sz="4" w:space="0" w:color="000000"/>
              <w:bottom w:val="single" w:sz="4" w:space="0" w:color="000000"/>
              <w:right w:val="single" w:sz="4" w:space="0" w:color="000000"/>
            </w:tcBorders>
            <w:vAlign w:val="center"/>
          </w:tcPr>
          <w:p w14:paraId="179C18D2" w14:textId="77777777" w:rsidR="005222EE" w:rsidRDefault="005222EE" w:rsidP="00D977E4">
            <w:pPr>
              <w:jc w:val="center"/>
              <w:rPr>
                <w:rFonts w:eastAsia="Calibri"/>
                <w:sz w:val="16"/>
                <w:szCs w:val="16"/>
              </w:rPr>
            </w:pPr>
            <w:r>
              <w:rPr>
                <w:rFonts w:eastAsia="Calibri"/>
                <w:lang w:eastAsia="en-US"/>
              </w:rPr>
              <w:t>112003/0030</w:t>
            </w:r>
          </w:p>
        </w:tc>
        <w:tc>
          <w:tcPr>
            <w:tcW w:w="1998" w:type="dxa"/>
            <w:tcBorders>
              <w:top w:val="single" w:sz="4" w:space="0" w:color="000000"/>
              <w:left w:val="single" w:sz="4" w:space="0" w:color="000000"/>
              <w:bottom w:val="single" w:sz="4" w:space="0" w:color="000000"/>
              <w:right w:val="single" w:sz="4" w:space="0" w:color="000000"/>
            </w:tcBorders>
            <w:vAlign w:val="center"/>
          </w:tcPr>
          <w:p w14:paraId="5A70F7D8" w14:textId="77777777" w:rsidR="005222EE" w:rsidRDefault="005222EE" w:rsidP="00D977E4">
            <w:pPr>
              <w:jc w:val="center"/>
              <w:rPr>
                <w:rFonts w:eastAsia="Calibri"/>
                <w:sz w:val="16"/>
                <w:szCs w:val="16"/>
              </w:rPr>
            </w:pPr>
            <w:r>
              <w:rPr>
                <w:rFonts w:eastAsia="Calibri"/>
                <w:lang w:eastAsia="en-US"/>
              </w:rPr>
              <w:t>13.09.2011</w:t>
            </w:r>
          </w:p>
        </w:tc>
      </w:tr>
      <w:tr w:rsidR="005222EE" w14:paraId="1875AFC9" w14:textId="77777777" w:rsidTr="00D977E4">
        <w:trPr>
          <w:trHeight w:val="175"/>
          <w:jc w:val="center"/>
        </w:trPr>
        <w:tc>
          <w:tcPr>
            <w:tcW w:w="2906" w:type="dxa"/>
            <w:vAlign w:val="center"/>
          </w:tcPr>
          <w:p w14:paraId="6591F076" w14:textId="77777777" w:rsidR="005222EE" w:rsidRDefault="005222EE" w:rsidP="00D977E4">
            <w:pPr>
              <w:jc w:val="center"/>
              <w:rPr>
                <w:rFonts w:eastAsia="Calibri"/>
                <w:sz w:val="16"/>
                <w:szCs w:val="16"/>
              </w:rPr>
            </w:pPr>
            <w:r>
              <w:rPr>
                <w:rFonts w:eastAsia="Calibri"/>
                <w:lang w:eastAsia="en-US"/>
              </w:rPr>
              <w:t>Мордовский РФ</w:t>
            </w:r>
          </w:p>
        </w:tc>
        <w:tc>
          <w:tcPr>
            <w:tcW w:w="2991" w:type="dxa"/>
            <w:tcBorders>
              <w:top w:val="single" w:sz="4" w:space="0" w:color="000000"/>
              <w:left w:val="single" w:sz="4" w:space="0" w:color="000000"/>
              <w:bottom w:val="single" w:sz="4" w:space="0" w:color="000000"/>
              <w:right w:val="single" w:sz="4" w:space="0" w:color="000000"/>
            </w:tcBorders>
            <w:vAlign w:val="bottom"/>
          </w:tcPr>
          <w:p w14:paraId="2AC2C4C5" w14:textId="77777777" w:rsidR="005222EE" w:rsidRDefault="005222EE" w:rsidP="00D977E4">
            <w:pPr>
              <w:jc w:val="center"/>
              <w:rPr>
                <w:rFonts w:eastAsia="Calibri"/>
                <w:sz w:val="16"/>
                <w:szCs w:val="16"/>
              </w:rPr>
            </w:pPr>
            <w:r>
              <w:rPr>
                <w:rFonts w:eastAsia="Calibri"/>
                <w:lang w:eastAsia="en-US"/>
              </w:rPr>
              <w:t>СХПК  «Созидание»</w:t>
            </w:r>
          </w:p>
        </w:tc>
        <w:tc>
          <w:tcPr>
            <w:tcW w:w="2255" w:type="dxa"/>
            <w:tcBorders>
              <w:top w:val="single" w:sz="4" w:space="0" w:color="000000"/>
              <w:left w:val="single" w:sz="4" w:space="0" w:color="000000"/>
              <w:bottom w:val="single" w:sz="4" w:space="0" w:color="000000"/>
              <w:right w:val="single" w:sz="4" w:space="0" w:color="000000"/>
            </w:tcBorders>
            <w:vAlign w:val="center"/>
          </w:tcPr>
          <w:p w14:paraId="0D03949C" w14:textId="77777777" w:rsidR="005222EE" w:rsidRDefault="005222EE" w:rsidP="00D977E4">
            <w:pPr>
              <w:jc w:val="center"/>
              <w:rPr>
                <w:rFonts w:eastAsia="Calibri"/>
                <w:sz w:val="16"/>
                <w:szCs w:val="16"/>
              </w:rPr>
            </w:pPr>
            <w:r>
              <w:rPr>
                <w:rFonts w:eastAsia="Calibri"/>
                <w:lang w:eastAsia="en-US"/>
              </w:rPr>
              <w:t>112003/0026</w:t>
            </w:r>
          </w:p>
        </w:tc>
        <w:tc>
          <w:tcPr>
            <w:tcW w:w="1998" w:type="dxa"/>
            <w:tcBorders>
              <w:top w:val="single" w:sz="4" w:space="0" w:color="000000"/>
              <w:left w:val="single" w:sz="4" w:space="0" w:color="000000"/>
              <w:bottom w:val="single" w:sz="4" w:space="0" w:color="000000"/>
              <w:right w:val="single" w:sz="4" w:space="0" w:color="000000"/>
            </w:tcBorders>
            <w:vAlign w:val="center"/>
          </w:tcPr>
          <w:p w14:paraId="5D68CC62" w14:textId="77777777" w:rsidR="005222EE" w:rsidRDefault="005222EE" w:rsidP="00D977E4">
            <w:pPr>
              <w:jc w:val="center"/>
              <w:rPr>
                <w:rFonts w:eastAsia="Calibri"/>
                <w:sz w:val="16"/>
                <w:szCs w:val="16"/>
              </w:rPr>
            </w:pPr>
            <w:r>
              <w:rPr>
                <w:rFonts w:eastAsia="Calibri"/>
                <w:lang w:eastAsia="en-US"/>
              </w:rPr>
              <w:t>11.08.2011</w:t>
            </w:r>
          </w:p>
        </w:tc>
      </w:tr>
      <w:tr w:rsidR="005222EE" w14:paraId="00FC7579" w14:textId="77777777" w:rsidTr="00D977E4">
        <w:trPr>
          <w:trHeight w:val="184"/>
          <w:jc w:val="center"/>
        </w:trPr>
        <w:tc>
          <w:tcPr>
            <w:tcW w:w="2906" w:type="dxa"/>
            <w:vMerge w:val="restart"/>
            <w:vAlign w:val="center"/>
          </w:tcPr>
          <w:p w14:paraId="75E55FDF" w14:textId="77777777" w:rsidR="005222EE" w:rsidRDefault="005222EE" w:rsidP="00D977E4">
            <w:pPr>
              <w:jc w:val="center"/>
              <w:rPr>
                <w:rFonts w:eastAsia="Calibri"/>
                <w:sz w:val="16"/>
                <w:szCs w:val="16"/>
              </w:rPr>
            </w:pPr>
            <w:r>
              <w:rPr>
                <w:rFonts w:eastAsia="Calibri"/>
                <w:lang w:eastAsia="en-US"/>
              </w:rPr>
              <w:t>Мордовский РФ</w:t>
            </w:r>
          </w:p>
        </w:tc>
        <w:tc>
          <w:tcPr>
            <w:tcW w:w="2991" w:type="dxa"/>
            <w:vMerge w:val="restart"/>
            <w:tcBorders>
              <w:top w:val="single" w:sz="4" w:space="0" w:color="000000"/>
              <w:left w:val="single" w:sz="4" w:space="0" w:color="000000"/>
              <w:bottom w:val="single" w:sz="4" w:space="0" w:color="000000"/>
              <w:right w:val="single" w:sz="4" w:space="0" w:color="000000"/>
            </w:tcBorders>
            <w:vAlign w:val="bottom"/>
          </w:tcPr>
          <w:p w14:paraId="7B9BF481" w14:textId="77777777" w:rsidR="005222EE" w:rsidRDefault="005222EE" w:rsidP="00D977E4">
            <w:pPr>
              <w:jc w:val="center"/>
              <w:rPr>
                <w:rFonts w:eastAsia="Calibri"/>
                <w:sz w:val="16"/>
                <w:szCs w:val="16"/>
              </w:rPr>
            </w:pPr>
            <w:r>
              <w:rPr>
                <w:rFonts w:eastAsia="Calibri"/>
                <w:lang w:eastAsia="en-US"/>
              </w:rPr>
              <w:t>ИП ГКФХ Чураков Р.Х.</w:t>
            </w:r>
          </w:p>
        </w:tc>
        <w:tc>
          <w:tcPr>
            <w:tcW w:w="2255" w:type="dxa"/>
            <w:vMerge w:val="restart"/>
            <w:tcBorders>
              <w:top w:val="single" w:sz="4" w:space="0" w:color="000000"/>
              <w:left w:val="single" w:sz="4" w:space="0" w:color="000000"/>
              <w:bottom w:val="single" w:sz="4" w:space="0" w:color="000000"/>
              <w:right w:val="single" w:sz="4" w:space="0" w:color="000000"/>
            </w:tcBorders>
            <w:vAlign w:val="center"/>
          </w:tcPr>
          <w:p w14:paraId="28FFFADE" w14:textId="77777777" w:rsidR="005222EE" w:rsidRDefault="005222EE" w:rsidP="00D977E4">
            <w:pPr>
              <w:jc w:val="center"/>
              <w:rPr>
                <w:rFonts w:eastAsia="Calibri"/>
                <w:sz w:val="16"/>
                <w:szCs w:val="16"/>
              </w:rPr>
            </w:pPr>
            <w:r>
              <w:rPr>
                <w:rFonts w:eastAsia="Calibri"/>
                <w:lang w:eastAsia="en-US"/>
              </w:rPr>
              <w:t>132003/0024</w:t>
            </w:r>
          </w:p>
        </w:tc>
        <w:tc>
          <w:tcPr>
            <w:tcW w:w="1998" w:type="dxa"/>
            <w:vMerge w:val="restart"/>
            <w:tcBorders>
              <w:top w:val="single" w:sz="4" w:space="0" w:color="000000"/>
              <w:left w:val="single" w:sz="4" w:space="0" w:color="000000"/>
              <w:bottom w:val="single" w:sz="4" w:space="0" w:color="000000"/>
              <w:right w:val="single" w:sz="4" w:space="0" w:color="000000"/>
            </w:tcBorders>
            <w:vAlign w:val="center"/>
          </w:tcPr>
          <w:p w14:paraId="7F47CFD1" w14:textId="77777777" w:rsidR="005222EE" w:rsidRDefault="005222EE" w:rsidP="00D977E4">
            <w:pPr>
              <w:jc w:val="center"/>
              <w:rPr>
                <w:rFonts w:eastAsia="Calibri"/>
                <w:sz w:val="16"/>
                <w:szCs w:val="16"/>
              </w:rPr>
            </w:pPr>
            <w:r>
              <w:rPr>
                <w:rFonts w:eastAsia="Calibri"/>
                <w:lang w:eastAsia="en-US"/>
              </w:rPr>
              <w:t>30.10.2013</w:t>
            </w:r>
          </w:p>
        </w:tc>
      </w:tr>
      <w:tr w:rsidR="005222EE" w14:paraId="5E7912E1" w14:textId="77777777" w:rsidTr="00D977E4">
        <w:trPr>
          <w:trHeight w:val="184"/>
          <w:jc w:val="center"/>
        </w:trPr>
        <w:tc>
          <w:tcPr>
            <w:tcW w:w="2906" w:type="dxa"/>
            <w:vMerge w:val="restart"/>
            <w:vAlign w:val="center"/>
          </w:tcPr>
          <w:p w14:paraId="70334FD6" w14:textId="77777777" w:rsidR="005222EE" w:rsidRDefault="005222EE" w:rsidP="00D977E4">
            <w:pPr>
              <w:jc w:val="center"/>
              <w:rPr>
                <w:rFonts w:eastAsia="Calibri"/>
                <w:sz w:val="16"/>
                <w:szCs w:val="16"/>
              </w:rPr>
            </w:pPr>
            <w:r>
              <w:rPr>
                <w:rFonts w:eastAsia="Calibri"/>
                <w:lang w:eastAsia="en-US"/>
              </w:rPr>
              <w:t>Мордовский РФ</w:t>
            </w:r>
          </w:p>
        </w:tc>
        <w:tc>
          <w:tcPr>
            <w:tcW w:w="2991" w:type="dxa"/>
            <w:vMerge w:val="restart"/>
            <w:tcBorders>
              <w:top w:val="single" w:sz="4" w:space="0" w:color="000000"/>
              <w:left w:val="single" w:sz="4" w:space="0" w:color="000000"/>
              <w:bottom w:val="single" w:sz="4" w:space="0" w:color="000000"/>
              <w:right w:val="single" w:sz="4" w:space="0" w:color="000000"/>
            </w:tcBorders>
            <w:vAlign w:val="bottom"/>
          </w:tcPr>
          <w:p w14:paraId="7B8ABD60" w14:textId="77777777" w:rsidR="005222EE" w:rsidRDefault="005222EE" w:rsidP="00D977E4">
            <w:pPr>
              <w:jc w:val="center"/>
              <w:rPr>
                <w:rFonts w:eastAsia="Calibri"/>
                <w:sz w:val="16"/>
                <w:szCs w:val="16"/>
              </w:rPr>
            </w:pPr>
            <w:r>
              <w:rPr>
                <w:rFonts w:eastAsia="Calibri"/>
                <w:lang w:eastAsia="en-US"/>
              </w:rPr>
              <w:t>ИП ГКФХ Чураков Р.Х.</w:t>
            </w:r>
          </w:p>
        </w:tc>
        <w:tc>
          <w:tcPr>
            <w:tcW w:w="2255" w:type="dxa"/>
            <w:vMerge w:val="restart"/>
            <w:tcBorders>
              <w:top w:val="single" w:sz="4" w:space="0" w:color="000000"/>
              <w:left w:val="single" w:sz="4" w:space="0" w:color="000000"/>
              <w:bottom w:val="single" w:sz="4" w:space="0" w:color="000000"/>
              <w:right w:val="single" w:sz="4" w:space="0" w:color="000000"/>
            </w:tcBorders>
            <w:vAlign w:val="center"/>
          </w:tcPr>
          <w:p w14:paraId="14900231" w14:textId="77777777" w:rsidR="005222EE" w:rsidRDefault="005222EE" w:rsidP="00D977E4">
            <w:pPr>
              <w:jc w:val="center"/>
              <w:rPr>
                <w:rFonts w:eastAsia="Calibri"/>
                <w:sz w:val="16"/>
                <w:szCs w:val="16"/>
              </w:rPr>
            </w:pPr>
            <w:r>
              <w:rPr>
                <w:rFonts w:eastAsia="Calibri"/>
                <w:lang w:eastAsia="en-US"/>
              </w:rPr>
              <w:t>122003/0020</w:t>
            </w:r>
          </w:p>
        </w:tc>
        <w:tc>
          <w:tcPr>
            <w:tcW w:w="1998" w:type="dxa"/>
            <w:vMerge w:val="restart"/>
            <w:tcBorders>
              <w:top w:val="single" w:sz="4" w:space="0" w:color="000000"/>
              <w:left w:val="single" w:sz="4" w:space="0" w:color="000000"/>
              <w:bottom w:val="single" w:sz="4" w:space="0" w:color="000000"/>
              <w:right w:val="single" w:sz="4" w:space="0" w:color="000000"/>
            </w:tcBorders>
            <w:vAlign w:val="center"/>
          </w:tcPr>
          <w:p w14:paraId="73B0BE15" w14:textId="77777777" w:rsidR="005222EE" w:rsidRDefault="005222EE" w:rsidP="00D977E4">
            <w:pPr>
              <w:jc w:val="center"/>
              <w:rPr>
                <w:rFonts w:eastAsia="Calibri"/>
                <w:sz w:val="16"/>
                <w:szCs w:val="16"/>
              </w:rPr>
            </w:pPr>
            <w:r>
              <w:rPr>
                <w:rFonts w:eastAsia="Calibri"/>
                <w:lang w:eastAsia="en-US"/>
              </w:rPr>
              <w:t>31.05.2012</w:t>
            </w:r>
          </w:p>
        </w:tc>
      </w:tr>
    </w:tbl>
    <w:p w14:paraId="65D62744" w14:textId="77777777" w:rsidR="005222EE" w:rsidRDefault="005222EE" w:rsidP="005222EE">
      <w:pPr>
        <w:jc w:val="both"/>
        <w:rPr>
          <w:rFonts w:eastAsia="Calibri"/>
          <w:b/>
          <w:bCs/>
          <w:sz w:val="24"/>
          <w:szCs w:val="24"/>
          <w:lang w:eastAsia="en-US"/>
        </w:rPr>
      </w:pPr>
    </w:p>
    <w:p w14:paraId="63AD3A43" w14:textId="77777777" w:rsidR="005222EE" w:rsidRDefault="005222EE" w:rsidP="005222EE">
      <w:pPr>
        <w:jc w:val="both"/>
        <w:rPr>
          <w:rFonts w:eastAsia="Calibri"/>
          <w:b/>
          <w:szCs w:val="24"/>
          <w:u w:val="single"/>
          <w:lang w:eastAsia="en-US"/>
        </w:rPr>
      </w:pPr>
      <w:r>
        <w:rPr>
          <w:rFonts w:eastAsia="Calibri"/>
          <w:b/>
          <w:bCs/>
          <w:sz w:val="24"/>
          <w:szCs w:val="24"/>
          <w:lang w:eastAsia="en-US"/>
        </w:rPr>
        <w:t>Обеспечительные договоры:</w:t>
      </w:r>
    </w:p>
    <w:tbl>
      <w:tblPr>
        <w:tblW w:w="10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672"/>
        <w:gridCol w:w="2410"/>
        <w:gridCol w:w="2411"/>
        <w:gridCol w:w="1842"/>
        <w:gridCol w:w="2408"/>
      </w:tblGrid>
      <w:tr w:rsidR="005222EE" w14:paraId="7C0704F6" w14:textId="77777777" w:rsidTr="00D977E4">
        <w:trPr>
          <w:trHeight w:val="20"/>
        </w:trPr>
        <w:tc>
          <w:tcPr>
            <w:tcW w:w="1672" w:type="dxa"/>
            <w:shd w:val="clear" w:color="FFFFFF" w:fill="FFFFFF"/>
            <w:vAlign w:val="center"/>
          </w:tcPr>
          <w:p w14:paraId="07A0FF06" w14:textId="77777777" w:rsidR="005222EE" w:rsidRDefault="005222EE" w:rsidP="00D977E4">
            <w:pPr>
              <w:jc w:val="center"/>
              <w:rPr>
                <w:rFonts w:eastAsia="Calibri"/>
                <w:b/>
                <w:bCs/>
                <w:sz w:val="18"/>
                <w:szCs w:val="18"/>
              </w:rPr>
            </w:pPr>
            <w:r>
              <w:rPr>
                <w:rFonts w:eastAsia="Calibri"/>
                <w:b/>
                <w:bCs/>
                <w:lang w:eastAsia="en-US"/>
              </w:rPr>
              <w:t>Региональный филиал</w:t>
            </w:r>
          </w:p>
        </w:tc>
        <w:tc>
          <w:tcPr>
            <w:tcW w:w="2410" w:type="dxa"/>
            <w:shd w:val="clear" w:color="FFFFFF" w:fill="FFFFFF"/>
            <w:vAlign w:val="center"/>
          </w:tcPr>
          <w:p w14:paraId="4664451F" w14:textId="77777777" w:rsidR="005222EE" w:rsidRDefault="005222EE" w:rsidP="00D977E4">
            <w:pPr>
              <w:jc w:val="center"/>
              <w:rPr>
                <w:rFonts w:eastAsia="Calibri"/>
                <w:b/>
                <w:bCs/>
                <w:sz w:val="18"/>
                <w:szCs w:val="18"/>
              </w:rPr>
            </w:pPr>
            <w:r>
              <w:rPr>
                <w:rFonts w:eastAsia="Calibri"/>
                <w:b/>
                <w:bCs/>
                <w:lang w:eastAsia="en-US"/>
              </w:rPr>
              <w:t>Наименование залогодателя</w:t>
            </w:r>
            <w:r>
              <w:rPr>
                <w:rFonts w:eastAsia="Calibri"/>
                <w:b/>
                <w:bCs/>
                <w:lang w:val="en-US" w:eastAsia="en-US"/>
              </w:rPr>
              <w:t>/</w:t>
            </w:r>
          </w:p>
          <w:p w14:paraId="0FBC9C18" w14:textId="77777777" w:rsidR="005222EE" w:rsidRDefault="005222EE" w:rsidP="00D977E4">
            <w:pPr>
              <w:jc w:val="center"/>
              <w:rPr>
                <w:rFonts w:eastAsia="Calibri"/>
                <w:b/>
                <w:bCs/>
                <w:sz w:val="18"/>
                <w:szCs w:val="18"/>
              </w:rPr>
            </w:pPr>
            <w:r>
              <w:rPr>
                <w:rFonts w:eastAsia="Calibri"/>
                <w:b/>
                <w:bCs/>
                <w:lang w:eastAsia="en-US"/>
              </w:rPr>
              <w:t>поручителя</w:t>
            </w:r>
          </w:p>
        </w:tc>
        <w:tc>
          <w:tcPr>
            <w:tcW w:w="2411" w:type="dxa"/>
            <w:shd w:val="clear" w:color="FFFFFF" w:fill="FFFFFF"/>
            <w:vAlign w:val="center"/>
          </w:tcPr>
          <w:p w14:paraId="51BCF26D" w14:textId="77777777" w:rsidR="005222EE" w:rsidRDefault="005222EE" w:rsidP="00D977E4">
            <w:pPr>
              <w:ind w:firstLine="32"/>
              <w:jc w:val="center"/>
              <w:rPr>
                <w:rFonts w:eastAsia="Calibri"/>
                <w:b/>
                <w:bCs/>
                <w:sz w:val="18"/>
                <w:szCs w:val="18"/>
              </w:rPr>
            </w:pPr>
            <w:r>
              <w:rPr>
                <w:rFonts w:eastAsia="Calibri"/>
                <w:b/>
                <w:bCs/>
                <w:lang w:eastAsia="en-US"/>
              </w:rPr>
              <w:t>Номер договора залога</w:t>
            </w:r>
          </w:p>
        </w:tc>
        <w:tc>
          <w:tcPr>
            <w:tcW w:w="1842" w:type="dxa"/>
            <w:shd w:val="clear" w:color="FFFFFF" w:fill="FFFFFF"/>
            <w:vAlign w:val="center"/>
          </w:tcPr>
          <w:p w14:paraId="58AD11CB" w14:textId="77777777" w:rsidR="005222EE" w:rsidRDefault="005222EE" w:rsidP="00D977E4">
            <w:pPr>
              <w:jc w:val="center"/>
              <w:rPr>
                <w:rFonts w:eastAsia="Calibri"/>
                <w:b/>
                <w:bCs/>
                <w:sz w:val="18"/>
                <w:szCs w:val="18"/>
              </w:rPr>
            </w:pPr>
            <w:r>
              <w:rPr>
                <w:rFonts w:eastAsia="Calibri"/>
                <w:b/>
                <w:bCs/>
                <w:lang w:eastAsia="en-US"/>
              </w:rPr>
              <w:t>Дата договора залога</w:t>
            </w:r>
          </w:p>
        </w:tc>
        <w:tc>
          <w:tcPr>
            <w:tcW w:w="2408" w:type="dxa"/>
            <w:shd w:val="clear" w:color="FFFFFF" w:fill="FFFFFF"/>
            <w:vAlign w:val="center"/>
          </w:tcPr>
          <w:p w14:paraId="02907C8E" w14:textId="77777777" w:rsidR="005222EE" w:rsidRDefault="005222EE" w:rsidP="00D977E4">
            <w:pPr>
              <w:jc w:val="center"/>
              <w:rPr>
                <w:rFonts w:eastAsia="Calibri"/>
                <w:b/>
                <w:bCs/>
                <w:sz w:val="18"/>
                <w:szCs w:val="18"/>
              </w:rPr>
            </w:pPr>
            <w:r>
              <w:rPr>
                <w:rFonts w:eastAsia="Calibri"/>
                <w:b/>
                <w:bCs/>
                <w:lang w:eastAsia="en-US"/>
              </w:rPr>
              <w:t>Вид обеспечения</w:t>
            </w:r>
          </w:p>
        </w:tc>
      </w:tr>
      <w:tr w:rsidR="005222EE" w14:paraId="1D49B0F3" w14:textId="77777777" w:rsidTr="00D977E4">
        <w:trPr>
          <w:trHeight w:val="2"/>
        </w:trPr>
        <w:tc>
          <w:tcPr>
            <w:tcW w:w="1672" w:type="dxa"/>
            <w:shd w:val="clear" w:color="FFFFFF" w:fill="FFFFFF"/>
            <w:noWrap/>
            <w:vAlign w:val="center"/>
          </w:tcPr>
          <w:p w14:paraId="3456461C" w14:textId="77777777" w:rsidR="005222EE" w:rsidRDefault="005222EE" w:rsidP="00D977E4">
            <w:pPr>
              <w:jc w:val="center"/>
              <w:rPr>
                <w:rFonts w:eastAsia="Calibri"/>
                <w:sz w:val="18"/>
                <w:szCs w:val="18"/>
              </w:rPr>
            </w:pPr>
            <w:r>
              <w:rPr>
                <w:rFonts w:eastAsia="Calibri"/>
                <w:lang w:eastAsia="en-US"/>
              </w:rPr>
              <w:t xml:space="preserve">Мордовский РФ </w:t>
            </w:r>
          </w:p>
        </w:tc>
        <w:tc>
          <w:tcPr>
            <w:tcW w:w="2410" w:type="dxa"/>
            <w:shd w:val="clear" w:color="FFFFFF" w:fill="FFFFFF"/>
            <w:vAlign w:val="center"/>
          </w:tcPr>
          <w:p w14:paraId="6CCC6A93" w14:textId="77777777" w:rsidR="005222EE" w:rsidRDefault="005222EE" w:rsidP="00D977E4">
            <w:r>
              <w:t>СХПК «Созидание»</w:t>
            </w:r>
          </w:p>
        </w:tc>
        <w:tc>
          <w:tcPr>
            <w:tcW w:w="2411" w:type="dxa"/>
            <w:shd w:val="clear" w:color="FFFFFF" w:fill="FFFFFF"/>
            <w:vAlign w:val="center"/>
          </w:tcPr>
          <w:p w14:paraId="79217166" w14:textId="77777777" w:rsidR="005222EE" w:rsidRDefault="005222EE" w:rsidP="00D977E4">
            <w:pPr>
              <w:jc w:val="center"/>
            </w:pPr>
            <w:r>
              <w:t>112003/0026-5</w:t>
            </w:r>
          </w:p>
        </w:tc>
        <w:tc>
          <w:tcPr>
            <w:tcW w:w="1842" w:type="dxa"/>
            <w:shd w:val="clear" w:color="FFFFFF" w:fill="FFFFFF"/>
            <w:vAlign w:val="center"/>
          </w:tcPr>
          <w:p w14:paraId="13085AC1" w14:textId="77777777" w:rsidR="005222EE" w:rsidRDefault="005222EE" w:rsidP="00D977E4">
            <w:pPr>
              <w:jc w:val="center"/>
            </w:pPr>
            <w:r>
              <w:t>31.08.2011</w:t>
            </w:r>
          </w:p>
        </w:tc>
        <w:tc>
          <w:tcPr>
            <w:tcW w:w="2408" w:type="dxa"/>
            <w:shd w:val="clear" w:color="FFFFFF" w:fill="FFFFFF"/>
            <w:vAlign w:val="center"/>
          </w:tcPr>
          <w:p w14:paraId="428E6BF7" w14:textId="77777777" w:rsidR="005222EE" w:rsidRDefault="005222EE" w:rsidP="00D977E4">
            <w:pPr>
              <w:jc w:val="center"/>
              <w:rPr>
                <w:rFonts w:eastAsia="Calibri"/>
                <w:sz w:val="18"/>
                <w:szCs w:val="18"/>
              </w:rPr>
            </w:pPr>
            <w:r>
              <w:rPr>
                <w:rFonts w:eastAsia="Calibri"/>
                <w:lang w:eastAsia="en-US"/>
              </w:rPr>
              <w:t>Залог оборудования</w:t>
            </w:r>
          </w:p>
          <w:p w14:paraId="6CD0B201" w14:textId="77777777" w:rsidR="005222EE" w:rsidRDefault="005222EE" w:rsidP="00D977E4">
            <w:pPr>
              <w:jc w:val="center"/>
              <w:rPr>
                <w:rFonts w:eastAsia="Calibri"/>
                <w:sz w:val="18"/>
                <w:szCs w:val="18"/>
              </w:rPr>
            </w:pPr>
            <w:r>
              <w:rPr>
                <w:rFonts w:eastAsia="Calibri"/>
                <w:lang w:eastAsia="en-US"/>
              </w:rPr>
              <w:t xml:space="preserve"> (в наличии)</w:t>
            </w:r>
          </w:p>
        </w:tc>
      </w:tr>
      <w:tr w:rsidR="005222EE" w14:paraId="5B6ADD18" w14:textId="77777777" w:rsidTr="00D977E4">
        <w:trPr>
          <w:trHeight w:val="20"/>
        </w:trPr>
        <w:tc>
          <w:tcPr>
            <w:tcW w:w="1672" w:type="dxa"/>
            <w:shd w:val="clear" w:color="FFFFFF" w:fill="FFFFFF"/>
            <w:noWrap/>
            <w:vAlign w:val="center"/>
          </w:tcPr>
          <w:p w14:paraId="2F161300"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shd w:val="clear" w:color="FFFFFF" w:fill="FFFFFF"/>
            <w:vAlign w:val="center"/>
          </w:tcPr>
          <w:p w14:paraId="7CE3ADBB" w14:textId="77777777" w:rsidR="005222EE" w:rsidRDefault="005222EE" w:rsidP="00D977E4">
            <w:r>
              <w:t>СХПК «Созидание»</w:t>
            </w:r>
          </w:p>
          <w:p w14:paraId="458CCAC1" w14:textId="77777777" w:rsidR="005222EE" w:rsidRDefault="005222EE" w:rsidP="00D977E4"/>
        </w:tc>
        <w:tc>
          <w:tcPr>
            <w:tcW w:w="2411" w:type="dxa"/>
            <w:shd w:val="clear" w:color="FFFFFF" w:fill="FFFFFF"/>
            <w:vAlign w:val="center"/>
          </w:tcPr>
          <w:p w14:paraId="454B36A3" w14:textId="77777777" w:rsidR="005222EE" w:rsidRDefault="005222EE" w:rsidP="00D977E4">
            <w:pPr>
              <w:jc w:val="center"/>
            </w:pPr>
            <w:r>
              <w:t>112003/0026-5/1</w:t>
            </w:r>
          </w:p>
        </w:tc>
        <w:tc>
          <w:tcPr>
            <w:tcW w:w="1842" w:type="dxa"/>
            <w:shd w:val="clear" w:color="FFFFFF" w:fill="FFFFFF"/>
            <w:vAlign w:val="center"/>
          </w:tcPr>
          <w:p w14:paraId="717BF3F6" w14:textId="77777777" w:rsidR="005222EE" w:rsidRDefault="005222EE" w:rsidP="00D977E4">
            <w:pPr>
              <w:jc w:val="center"/>
            </w:pPr>
            <w:r>
              <w:t>16.12.2011</w:t>
            </w:r>
          </w:p>
        </w:tc>
        <w:tc>
          <w:tcPr>
            <w:tcW w:w="2408" w:type="dxa"/>
            <w:shd w:val="clear" w:color="FFFFFF" w:fill="FFFFFF"/>
            <w:vAlign w:val="center"/>
          </w:tcPr>
          <w:p w14:paraId="3B4B2206" w14:textId="77777777" w:rsidR="005222EE" w:rsidRDefault="005222EE" w:rsidP="00D977E4">
            <w:pPr>
              <w:jc w:val="center"/>
              <w:rPr>
                <w:rFonts w:eastAsia="Calibri"/>
                <w:sz w:val="18"/>
                <w:szCs w:val="18"/>
              </w:rPr>
            </w:pPr>
            <w:r>
              <w:rPr>
                <w:rFonts w:eastAsia="Calibri"/>
                <w:lang w:eastAsia="en-US"/>
              </w:rPr>
              <w:t>Залог оборудования</w:t>
            </w:r>
          </w:p>
          <w:p w14:paraId="4C650B2F" w14:textId="77777777" w:rsidR="005222EE" w:rsidRDefault="005222EE" w:rsidP="00D977E4">
            <w:pPr>
              <w:jc w:val="center"/>
              <w:rPr>
                <w:rFonts w:eastAsia="Calibri"/>
                <w:sz w:val="18"/>
                <w:szCs w:val="18"/>
              </w:rPr>
            </w:pPr>
            <w:r>
              <w:rPr>
                <w:rFonts w:eastAsia="Calibri"/>
                <w:lang w:eastAsia="en-US"/>
              </w:rPr>
              <w:t xml:space="preserve"> (в наличии)</w:t>
            </w:r>
          </w:p>
        </w:tc>
      </w:tr>
      <w:tr w:rsidR="005222EE" w14:paraId="00E985F0" w14:textId="77777777" w:rsidTr="00D977E4">
        <w:trPr>
          <w:trHeight w:val="20"/>
        </w:trPr>
        <w:tc>
          <w:tcPr>
            <w:tcW w:w="1672" w:type="dxa"/>
            <w:shd w:val="clear" w:color="FFFFFF" w:fill="FFFFFF"/>
            <w:noWrap/>
            <w:vAlign w:val="center"/>
          </w:tcPr>
          <w:p w14:paraId="2DB0C573"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shd w:val="clear" w:color="FFFFFF" w:fill="FFFFFF"/>
            <w:vAlign w:val="center"/>
          </w:tcPr>
          <w:p w14:paraId="71939D8C" w14:textId="77777777" w:rsidR="005222EE" w:rsidRDefault="005222EE" w:rsidP="00D977E4">
            <w:r>
              <w:t>СХПК «Созидание»</w:t>
            </w:r>
          </w:p>
        </w:tc>
        <w:tc>
          <w:tcPr>
            <w:tcW w:w="2411" w:type="dxa"/>
            <w:shd w:val="clear" w:color="FFFFFF" w:fill="FFFFFF"/>
            <w:vAlign w:val="center"/>
          </w:tcPr>
          <w:p w14:paraId="470FFCB8" w14:textId="77777777" w:rsidR="005222EE" w:rsidRDefault="005222EE" w:rsidP="00D977E4">
            <w:pPr>
              <w:jc w:val="center"/>
            </w:pPr>
            <w:r>
              <w:t>112003/0026-7.2/1</w:t>
            </w:r>
          </w:p>
        </w:tc>
        <w:tc>
          <w:tcPr>
            <w:tcW w:w="1842" w:type="dxa"/>
            <w:shd w:val="clear" w:color="FFFFFF" w:fill="FFFFFF"/>
            <w:vAlign w:val="center"/>
          </w:tcPr>
          <w:p w14:paraId="4B5EF83C" w14:textId="77777777" w:rsidR="005222EE" w:rsidRDefault="005222EE" w:rsidP="00D977E4">
            <w:pPr>
              <w:jc w:val="center"/>
            </w:pPr>
            <w:r>
              <w:t>16.12.2011</w:t>
            </w:r>
          </w:p>
        </w:tc>
        <w:tc>
          <w:tcPr>
            <w:tcW w:w="2408" w:type="dxa"/>
            <w:shd w:val="clear" w:color="FFFFFF" w:fill="FFFFFF"/>
            <w:vAlign w:val="center"/>
          </w:tcPr>
          <w:p w14:paraId="1565E406" w14:textId="77777777" w:rsidR="005222EE" w:rsidRDefault="005222EE" w:rsidP="00D977E4">
            <w:pPr>
              <w:jc w:val="center"/>
            </w:pPr>
            <w:r>
              <w:t>Д</w:t>
            </w:r>
            <w:r>
              <w:rPr>
                <w:rFonts w:eastAsia="Calibri"/>
                <w:lang w:eastAsia="en-US"/>
              </w:rPr>
              <w:t>оговор об ипотеке (залоге недвижимости) (в наличии)</w:t>
            </w:r>
          </w:p>
        </w:tc>
      </w:tr>
      <w:tr w:rsidR="005222EE" w14:paraId="448486DC" w14:textId="77777777" w:rsidTr="00D977E4">
        <w:trPr>
          <w:trHeight w:val="64"/>
        </w:trPr>
        <w:tc>
          <w:tcPr>
            <w:tcW w:w="1672" w:type="dxa"/>
            <w:shd w:val="clear" w:color="FFFFFF" w:fill="FFFFFF"/>
            <w:noWrap/>
            <w:vAlign w:val="center"/>
          </w:tcPr>
          <w:p w14:paraId="19C3EDCE"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shd w:val="clear" w:color="FFFFFF" w:fill="FFFFFF"/>
            <w:vAlign w:val="center"/>
          </w:tcPr>
          <w:p w14:paraId="0C86B25C" w14:textId="77777777" w:rsidR="005222EE" w:rsidRDefault="005222EE" w:rsidP="00D977E4">
            <w:r>
              <w:t>СХПК «Созидание»</w:t>
            </w:r>
          </w:p>
        </w:tc>
        <w:tc>
          <w:tcPr>
            <w:tcW w:w="2411" w:type="dxa"/>
            <w:shd w:val="clear" w:color="FFFFFF" w:fill="FFFFFF"/>
            <w:vAlign w:val="center"/>
          </w:tcPr>
          <w:p w14:paraId="26752D15" w14:textId="77777777" w:rsidR="005222EE" w:rsidRDefault="005222EE" w:rsidP="00D977E4">
            <w:pPr>
              <w:jc w:val="center"/>
            </w:pPr>
            <w:r>
              <w:rPr>
                <w:bCs/>
                <w:color w:val="000000"/>
              </w:rPr>
              <w:t xml:space="preserve">112003/0030-5 </w:t>
            </w:r>
          </w:p>
        </w:tc>
        <w:tc>
          <w:tcPr>
            <w:tcW w:w="1842" w:type="dxa"/>
            <w:shd w:val="clear" w:color="FFFFFF" w:fill="FFFFFF"/>
            <w:vAlign w:val="center"/>
          </w:tcPr>
          <w:p w14:paraId="784F3C8E" w14:textId="77777777" w:rsidR="005222EE" w:rsidRDefault="005222EE" w:rsidP="00D977E4">
            <w:pPr>
              <w:jc w:val="center"/>
            </w:pPr>
            <w:r>
              <w:t>13.09.2011</w:t>
            </w:r>
          </w:p>
        </w:tc>
        <w:tc>
          <w:tcPr>
            <w:tcW w:w="2408" w:type="dxa"/>
            <w:shd w:val="clear" w:color="FFFFFF" w:fill="FFFFFF"/>
            <w:vAlign w:val="center"/>
          </w:tcPr>
          <w:p w14:paraId="12D30571" w14:textId="77777777" w:rsidR="005222EE" w:rsidRDefault="005222EE" w:rsidP="00D977E4">
            <w:pPr>
              <w:jc w:val="center"/>
            </w:pPr>
            <w:r>
              <w:t xml:space="preserve">Залог оборудования </w:t>
            </w:r>
          </w:p>
        </w:tc>
      </w:tr>
      <w:tr w:rsidR="005222EE" w14:paraId="1EACA848" w14:textId="77777777" w:rsidTr="00D977E4">
        <w:trPr>
          <w:trHeight w:val="64"/>
        </w:trPr>
        <w:tc>
          <w:tcPr>
            <w:tcW w:w="1672" w:type="dxa"/>
            <w:shd w:val="clear" w:color="FFFFFF" w:fill="FFFFFF"/>
            <w:noWrap/>
            <w:vAlign w:val="center"/>
          </w:tcPr>
          <w:p w14:paraId="2B36725A"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shd w:val="clear" w:color="FFFFFF" w:fill="FFFFFF"/>
            <w:vAlign w:val="center"/>
          </w:tcPr>
          <w:p w14:paraId="62CDA4A9" w14:textId="77777777" w:rsidR="005222EE" w:rsidRDefault="005222EE" w:rsidP="00D977E4">
            <w:r>
              <w:t>ИП ГКФХ Чураков Р.Х.</w:t>
            </w:r>
          </w:p>
        </w:tc>
        <w:tc>
          <w:tcPr>
            <w:tcW w:w="2411" w:type="dxa"/>
            <w:shd w:val="clear" w:color="FFFFFF" w:fill="FFFFFF"/>
            <w:vAlign w:val="center"/>
          </w:tcPr>
          <w:p w14:paraId="0632C98E" w14:textId="77777777" w:rsidR="005222EE" w:rsidRDefault="005222EE" w:rsidP="00D977E4">
            <w:pPr>
              <w:jc w:val="center"/>
            </w:pPr>
            <w:r>
              <w:rPr>
                <w:bCs/>
                <w:color w:val="000000"/>
              </w:rPr>
              <w:t>122003/0020-4</w:t>
            </w:r>
          </w:p>
        </w:tc>
        <w:tc>
          <w:tcPr>
            <w:tcW w:w="1842" w:type="dxa"/>
            <w:shd w:val="clear" w:color="FFFFFF" w:fill="FFFFFF"/>
            <w:vAlign w:val="center"/>
          </w:tcPr>
          <w:p w14:paraId="656AFE1D" w14:textId="77777777" w:rsidR="005222EE" w:rsidRDefault="005222EE" w:rsidP="00D977E4">
            <w:pPr>
              <w:jc w:val="center"/>
            </w:pPr>
            <w:r>
              <w:t>25.10.2012</w:t>
            </w:r>
          </w:p>
        </w:tc>
        <w:tc>
          <w:tcPr>
            <w:tcW w:w="2408" w:type="dxa"/>
            <w:shd w:val="clear" w:color="FFFFFF" w:fill="FFFFFF"/>
            <w:vAlign w:val="center"/>
          </w:tcPr>
          <w:p w14:paraId="54A37AD9" w14:textId="77777777" w:rsidR="005222EE" w:rsidRDefault="005222EE" w:rsidP="00D977E4">
            <w:pPr>
              <w:jc w:val="center"/>
            </w:pPr>
            <w:r>
              <w:t>Залог оборудования (частично реализовано)</w:t>
            </w:r>
          </w:p>
        </w:tc>
      </w:tr>
      <w:tr w:rsidR="005222EE" w14:paraId="7A83F7BD" w14:textId="77777777" w:rsidTr="00D977E4">
        <w:trPr>
          <w:trHeight w:val="207"/>
        </w:trPr>
        <w:tc>
          <w:tcPr>
            <w:tcW w:w="1672" w:type="dxa"/>
            <w:vMerge w:val="restart"/>
            <w:shd w:val="clear" w:color="FFFFFF" w:fill="FFFFFF"/>
            <w:noWrap/>
            <w:vAlign w:val="center"/>
          </w:tcPr>
          <w:p w14:paraId="60C096A4"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vMerge w:val="restart"/>
            <w:shd w:val="clear" w:color="FFFFFF" w:fill="FFFFFF"/>
            <w:vAlign w:val="center"/>
          </w:tcPr>
          <w:p w14:paraId="575FEC2A" w14:textId="77777777" w:rsidR="005222EE" w:rsidRDefault="005222EE" w:rsidP="00D977E4">
            <w:pPr>
              <w:widowControl w:val="0"/>
              <w:rPr>
                <w:rFonts w:eastAsia="Calibri"/>
                <w:sz w:val="18"/>
                <w:szCs w:val="16"/>
              </w:rPr>
            </w:pPr>
            <w:r>
              <w:rPr>
                <w:rFonts w:eastAsia="Calibri"/>
                <w:lang w:eastAsia="en-US"/>
              </w:rPr>
              <w:t>ООО «</w:t>
            </w:r>
            <w:proofErr w:type="spellStart"/>
            <w:r>
              <w:rPr>
                <w:rFonts w:eastAsia="Calibri"/>
                <w:lang w:eastAsia="en-US"/>
              </w:rPr>
              <w:t>Купрей</w:t>
            </w:r>
            <w:proofErr w:type="spellEnd"/>
            <w:r>
              <w:rPr>
                <w:rFonts w:eastAsia="Calibri"/>
                <w:lang w:eastAsia="en-US"/>
              </w:rPr>
              <w:t>»</w:t>
            </w:r>
          </w:p>
        </w:tc>
        <w:tc>
          <w:tcPr>
            <w:tcW w:w="2411" w:type="dxa"/>
            <w:vMerge w:val="restart"/>
            <w:shd w:val="clear" w:color="FFFFFF" w:fill="FFFFFF"/>
            <w:vAlign w:val="center"/>
          </w:tcPr>
          <w:p w14:paraId="15F3F841" w14:textId="77777777" w:rsidR="005222EE" w:rsidRDefault="005222EE" w:rsidP="00D977E4">
            <w:pPr>
              <w:jc w:val="center"/>
            </w:pPr>
            <w:r>
              <w:rPr>
                <w:rFonts w:eastAsia="Calibri"/>
                <w:lang w:eastAsia="en-US"/>
              </w:rPr>
              <w:t>112003/0026-8/1</w:t>
            </w:r>
          </w:p>
        </w:tc>
        <w:tc>
          <w:tcPr>
            <w:tcW w:w="1842" w:type="dxa"/>
            <w:vMerge w:val="restart"/>
            <w:shd w:val="clear" w:color="FFFFFF" w:fill="FFFFFF"/>
            <w:vAlign w:val="center"/>
          </w:tcPr>
          <w:p w14:paraId="4B8785CB" w14:textId="77777777" w:rsidR="005222EE" w:rsidRDefault="005222EE" w:rsidP="00D977E4">
            <w:pPr>
              <w:jc w:val="center"/>
            </w:pPr>
            <w:r>
              <w:t>11.08.2011</w:t>
            </w:r>
          </w:p>
        </w:tc>
        <w:tc>
          <w:tcPr>
            <w:tcW w:w="2408" w:type="dxa"/>
            <w:vMerge w:val="restart"/>
            <w:shd w:val="clear" w:color="FFFFFF" w:fill="FFFFFF"/>
            <w:vAlign w:val="center"/>
          </w:tcPr>
          <w:p w14:paraId="29248EB8" w14:textId="77777777" w:rsidR="005222EE" w:rsidRDefault="005222EE" w:rsidP="00D977E4">
            <w:pPr>
              <w:jc w:val="center"/>
              <w:rPr>
                <w:rFonts w:eastAsia="Calibri"/>
                <w:sz w:val="18"/>
                <w:szCs w:val="18"/>
              </w:rPr>
            </w:pPr>
            <w:r>
              <w:rPr>
                <w:rFonts w:eastAsia="Calibri"/>
                <w:lang w:eastAsia="en-US"/>
              </w:rPr>
              <w:t>Поручительство</w:t>
            </w:r>
          </w:p>
        </w:tc>
      </w:tr>
      <w:tr w:rsidR="005222EE" w14:paraId="0BFAE4CA" w14:textId="77777777" w:rsidTr="00D977E4">
        <w:trPr>
          <w:trHeight w:val="207"/>
        </w:trPr>
        <w:tc>
          <w:tcPr>
            <w:tcW w:w="1672" w:type="dxa"/>
            <w:vMerge w:val="restart"/>
            <w:shd w:val="clear" w:color="FFFFFF" w:fill="FFFFFF"/>
            <w:noWrap/>
            <w:vAlign w:val="center"/>
          </w:tcPr>
          <w:p w14:paraId="33C41821"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vMerge w:val="restart"/>
            <w:shd w:val="clear" w:color="FFFFFF" w:fill="FFFFFF"/>
            <w:vAlign w:val="center"/>
          </w:tcPr>
          <w:p w14:paraId="04DE773E" w14:textId="77777777" w:rsidR="005222EE" w:rsidRDefault="005222EE" w:rsidP="00D977E4">
            <w:pPr>
              <w:widowControl w:val="0"/>
              <w:rPr>
                <w:rFonts w:eastAsia="Calibri"/>
                <w:sz w:val="18"/>
                <w:szCs w:val="16"/>
              </w:rPr>
            </w:pPr>
            <w:r>
              <w:rPr>
                <w:rFonts w:eastAsia="Calibri"/>
                <w:lang w:eastAsia="en-US"/>
              </w:rPr>
              <w:t>Чураков Р.Х.</w:t>
            </w:r>
          </w:p>
        </w:tc>
        <w:tc>
          <w:tcPr>
            <w:tcW w:w="2411" w:type="dxa"/>
            <w:vMerge w:val="restart"/>
            <w:shd w:val="clear" w:color="FFFFFF" w:fill="FFFFFF"/>
            <w:vAlign w:val="center"/>
          </w:tcPr>
          <w:p w14:paraId="6591436A" w14:textId="77777777" w:rsidR="005222EE" w:rsidRDefault="005222EE" w:rsidP="00D977E4">
            <w:pPr>
              <w:jc w:val="center"/>
            </w:pPr>
            <w:r>
              <w:rPr>
                <w:rFonts w:eastAsia="Calibri"/>
                <w:lang w:eastAsia="en-US"/>
              </w:rPr>
              <w:t xml:space="preserve">112003/0026-9 </w:t>
            </w:r>
          </w:p>
        </w:tc>
        <w:tc>
          <w:tcPr>
            <w:tcW w:w="1842" w:type="dxa"/>
            <w:vMerge w:val="restart"/>
            <w:shd w:val="clear" w:color="FFFFFF" w:fill="FFFFFF"/>
            <w:vAlign w:val="center"/>
          </w:tcPr>
          <w:p w14:paraId="10D414B3" w14:textId="77777777" w:rsidR="005222EE" w:rsidRDefault="005222EE" w:rsidP="00D977E4">
            <w:pPr>
              <w:jc w:val="center"/>
            </w:pPr>
            <w:r>
              <w:t>11.08.2011</w:t>
            </w:r>
          </w:p>
        </w:tc>
        <w:tc>
          <w:tcPr>
            <w:tcW w:w="2408" w:type="dxa"/>
            <w:vMerge w:val="restart"/>
            <w:shd w:val="clear" w:color="FFFFFF" w:fill="FFFFFF"/>
            <w:vAlign w:val="center"/>
          </w:tcPr>
          <w:p w14:paraId="332ACCAD" w14:textId="77777777" w:rsidR="005222EE" w:rsidRDefault="005222EE" w:rsidP="00D977E4">
            <w:pPr>
              <w:jc w:val="center"/>
              <w:rPr>
                <w:rFonts w:eastAsia="Calibri"/>
                <w:sz w:val="18"/>
                <w:szCs w:val="18"/>
              </w:rPr>
            </w:pPr>
            <w:r>
              <w:rPr>
                <w:rFonts w:eastAsia="Calibri"/>
                <w:lang w:eastAsia="en-US"/>
              </w:rPr>
              <w:t>Поручительство</w:t>
            </w:r>
          </w:p>
        </w:tc>
      </w:tr>
      <w:tr w:rsidR="005222EE" w14:paraId="2B372FC2" w14:textId="77777777" w:rsidTr="00D977E4">
        <w:trPr>
          <w:trHeight w:val="207"/>
        </w:trPr>
        <w:tc>
          <w:tcPr>
            <w:tcW w:w="1672" w:type="dxa"/>
            <w:vMerge w:val="restart"/>
            <w:shd w:val="clear" w:color="FFFFFF" w:fill="FFFFFF"/>
            <w:noWrap/>
            <w:vAlign w:val="center"/>
          </w:tcPr>
          <w:p w14:paraId="3327C7FD"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vMerge w:val="restart"/>
            <w:shd w:val="clear" w:color="FFFFFF" w:fill="FFFFFF"/>
            <w:vAlign w:val="center"/>
          </w:tcPr>
          <w:p w14:paraId="18300E01" w14:textId="77777777" w:rsidR="005222EE" w:rsidRDefault="005222EE" w:rsidP="00D977E4">
            <w:pPr>
              <w:widowControl w:val="0"/>
              <w:rPr>
                <w:rFonts w:eastAsia="Calibri"/>
                <w:sz w:val="18"/>
                <w:szCs w:val="16"/>
              </w:rPr>
            </w:pPr>
            <w:r>
              <w:rPr>
                <w:rFonts w:eastAsia="Calibri"/>
                <w:lang w:eastAsia="en-US"/>
              </w:rPr>
              <w:t>Чураков Р.Х.</w:t>
            </w:r>
          </w:p>
        </w:tc>
        <w:tc>
          <w:tcPr>
            <w:tcW w:w="2411" w:type="dxa"/>
            <w:vMerge w:val="restart"/>
            <w:shd w:val="clear" w:color="FFFFFF" w:fill="FFFFFF"/>
            <w:vAlign w:val="center"/>
          </w:tcPr>
          <w:p w14:paraId="0695EEB8" w14:textId="77777777" w:rsidR="005222EE" w:rsidRDefault="005222EE" w:rsidP="00D977E4">
            <w:pPr>
              <w:jc w:val="center"/>
            </w:pPr>
            <w:r>
              <w:rPr>
                <w:rFonts w:eastAsia="Calibri"/>
                <w:lang w:eastAsia="en-US"/>
              </w:rPr>
              <w:t>112003/0030-9</w:t>
            </w:r>
          </w:p>
        </w:tc>
        <w:tc>
          <w:tcPr>
            <w:tcW w:w="1842" w:type="dxa"/>
            <w:vMerge w:val="restart"/>
            <w:shd w:val="clear" w:color="FFFFFF" w:fill="FFFFFF"/>
            <w:vAlign w:val="center"/>
          </w:tcPr>
          <w:p w14:paraId="40F3BEB8" w14:textId="77777777" w:rsidR="005222EE" w:rsidRDefault="005222EE" w:rsidP="00D977E4">
            <w:pPr>
              <w:jc w:val="center"/>
            </w:pPr>
            <w:r>
              <w:t>09.09.2011</w:t>
            </w:r>
          </w:p>
        </w:tc>
        <w:tc>
          <w:tcPr>
            <w:tcW w:w="2408" w:type="dxa"/>
            <w:vMerge w:val="restart"/>
            <w:shd w:val="clear" w:color="FFFFFF" w:fill="FFFFFF"/>
            <w:vAlign w:val="center"/>
          </w:tcPr>
          <w:p w14:paraId="61E86352" w14:textId="77777777" w:rsidR="005222EE" w:rsidRDefault="005222EE" w:rsidP="00D977E4">
            <w:pPr>
              <w:jc w:val="center"/>
              <w:rPr>
                <w:rFonts w:eastAsia="Calibri"/>
                <w:sz w:val="18"/>
                <w:szCs w:val="18"/>
              </w:rPr>
            </w:pPr>
            <w:r>
              <w:rPr>
                <w:rFonts w:eastAsia="Calibri"/>
                <w:lang w:eastAsia="en-US"/>
              </w:rPr>
              <w:t>Поручительство</w:t>
            </w:r>
          </w:p>
        </w:tc>
      </w:tr>
      <w:tr w:rsidR="005222EE" w14:paraId="51EAD79E" w14:textId="77777777" w:rsidTr="00D977E4">
        <w:trPr>
          <w:trHeight w:val="207"/>
        </w:trPr>
        <w:tc>
          <w:tcPr>
            <w:tcW w:w="1672" w:type="dxa"/>
            <w:vMerge w:val="restart"/>
            <w:shd w:val="clear" w:color="FFFFFF" w:fill="FFFFFF"/>
            <w:noWrap/>
            <w:vAlign w:val="center"/>
          </w:tcPr>
          <w:p w14:paraId="7F2FFFB0"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vMerge w:val="restart"/>
            <w:shd w:val="clear" w:color="FFFFFF" w:fill="FFFFFF"/>
            <w:vAlign w:val="center"/>
          </w:tcPr>
          <w:p w14:paraId="6F70F773" w14:textId="77777777" w:rsidR="005222EE" w:rsidRDefault="005222EE" w:rsidP="00D977E4">
            <w:r>
              <w:rPr>
                <w:rFonts w:eastAsia="Calibri"/>
                <w:lang w:eastAsia="en-US"/>
              </w:rPr>
              <w:t xml:space="preserve">СХПК «Созидание» </w:t>
            </w:r>
          </w:p>
        </w:tc>
        <w:tc>
          <w:tcPr>
            <w:tcW w:w="2411" w:type="dxa"/>
            <w:vMerge w:val="restart"/>
            <w:shd w:val="clear" w:color="FFFFFF" w:fill="FFFFFF"/>
            <w:vAlign w:val="center"/>
          </w:tcPr>
          <w:p w14:paraId="5BD1E200" w14:textId="77777777" w:rsidR="005222EE" w:rsidRDefault="005222EE" w:rsidP="00D977E4">
            <w:pPr>
              <w:jc w:val="center"/>
            </w:pPr>
            <w:r>
              <w:rPr>
                <w:rFonts w:eastAsia="Calibri"/>
                <w:lang w:eastAsia="en-US"/>
              </w:rPr>
              <w:t xml:space="preserve"> 122003/0020-8</w:t>
            </w:r>
          </w:p>
        </w:tc>
        <w:tc>
          <w:tcPr>
            <w:tcW w:w="1842" w:type="dxa"/>
            <w:vMerge w:val="restart"/>
            <w:shd w:val="clear" w:color="FFFFFF" w:fill="FFFFFF"/>
            <w:vAlign w:val="center"/>
          </w:tcPr>
          <w:p w14:paraId="1DD7F125" w14:textId="77777777" w:rsidR="005222EE" w:rsidRDefault="005222EE" w:rsidP="00D977E4">
            <w:pPr>
              <w:jc w:val="center"/>
            </w:pPr>
            <w:r>
              <w:t>31.05.2012</w:t>
            </w:r>
          </w:p>
        </w:tc>
        <w:tc>
          <w:tcPr>
            <w:tcW w:w="2408" w:type="dxa"/>
            <w:vMerge w:val="restart"/>
            <w:shd w:val="clear" w:color="FFFFFF" w:fill="FFFFFF"/>
            <w:vAlign w:val="center"/>
          </w:tcPr>
          <w:p w14:paraId="004AD570" w14:textId="77777777" w:rsidR="005222EE" w:rsidRDefault="005222EE" w:rsidP="00D977E4">
            <w:pPr>
              <w:jc w:val="center"/>
              <w:rPr>
                <w:rFonts w:eastAsia="Calibri"/>
                <w:sz w:val="18"/>
                <w:szCs w:val="18"/>
              </w:rPr>
            </w:pPr>
            <w:r>
              <w:rPr>
                <w:rFonts w:eastAsia="Calibri"/>
                <w:lang w:eastAsia="en-US"/>
              </w:rPr>
              <w:t>Поручительство</w:t>
            </w:r>
          </w:p>
        </w:tc>
      </w:tr>
      <w:tr w:rsidR="005222EE" w14:paraId="44A0890D" w14:textId="77777777" w:rsidTr="00D977E4">
        <w:trPr>
          <w:trHeight w:val="207"/>
        </w:trPr>
        <w:tc>
          <w:tcPr>
            <w:tcW w:w="1672" w:type="dxa"/>
            <w:vMerge w:val="restart"/>
            <w:shd w:val="clear" w:color="FFFFFF" w:fill="FFFFFF"/>
            <w:noWrap/>
            <w:vAlign w:val="center"/>
          </w:tcPr>
          <w:p w14:paraId="395EAF81" w14:textId="77777777" w:rsidR="005222EE" w:rsidRDefault="005222EE" w:rsidP="00D977E4">
            <w:pPr>
              <w:jc w:val="center"/>
              <w:rPr>
                <w:rFonts w:eastAsia="Calibri"/>
                <w:sz w:val="18"/>
                <w:szCs w:val="18"/>
              </w:rPr>
            </w:pPr>
            <w:r>
              <w:rPr>
                <w:rFonts w:eastAsia="Calibri"/>
                <w:lang w:eastAsia="en-US"/>
              </w:rPr>
              <w:t>Мордовский РФ</w:t>
            </w:r>
          </w:p>
        </w:tc>
        <w:tc>
          <w:tcPr>
            <w:tcW w:w="2410" w:type="dxa"/>
            <w:vMerge w:val="restart"/>
            <w:shd w:val="clear" w:color="FFFFFF" w:fill="FFFFFF"/>
            <w:vAlign w:val="center"/>
          </w:tcPr>
          <w:p w14:paraId="007FA755" w14:textId="77777777" w:rsidR="005222EE" w:rsidRDefault="005222EE" w:rsidP="00D977E4">
            <w:r>
              <w:rPr>
                <w:rFonts w:eastAsia="Calibri"/>
                <w:lang w:eastAsia="en-US"/>
              </w:rPr>
              <w:t xml:space="preserve">СХПК «Созидание» </w:t>
            </w:r>
          </w:p>
        </w:tc>
        <w:tc>
          <w:tcPr>
            <w:tcW w:w="2411" w:type="dxa"/>
            <w:vMerge w:val="restart"/>
            <w:shd w:val="clear" w:color="FFFFFF" w:fill="FFFFFF"/>
            <w:vAlign w:val="center"/>
          </w:tcPr>
          <w:p w14:paraId="3C431596" w14:textId="77777777" w:rsidR="005222EE" w:rsidRDefault="005222EE" w:rsidP="00D977E4">
            <w:pPr>
              <w:jc w:val="center"/>
            </w:pPr>
            <w:r>
              <w:rPr>
                <w:rFonts w:eastAsia="Calibri"/>
                <w:lang w:eastAsia="en-US"/>
              </w:rPr>
              <w:t>132003/0024-8</w:t>
            </w:r>
          </w:p>
        </w:tc>
        <w:tc>
          <w:tcPr>
            <w:tcW w:w="1842" w:type="dxa"/>
            <w:vMerge w:val="restart"/>
            <w:shd w:val="clear" w:color="FFFFFF" w:fill="FFFFFF"/>
            <w:vAlign w:val="center"/>
          </w:tcPr>
          <w:p w14:paraId="749FEDB0" w14:textId="77777777" w:rsidR="005222EE" w:rsidRDefault="005222EE" w:rsidP="00D977E4">
            <w:pPr>
              <w:jc w:val="center"/>
            </w:pPr>
            <w:r>
              <w:t>30.10.2013</w:t>
            </w:r>
          </w:p>
        </w:tc>
        <w:tc>
          <w:tcPr>
            <w:tcW w:w="2408" w:type="dxa"/>
            <w:vMerge w:val="restart"/>
            <w:shd w:val="clear" w:color="FFFFFF" w:fill="FFFFFF"/>
            <w:vAlign w:val="center"/>
          </w:tcPr>
          <w:p w14:paraId="366E6835" w14:textId="77777777" w:rsidR="005222EE" w:rsidRDefault="005222EE" w:rsidP="00D977E4">
            <w:pPr>
              <w:jc w:val="center"/>
              <w:rPr>
                <w:rFonts w:eastAsia="Calibri"/>
                <w:sz w:val="18"/>
                <w:szCs w:val="18"/>
              </w:rPr>
            </w:pPr>
            <w:r>
              <w:rPr>
                <w:rFonts w:eastAsia="Calibri"/>
                <w:lang w:eastAsia="en-US"/>
              </w:rPr>
              <w:t>Поручительство</w:t>
            </w:r>
          </w:p>
        </w:tc>
      </w:tr>
    </w:tbl>
    <w:p w14:paraId="5DB6A2B8" w14:textId="77777777" w:rsidR="005222EE" w:rsidRDefault="005222EE" w:rsidP="005222EE">
      <w:pPr>
        <w:jc w:val="both"/>
        <w:rPr>
          <w:rFonts w:eastAsia="Calibri"/>
          <w:b/>
          <w:bCs/>
          <w:sz w:val="24"/>
          <w:szCs w:val="24"/>
          <w:lang w:eastAsia="en-US"/>
        </w:rPr>
      </w:pPr>
    </w:p>
    <w:p w14:paraId="428D555E" w14:textId="77777777" w:rsidR="005222EE" w:rsidRDefault="005222EE" w:rsidP="005222EE">
      <w:pPr>
        <w:jc w:val="both"/>
        <w:rPr>
          <w:rFonts w:eastAsia="Calibri"/>
          <w:b/>
          <w:szCs w:val="24"/>
          <w:u w:val="single"/>
          <w:lang w:eastAsia="en-US"/>
        </w:rPr>
      </w:pPr>
      <w:r>
        <w:rPr>
          <w:rFonts w:eastAsia="Calibri"/>
          <w:b/>
          <w:bCs/>
          <w:sz w:val="24"/>
          <w:szCs w:val="24"/>
          <w:lang w:eastAsia="en-US"/>
        </w:rPr>
        <w:t>Информация о принудительном взыскании, подтверждающая права (требования) Банка:</w:t>
      </w:r>
    </w:p>
    <w:p w14:paraId="4310DFE6" w14:textId="77777777" w:rsidR="005222EE" w:rsidRDefault="005222EE" w:rsidP="005222EE">
      <w:pPr>
        <w:pStyle w:val="Table-NormalRSHBTable-Normal2ListParagraph1SubtleEmphasishead5-3121"/>
        <w:widowControl w:val="0"/>
        <w:spacing w:after="0"/>
        <w:ind w:left="0" w:right="-57"/>
        <w:jc w:val="center"/>
        <w:rPr>
          <w:rFonts w:ascii="Times New Roman" w:hAnsi="Times New Roman"/>
          <w:b/>
          <w:bCs/>
          <w:sz w:val="18"/>
          <w:szCs w:val="18"/>
        </w:rPr>
      </w:pPr>
    </w:p>
    <w:p w14:paraId="796A51D8" w14:textId="77777777" w:rsidR="005222EE" w:rsidRDefault="005222EE" w:rsidP="005222EE">
      <w:pPr>
        <w:ind w:firstLine="426"/>
        <w:jc w:val="both"/>
        <w:rPr>
          <w:rFonts w:eastAsia="Calibri"/>
        </w:rPr>
      </w:pPr>
      <w:r>
        <w:rPr>
          <w:rFonts w:eastAsia="Calibri"/>
          <w:sz w:val="24"/>
          <w:szCs w:val="24"/>
        </w:rPr>
        <w:t>1.</w:t>
      </w:r>
      <w:r>
        <w:rPr>
          <w:rFonts w:eastAsia="Calibri"/>
          <w:sz w:val="24"/>
          <w:szCs w:val="24"/>
        </w:rPr>
        <w:tab/>
        <w:t xml:space="preserve">Определение Арбитражного суда Республики Мордовия  по делу №А39-10352/2017 от 25.06.2018 о признании СХПК «Созидание» несостоятельным (банкротом) и </w:t>
      </w:r>
      <w:r>
        <w:rPr>
          <w:rFonts w:eastAsia="Calibri"/>
          <w:sz w:val="24"/>
          <w:szCs w:val="24"/>
          <w:lang w:eastAsia="en-US"/>
        </w:rPr>
        <w:t>введении процедуры наблюдения;</w:t>
      </w:r>
    </w:p>
    <w:p w14:paraId="7ED2BCC2" w14:textId="77777777" w:rsidR="005222EE" w:rsidRDefault="005222EE" w:rsidP="005222EE">
      <w:pPr>
        <w:ind w:firstLine="426"/>
        <w:jc w:val="both"/>
        <w:rPr>
          <w:rFonts w:eastAsia="Calibri"/>
        </w:rPr>
      </w:pPr>
      <w:r>
        <w:rPr>
          <w:rFonts w:eastAsia="Calibri"/>
          <w:sz w:val="24"/>
          <w:szCs w:val="24"/>
        </w:rPr>
        <w:t xml:space="preserve">2. Решение Арбитражного суда Республики Мордовия  по делу №А39-10352/2017 от 04.03.2019 о признании СХПК «Созидание» несостоятельным (банкротом) и </w:t>
      </w:r>
      <w:r>
        <w:rPr>
          <w:rFonts w:eastAsia="Calibri"/>
          <w:sz w:val="24"/>
          <w:szCs w:val="24"/>
          <w:lang w:eastAsia="en-US"/>
        </w:rPr>
        <w:t>открытии в отношении его конкурсного производства;</w:t>
      </w:r>
    </w:p>
    <w:p w14:paraId="75A050E4" w14:textId="77777777" w:rsidR="005222EE" w:rsidRDefault="005222EE" w:rsidP="005222EE">
      <w:pPr>
        <w:ind w:firstLine="426"/>
        <w:jc w:val="both"/>
        <w:rPr>
          <w:rFonts w:eastAsia="Calibri"/>
        </w:rPr>
      </w:pPr>
      <w:r>
        <w:rPr>
          <w:rFonts w:eastAsia="Calibri"/>
          <w:sz w:val="24"/>
          <w:szCs w:val="24"/>
        </w:rPr>
        <w:t>3. Определение Арбитражного суда Республики Мордовия по делу №А39-10352/2017 от 04.02.2019 о включении требований Банка в реестр требований кредиторов;</w:t>
      </w:r>
    </w:p>
    <w:p w14:paraId="224C22C1" w14:textId="77777777" w:rsidR="005222EE" w:rsidRDefault="005222EE" w:rsidP="005222EE">
      <w:pPr>
        <w:ind w:firstLine="426"/>
        <w:jc w:val="both"/>
        <w:rPr>
          <w:rFonts w:eastAsia="Calibri"/>
        </w:rPr>
      </w:pPr>
      <w:r>
        <w:rPr>
          <w:rFonts w:eastAsia="Calibri"/>
          <w:sz w:val="24"/>
          <w:szCs w:val="24"/>
        </w:rPr>
        <w:t>4. Определение Арбитражного суда Республики Мордовия  по делу №А39-9746/2019 от 08.09.2020 о признан</w:t>
      </w:r>
      <w:proofErr w:type="gramStart"/>
      <w:r>
        <w:rPr>
          <w:rFonts w:eastAsia="Calibri"/>
          <w:sz w:val="24"/>
          <w:szCs w:val="24"/>
        </w:rPr>
        <w:t>ии ООО</w:t>
      </w:r>
      <w:proofErr w:type="gramEnd"/>
      <w:r>
        <w:rPr>
          <w:rFonts w:eastAsia="Calibri"/>
          <w:sz w:val="24"/>
          <w:szCs w:val="24"/>
        </w:rPr>
        <w:t xml:space="preserve"> «</w:t>
      </w:r>
      <w:proofErr w:type="spellStart"/>
      <w:r>
        <w:rPr>
          <w:rFonts w:eastAsia="Calibri"/>
          <w:sz w:val="24"/>
          <w:szCs w:val="24"/>
        </w:rPr>
        <w:t>Купрей</w:t>
      </w:r>
      <w:proofErr w:type="spellEnd"/>
      <w:r>
        <w:rPr>
          <w:rFonts w:eastAsia="Calibri"/>
          <w:sz w:val="24"/>
          <w:szCs w:val="24"/>
        </w:rPr>
        <w:t xml:space="preserve">» несостоятельным (банкротом) и </w:t>
      </w:r>
      <w:r>
        <w:rPr>
          <w:rFonts w:eastAsia="Calibri"/>
          <w:sz w:val="24"/>
          <w:szCs w:val="24"/>
          <w:lang w:eastAsia="en-US"/>
        </w:rPr>
        <w:t>введении процедуры наблюдения</w:t>
      </w:r>
      <w:r>
        <w:rPr>
          <w:rFonts w:eastAsia="Calibri"/>
          <w:sz w:val="24"/>
          <w:szCs w:val="24"/>
        </w:rPr>
        <w:t>, требования Банка включены в реестр требований кредиторов;</w:t>
      </w:r>
    </w:p>
    <w:p w14:paraId="5DDE1D8E" w14:textId="77777777" w:rsidR="005222EE" w:rsidRDefault="005222EE" w:rsidP="005222EE">
      <w:pPr>
        <w:ind w:firstLine="426"/>
        <w:jc w:val="both"/>
        <w:rPr>
          <w:rFonts w:eastAsia="Calibri"/>
        </w:rPr>
      </w:pPr>
      <w:r>
        <w:rPr>
          <w:rFonts w:eastAsia="Calibri"/>
          <w:sz w:val="24"/>
          <w:szCs w:val="24"/>
        </w:rPr>
        <w:t>5.</w:t>
      </w:r>
      <w:r>
        <w:rPr>
          <w:rFonts w:eastAsia="Calibri"/>
          <w:sz w:val="24"/>
          <w:szCs w:val="24"/>
        </w:rPr>
        <w:tab/>
        <w:t>Решение Арбитражного суда Республики Мордовия по делу №А39-9746/2019 от 22.03.2021 о признании ООО «</w:t>
      </w:r>
      <w:proofErr w:type="spellStart"/>
      <w:r>
        <w:rPr>
          <w:rFonts w:eastAsia="Calibri"/>
          <w:sz w:val="24"/>
          <w:szCs w:val="24"/>
        </w:rPr>
        <w:t>Купрей</w:t>
      </w:r>
      <w:proofErr w:type="spellEnd"/>
      <w:r>
        <w:rPr>
          <w:rFonts w:eastAsia="Calibri"/>
          <w:sz w:val="24"/>
          <w:szCs w:val="24"/>
        </w:rPr>
        <w:t>» несостоятельным (банкротом).</w:t>
      </w:r>
    </w:p>
    <w:p w14:paraId="2D20A974" w14:textId="77777777" w:rsidR="005222EE" w:rsidRDefault="005222EE" w:rsidP="005222EE">
      <w:pPr>
        <w:ind w:firstLine="426"/>
        <w:jc w:val="both"/>
        <w:rPr>
          <w:rFonts w:eastAsia="Calibri"/>
        </w:rPr>
      </w:pPr>
      <w:r>
        <w:rPr>
          <w:rFonts w:eastAsia="Calibri"/>
          <w:sz w:val="24"/>
          <w:szCs w:val="24"/>
        </w:rPr>
        <w:t>6.</w:t>
      </w:r>
      <w:r>
        <w:rPr>
          <w:rFonts w:eastAsia="Calibri"/>
          <w:sz w:val="24"/>
          <w:szCs w:val="24"/>
        </w:rPr>
        <w:tab/>
        <w:t xml:space="preserve">Определение Арбитражного суда Республики Мордовия  по делу №А39-6398/2017 от 07.06.2018 о признании ИП ГКФХ Чураков Р.Х. несостоятельным (банкротом) и </w:t>
      </w:r>
      <w:r>
        <w:rPr>
          <w:rFonts w:eastAsia="Calibri"/>
          <w:sz w:val="24"/>
          <w:szCs w:val="24"/>
          <w:lang w:eastAsia="en-US"/>
        </w:rPr>
        <w:t>введении процедуры наблюдения</w:t>
      </w:r>
      <w:r>
        <w:rPr>
          <w:rFonts w:eastAsia="Calibri"/>
          <w:sz w:val="24"/>
          <w:szCs w:val="24"/>
        </w:rPr>
        <w:t>;</w:t>
      </w:r>
    </w:p>
    <w:p w14:paraId="59118AF3" w14:textId="77777777" w:rsidR="005222EE" w:rsidRDefault="005222EE" w:rsidP="005222EE">
      <w:pPr>
        <w:ind w:firstLine="426"/>
        <w:jc w:val="both"/>
        <w:rPr>
          <w:rFonts w:eastAsia="Calibri"/>
        </w:rPr>
      </w:pPr>
      <w:r>
        <w:rPr>
          <w:rFonts w:eastAsia="Calibri"/>
          <w:sz w:val="24"/>
          <w:szCs w:val="24"/>
        </w:rPr>
        <w:t>2. Определение Арбитражного суда Республики Мордовия по делу №А39-6398/2017 от 18.09.2018 о включении требований Банка в реестр требований кредиторов;</w:t>
      </w:r>
    </w:p>
    <w:p w14:paraId="110C74E1" w14:textId="77777777" w:rsidR="005222EE" w:rsidRDefault="005222EE" w:rsidP="005222EE">
      <w:pPr>
        <w:ind w:firstLine="426"/>
        <w:jc w:val="both"/>
        <w:rPr>
          <w:rFonts w:eastAsia="Calibri"/>
        </w:rPr>
      </w:pPr>
      <w:r>
        <w:rPr>
          <w:rFonts w:eastAsia="Calibri"/>
          <w:sz w:val="24"/>
          <w:szCs w:val="24"/>
        </w:rPr>
        <w:t xml:space="preserve">3. Решение Арбитражного суда Республики Мордовия  по делу №А39-6398/2017 от 19.02.2019 о признании ИП ГКФХ Чураков Р.Х. несостоятельным (банкротом) и </w:t>
      </w:r>
      <w:r>
        <w:rPr>
          <w:rFonts w:eastAsia="Calibri"/>
          <w:sz w:val="24"/>
          <w:szCs w:val="24"/>
          <w:lang w:eastAsia="en-US"/>
        </w:rPr>
        <w:t>открытии в отношении его конкурсного производства</w:t>
      </w:r>
      <w:r>
        <w:rPr>
          <w:rFonts w:eastAsia="Calibri"/>
          <w:sz w:val="24"/>
          <w:szCs w:val="24"/>
        </w:rPr>
        <w:t>.</w:t>
      </w:r>
    </w:p>
    <w:p w14:paraId="25ECA518" w14:textId="77777777" w:rsidR="005222EE" w:rsidRDefault="005222EE" w:rsidP="005222EE">
      <w:pPr>
        <w:pStyle w:val="Table-NormalRSHBTable-Normal2ListParagraph1SubtleEmphasishead5-3121"/>
        <w:widowControl w:val="0"/>
        <w:spacing w:after="0"/>
        <w:ind w:left="0" w:right="-57"/>
        <w:jc w:val="center"/>
        <w:rPr>
          <w:rFonts w:ascii="Times New Roman" w:hAnsi="Times New Roman"/>
          <w:b/>
          <w:bCs/>
          <w:sz w:val="18"/>
          <w:szCs w:val="18"/>
        </w:rPr>
      </w:pPr>
    </w:p>
    <w:p w14:paraId="02865CE5" w14:textId="77777777" w:rsidR="005222EE" w:rsidRDefault="005222EE" w:rsidP="005222EE">
      <w:pPr>
        <w:widowControl w:val="0"/>
        <w:jc w:val="both"/>
        <w:rPr>
          <w:color w:val="0D0D0D"/>
          <w:sz w:val="24"/>
          <w:szCs w:val="24"/>
        </w:rPr>
      </w:pPr>
      <w:r>
        <w:rPr>
          <w:color w:val="000000"/>
          <w:sz w:val="24"/>
          <w:szCs w:val="24"/>
        </w:rPr>
        <w:t>Перечень документов уточняется на дату заключения Договора.</w:t>
      </w:r>
    </w:p>
    <w:p w14:paraId="77A66221" w14:textId="77777777" w:rsidR="005222EE" w:rsidRDefault="005222EE" w:rsidP="005222EE">
      <w:pPr>
        <w:keepNext/>
        <w:keepLines/>
        <w:tabs>
          <w:tab w:val="left" w:pos="600"/>
        </w:tabs>
        <w:jc w:val="center"/>
        <w:rPr>
          <w:b/>
          <w:color w:val="0D0D0D"/>
          <w:sz w:val="24"/>
          <w:szCs w:val="24"/>
        </w:rPr>
      </w:pPr>
      <w:r>
        <w:rPr>
          <w:b/>
          <w:color w:val="0D0D0D"/>
          <w:sz w:val="24"/>
          <w:szCs w:val="24"/>
        </w:rPr>
        <w:lastRenderedPageBreak/>
        <w:t>2. Договоры/ судебные акты (основания), права (требования) по которым не уступаются:</w:t>
      </w:r>
    </w:p>
    <w:p w14:paraId="450F7AE2" w14:textId="77777777" w:rsidR="005222EE" w:rsidRDefault="005222EE" w:rsidP="005222EE">
      <w:pPr>
        <w:pStyle w:val="Table-NormalRSHBTable-Normal2ListParagraph1SubtleEmphasishead5-3121"/>
        <w:widowControl w:val="0"/>
        <w:spacing w:after="0"/>
        <w:ind w:left="0" w:right="-57"/>
        <w:jc w:val="center"/>
        <w:rPr>
          <w:rFonts w:ascii="Times New Roman" w:hAnsi="Times New Roman"/>
          <w:b/>
          <w:bCs/>
          <w:sz w:val="18"/>
          <w:szCs w:val="18"/>
        </w:rPr>
      </w:pPr>
    </w:p>
    <w:p w14:paraId="7DEA1A6C" w14:textId="77777777" w:rsidR="005222EE" w:rsidRDefault="005222EE" w:rsidP="005222EE">
      <w:pPr>
        <w:jc w:val="both"/>
        <w:rPr>
          <w:rFonts w:eastAsia="Calibri"/>
          <w:b/>
          <w:bCs/>
          <w:sz w:val="24"/>
          <w:szCs w:val="24"/>
          <w:lang w:eastAsia="en-US"/>
        </w:rPr>
      </w:pPr>
      <w:r>
        <w:rPr>
          <w:rFonts w:eastAsia="Calibri"/>
          <w:b/>
          <w:bCs/>
          <w:sz w:val="24"/>
          <w:szCs w:val="24"/>
          <w:lang w:eastAsia="en-US"/>
        </w:rPr>
        <w:t>Обеспечительные договоры:</w:t>
      </w:r>
    </w:p>
    <w:tbl>
      <w:tblPr>
        <w:tblW w:w="10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672"/>
        <w:gridCol w:w="2410"/>
        <w:gridCol w:w="2411"/>
        <w:gridCol w:w="1842"/>
        <w:gridCol w:w="2408"/>
      </w:tblGrid>
      <w:tr w:rsidR="005222EE" w14:paraId="7942C7E7" w14:textId="77777777" w:rsidTr="00D977E4">
        <w:trPr>
          <w:trHeight w:val="20"/>
        </w:trPr>
        <w:tc>
          <w:tcPr>
            <w:tcW w:w="1672" w:type="dxa"/>
            <w:shd w:val="clear" w:color="FFFFFF" w:fill="FFFFFF"/>
            <w:vAlign w:val="center"/>
          </w:tcPr>
          <w:p w14:paraId="190497C6" w14:textId="77777777" w:rsidR="005222EE" w:rsidRDefault="005222EE" w:rsidP="00D977E4">
            <w:pPr>
              <w:jc w:val="center"/>
              <w:rPr>
                <w:rFonts w:eastAsia="Calibri"/>
                <w:b/>
                <w:bCs/>
              </w:rPr>
            </w:pPr>
            <w:r>
              <w:rPr>
                <w:rFonts w:eastAsia="Calibri"/>
                <w:b/>
                <w:bCs/>
                <w:lang w:eastAsia="en-US"/>
              </w:rPr>
              <w:t>Региональный филиал</w:t>
            </w:r>
          </w:p>
        </w:tc>
        <w:tc>
          <w:tcPr>
            <w:tcW w:w="2410" w:type="dxa"/>
            <w:shd w:val="clear" w:color="FFFFFF" w:fill="FFFFFF"/>
            <w:vAlign w:val="center"/>
          </w:tcPr>
          <w:p w14:paraId="603F4831" w14:textId="77777777" w:rsidR="005222EE" w:rsidRDefault="005222EE" w:rsidP="00D977E4">
            <w:pPr>
              <w:jc w:val="center"/>
              <w:rPr>
                <w:rFonts w:eastAsia="Calibri"/>
                <w:b/>
                <w:bCs/>
              </w:rPr>
            </w:pPr>
            <w:r>
              <w:rPr>
                <w:rFonts w:eastAsia="Calibri"/>
                <w:b/>
                <w:bCs/>
                <w:lang w:eastAsia="en-US"/>
              </w:rPr>
              <w:t>Наименование залогодателя</w:t>
            </w:r>
            <w:r>
              <w:rPr>
                <w:rFonts w:eastAsia="Calibri"/>
                <w:b/>
                <w:bCs/>
                <w:lang w:val="en-US" w:eastAsia="en-US"/>
              </w:rPr>
              <w:t>/</w:t>
            </w:r>
          </w:p>
          <w:p w14:paraId="76C161A7" w14:textId="77777777" w:rsidR="005222EE" w:rsidRDefault="005222EE" w:rsidP="00D977E4">
            <w:pPr>
              <w:jc w:val="center"/>
              <w:rPr>
                <w:rFonts w:eastAsia="Calibri"/>
                <w:b/>
                <w:bCs/>
              </w:rPr>
            </w:pPr>
            <w:r>
              <w:rPr>
                <w:rFonts w:eastAsia="Calibri"/>
                <w:b/>
                <w:bCs/>
                <w:lang w:eastAsia="en-US"/>
              </w:rPr>
              <w:t>поручителя</w:t>
            </w:r>
          </w:p>
        </w:tc>
        <w:tc>
          <w:tcPr>
            <w:tcW w:w="2411" w:type="dxa"/>
            <w:shd w:val="clear" w:color="FFFFFF" w:fill="FFFFFF"/>
            <w:vAlign w:val="center"/>
          </w:tcPr>
          <w:p w14:paraId="73CC4C69" w14:textId="77777777" w:rsidR="005222EE" w:rsidRDefault="005222EE" w:rsidP="00D977E4">
            <w:pPr>
              <w:ind w:firstLine="32"/>
              <w:jc w:val="center"/>
              <w:rPr>
                <w:rFonts w:eastAsia="Calibri"/>
                <w:b/>
                <w:bCs/>
              </w:rPr>
            </w:pPr>
            <w:r>
              <w:rPr>
                <w:rFonts w:eastAsia="Calibri"/>
                <w:b/>
                <w:bCs/>
                <w:lang w:eastAsia="en-US"/>
              </w:rPr>
              <w:t>Номер договора залога</w:t>
            </w:r>
          </w:p>
        </w:tc>
        <w:tc>
          <w:tcPr>
            <w:tcW w:w="1842" w:type="dxa"/>
            <w:shd w:val="clear" w:color="FFFFFF" w:fill="FFFFFF"/>
            <w:vAlign w:val="center"/>
          </w:tcPr>
          <w:p w14:paraId="7F9C4503" w14:textId="77777777" w:rsidR="005222EE" w:rsidRDefault="005222EE" w:rsidP="00D977E4">
            <w:pPr>
              <w:jc w:val="center"/>
              <w:rPr>
                <w:rFonts w:eastAsia="Calibri"/>
                <w:b/>
                <w:bCs/>
              </w:rPr>
            </w:pPr>
            <w:r>
              <w:rPr>
                <w:rFonts w:eastAsia="Calibri"/>
                <w:b/>
                <w:bCs/>
                <w:lang w:eastAsia="en-US"/>
              </w:rPr>
              <w:t>Дата договора залога</w:t>
            </w:r>
          </w:p>
        </w:tc>
        <w:tc>
          <w:tcPr>
            <w:tcW w:w="2408" w:type="dxa"/>
            <w:shd w:val="clear" w:color="FFFFFF" w:fill="FFFFFF"/>
            <w:vAlign w:val="center"/>
          </w:tcPr>
          <w:p w14:paraId="29108172" w14:textId="77777777" w:rsidR="005222EE" w:rsidRDefault="005222EE" w:rsidP="00D977E4">
            <w:pPr>
              <w:jc w:val="center"/>
              <w:rPr>
                <w:rFonts w:eastAsia="Calibri"/>
                <w:b/>
                <w:bCs/>
              </w:rPr>
            </w:pPr>
            <w:r>
              <w:rPr>
                <w:rFonts w:eastAsia="Calibri"/>
                <w:b/>
                <w:bCs/>
                <w:lang w:eastAsia="en-US"/>
              </w:rPr>
              <w:t>Вид обеспечения</w:t>
            </w:r>
          </w:p>
        </w:tc>
      </w:tr>
      <w:tr w:rsidR="005222EE" w14:paraId="505F41A2" w14:textId="77777777" w:rsidTr="00D977E4">
        <w:trPr>
          <w:trHeight w:val="278"/>
        </w:trPr>
        <w:tc>
          <w:tcPr>
            <w:tcW w:w="1672" w:type="dxa"/>
            <w:shd w:val="clear" w:color="FFFFFF" w:fill="FFFFFF"/>
            <w:noWrap/>
            <w:vAlign w:val="center"/>
          </w:tcPr>
          <w:p w14:paraId="11FBF2CA" w14:textId="77777777" w:rsidR="005222EE" w:rsidRDefault="005222EE" w:rsidP="00D977E4">
            <w:pPr>
              <w:jc w:val="center"/>
              <w:rPr>
                <w:rFonts w:eastAsia="Calibri"/>
              </w:rPr>
            </w:pPr>
            <w:r>
              <w:rPr>
                <w:rFonts w:eastAsia="Calibri"/>
                <w:lang w:eastAsia="en-US"/>
              </w:rPr>
              <w:t>Мордовский РФ</w:t>
            </w:r>
          </w:p>
        </w:tc>
        <w:tc>
          <w:tcPr>
            <w:tcW w:w="2410" w:type="dxa"/>
            <w:shd w:val="clear" w:color="FFFFFF" w:fill="FFFFFF"/>
            <w:vAlign w:val="center"/>
          </w:tcPr>
          <w:p w14:paraId="099DEB41" w14:textId="77777777" w:rsidR="005222EE" w:rsidRDefault="005222EE" w:rsidP="00D977E4">
            <w:r>
              <w:t>ООО «1000 запчастей»</w:t>
            </w:r>
          </w:p>
        </w:tc>
        <w:tc>
          <w:tcPr>
            <w:tcW w:w="2411" w:type="dxa"/>
            <w:shd w:val="clear" w:color="FFFFFF" w:fill="FFFFFF"/>
            <w:vAlign w:val="center"/>
          </w:tcPr>
          <w:p w14:paraId="0A56D51D" w14:textId="77777777" w:rsidR="005222EE" w:rsidRDefault="005222EE" w:rsidP="00D977E4">
            <w:pPr>
              <w:jc w:val="center"/>
            </w:pPr>
            <w:r>
              <w:rPr>
                <w:color w:val="000000"/>
              </w:rPr>
              <w:t>112003/0026-7.</w:t>
            </w:r>
            <w:r>
              <w:t>2</w:t>
            </w:r>
          </w:p>
        </w:tc>
        <w:tc>
          <w:tcPr>
            <w:tcW w:w="1842" w:type="dxa"/>
            <w:shd w:val="clear" w:color="FFFFFF" w:fill="FFFFFF"/>
            <w:vAlign w:val="center"/>
          </w:tcPr>
          <w:p w14:paraId="403A6B5D" w14:textId="77777777" w:rsidR="005222EE" w:rsidRDefault="005222EE" w:rsidP="00D977E4">
            <w:pPr>
              <w:jc w:val="center"/>
            </w:pPr>
            <w:r>
              <w:t>11.08.2011</w:t>
            </w:r>
          </w:p>
        </w:tc>
        <w:tc>
          <w:tcPr>
            <w:tcW w:w="2408" w:type="dxa"/>
            <w:shd w:val="clear" w:color="FFFFFF" w:fill="FFFFFF"/>
            <w:vAlign w:val="center"/>
          </w:tcPr>
          <w:p w14:paraId="1C35A09C" w14:textId="77777777" w:rsidR="005222EE" w:rsidRDefault="005222EE" w:rsidP="00D977E4">
            <w:pPr>
              <w:jc w:val="center"/>
            </w:pPr>
            <w:r>
              <w:t>Д</w:t>
            </w:r>
            <w:r>
              <w:rPr>
                <w:rFonts w:eastAsia="Calibri"/>
                <w:lang w:eastAsia="en-US"/>
              </w:rPr>
              <w:t>оговор об ипотеке (залоге недвижимости) (реализовано)</w:t>
            </w:r>
          </w:p>
        </w:tc>
      </w:tr>
      <w:tr w:rsidR="005222EE" w14:paraId="4D1F6BF6" w14:textId="77777777" w:rsidTr="00D977E4">
        <w:trPr>
          <w:trHeight w:val="64"/>
        </w:trPr>
        <w:tc>
          <w:tcPr>
            <w:tcW w:w="1672" w:type="dxa"/>
            <w:shd w:val="clear" w:color="FFFFFF" w:fill="FFFFFF"/>
            <w:noWrap/>
            <w:vAlign w:val="center"/>
          </w:tcPr>
          <w:p w14:paraId="7165D032" w14:textId="77777777" w:rsidR="005222EE" w:rsidRDefault="005222EE" w:rsidP="00D977E4">
            <w:pPr>
              <w:jc w:val="center"/>
              <w:rPr>
                <w:rFonts w:eastAsia="Calibri"/>
              </w:rPr>
            </w:pPr>
            <w:r>
              <w:rPr>
                <w:rFonts w:eastAsia="Calibri"/>
                <w:lang w:eastAsia="en-US"/>
              </w:rPr>
              <w:t>Мордовский РФ</w:t>
            </w:r>
          </w:p>
        </w:tc>
        <w:tc>
          <w:tcPr>
            <w:tcW w:w="2410" w:type="dxa"/>
            <w:shd w:val="clear" w:color="FFFFFF" w:fill="FFFFFF"/>
            <w:vAlign w:val="center"/>
          </w:tcPr>
          <w:p w14:paraId="69F10107" w14:textId="77777777" w:rsidR="005222EE" w:rsidRDefault="005222EE" w:rsidP="00D977E4">
            <w:r>
              <w:t>СХПК «Созидание»</w:t>
            </w:r>
          </w:p>
        </w:tc>
        <w:tc>
          <w:tcPr>
            <w:tcW w:w="2411" w:type="dxa"/>
            <w:shd w:val="clear" w:color="FFFFFF" w:fill="FFFFFF"/>
            <w:vAlign w:val="center"/>
          </w:tcPr>
          <w:p w14:paraId="5DC154EA" w14:textId="77777777" w:rsidR="005222EE" w:rsidRDefault="005222EE" w:rsidP="00D977E4">
            <w:pPr>
              <w:jc w:val="center"/>
            </w:pPr>
            <w:r>
              <w:rPr>
                <w:color w:val="000000"/>
              </w:rPr>
              <w:t>112003/0026-6/1</w:t>
            </w:r>
          </w:p>
        </w:tc>
        <w:tc>
          <w:tcPr>
            <w:tcW w:w="1842" w:type="dxa"/>
            <w:shd w:val="clear" w:color="FFFFFF" w:fill="FFFFFF"/>
            <w:vAlign w:val="center"/>
          </w:tcPr>
          <w:p w14:paraId="5CE37A02" w14:textId="77777777" w:rsidR="005222EE" w:rsidRDefault="005222EE" w:rsidP="00D977E4">
            <w:pPr>
              <w:jc w:val="center"/>
            </w:pPr>
            <w:r>
              <w:t>16.12.2014</w:t>
            </w:r>
          </w:p>
        </w:tc>
        <w:tc>
          <w:tcPr>
            <w:tcW w:w="2408" w:type="dxa"/>
            <w:shd w:val="clear" w:color="FFFFFF" w:fill="FFFFFF"/>
            <w:vAlign w:val="center"/>
          </w:tcPr>
          <w:p w14:paraId="1DCC993D" w14:textId="77777777" w:rsidR="005222EE" w:rsidRDefault="005222EE" w:rsidP="00D977E4">
            <w:pPr>
              <w:jc w:val="center"/>
            </w:pPr>
            <w:r>
              <w:t>Залог с/х животных (утрачено)</w:t>
            </w:r>
          </w:p>
        </w:tc>
      </w:tr>
      <w:tr w:rsidR="005222EE" w14:paraId="2B669C89" w14:textId="77777777" w:rsidTr="00D977E4">
        <w:trPr>
          <w:trHeight w:val="64"/>
        </w:trPr>
        <w:tc>
          <w:tcPr>
            <w:tcW w:w="1672" w:type="dxa"/>
            <w:shd w:val="clear" w:color="FFFFFF" w:fill="FFFFFF"/>
            <w:noWrap/>
            <w:vAlign w:val="center"/>
          </w:tcPr>
          <w:p w14:paraId="497D9C0D" w14:textId="77777777" w:rsidR="005222EE" w:rsidRDefault="005222EE" w:rsidP="00D977E4">
            <w:pPr>
              <w:jc w:val="center"/>
              <w:rPr>
                <w:rFonts w:eastAsia="Calibri"/>
              </w:rPr>
            </w:pPr>
            <w:r>
              <w:rPr>
                <w:rFonts w:eastAsia="Calibri"/>
                <w:lang w:eastAsia="en-US"/>
              </w:rPr>
              <w:t>Мордовский РФ</w:t>
            </w:r>
          </w:p>
        </w:tc>
        <w:tc>
          <w:tcPr>
            <w:tcW w:w="2410" w:type="dxa"/>
            <w:shd w:val="clear" w:color="FFFFFF" w:fill="FFFFFF"/>
            <w:vAlign w:val="center"/>
          </w:tcPr>
          <w:p w14:paraId="72D876D6" w14:textId="77777777" w:rsidR="005222EE" w:rsidRDefault="005222EE" w:rsidP="00D977E4">
            <w:r>
              <w:t>СХПК «Созидание»</w:t>
            </w:r>
          </w:p>
        </w:tc>
        <w:tc>
          <w:tcPr>
            <w:tcW w:w="2411" w:type="dxa"/>
            <w:shd w:val="clear" w:color="FFFFFF" w:fill="FFFFFF"/>
            <w:vAlign w:val="center"/>
          </w:tcPr>
          <w:p w14:paraId="7553E0F5" w14:textId="77777777" w:rsidR="005222EE" w:rsidRDefault="005222EE" w:rsidP="00D977E4">
            <w:pPr>
              <w:jc w:val="center"/>
            </w:pPr>
            <w:r>
              <w:rPr>
                <w:color w:val="000000"/>
              </w:rPr>
              <w:t xml:space="preserve">112003/0026-6/2 </w:t>
            </w:r>
          </w:p>
        </w:tc>
        <w:tc>
          <w:tcPr>
            <w:tcW w:w="1842" w:type="dxa"/>
            <w:shd w:val="clear" w:color="FFFFFF" w:fill="FFFFFF"/>
            <w:vAlign w:val="center"/>
          </w:tcPr>
          <w:p w14:paraId="2DEA0287" w14:textId="77777777" w:rsidR="005222EE" w:rsidRDefault="005222EE" w:rsidP="00D977E4">
            <w:pPr>
              <w:jc w:val="center"/>
            </w:pPr>
            <w:r>
              <w:t>16.12.2014</w:t>
            </w:r>
          </w:p>
        </w:tc>
        <w:tc>
          <w:tcPr>
            <w:tcW w:w="2408" w:type="dxa"/>
            <w:shd w:val="clear" w:color="FFFFFF" w:fill="FFFFFF"/>
            <w:vAlign w:val="center"/>
          </w:tcPr>
          <w:p w14:paraId="056FC1B3" w14:textId="77777777" w:rsidR="005222EE" w:rsidRDefault="005222EE" w:rsidP="00D977E4">
            <w:pPr>
              <w:jc w:val="center"/>
            </w:pPr>
            <w:r>
              <w:t>Залог с/х животных (утрачено)</w:t>
            </w:r>
          </w:p>
        </w:tc>
      </w:tr>
      <w:tr w:rsidR="005222EE" w14:paraId="5532C138" w14:textId="77777777" w:rsidTr="00D977E4">
        <w:trPr>
          <w:trHeight w:val="172"/>
        </w:trPr>
        <w:tc>
          <w:tcPr>
            <w:tcW w:w="1672" w:type="dxa"/>
            <w:shd w:val="clear" w:color="FFFFFF" w:fill="FFFFFF"/>
            <w:noWrap/>
          </w:tcPr>
          <w:p w14:paraId="1A900991" w14:textId="77777777" w:rsidR="005222EE" w:rsidRDefault="005222EE" w:rsidP="00D977E4">
            <w:pPr>
              <w:jc w:val="center"/>
              <w:rPr>
                <w:rFonts w:eastAsia="Calibri"/>
              </w:rPr>
            </w:pPr>
            <w:r>
              <w:rPr>
                <w:rFonts w:eastAsia="Calibri"/>
                <w:lang w:eastAsia="en-US"/>
              </w:rPr>
              <w:t>Мордовский РФ</w:t>
            </w:r>
          </w:p>
        </w:tc>
        <w:tc>
          <w:tcPr>
            <w:tcW w:w="2410" w:type="dxa"/>
            <w:shd w:val="clear" w:color="FFFFFF" w:fill="FFFFFF"/>
            <w:vAlign w:val="center"/>
          </w:tcPr>
          <w:p w14:paraId="22CBB254" w14:textId="77777777" w:rsidR="005222EE" w:rsidRDefault="005222EE" w:rsidP="00D977E4">
            <w:r>
              <w:t>СХПК «Созидание»</w:t>
            </w:r>
          </w:p>
        </w:tc>
        <w:tc>
          <w:tcPr>
            <w:tcW w:w="2411" w:type="dxa"/>
            <w:shd w:val="clear" w:color="FFFFFF" w:fill="FFFFFF"/>
            <w:vAlign w:val="center"/>
          </w:tcPr>
          <w:p w14:paraId="7B851242" w14:textId="77777777" w:rsidR="005222EE" w:rsidRDefault="005222EE" w:rsidP="00D977E4">
            <w:pPr>
              <w:jc w:val="center"/>
            </w:pPr>
            <w:r>
              <w:rPr>
                <w:color w:val="000000"/>
              </w:rPr>
              <w:t xml:space="preserve">112003/0026-6/3 </w:t>
            </w:r>
          </w:p>
        </w:tc>
        <w:tc>
          <w:tcPr>
            <w:tcW w:w="1842" w:type="dxa"/>
            <w:shd w:val="clear" w:color="FFFFFF" w:fill="FFFFFF"/>
            <w:vAlign w:val="center"/>
          </w:tcPr>
          <w:p w14:paraId="3B1A74B3" w14:textId="77777777" w:rsidR="005222EE" w:rsidRDefault="005222EE" w:rsidP="00D977E4">
            <w:pPr>
              <w:jc w:val="center"/>
            </w:pPr>
            <w:r>
              <w:t>16.12.2014</w:t>
            </w:r>
          </w:p>
        </w:tc>
        <w:tc>
          <w:tcPr>
            <w:tcW w:w="2408" w:type="dxa"/>
            <w:shd w:val="clear" w:color="FFFFFF" w:fill="FFFFFF"/>
            <w:vAlign w:val="center"/>
          </w:tcPr>
          <w:p w14:paraId="00FBC149" w14:textId="77777777" w:rsidR="005222EE" w:rsidRDefault="005222EE" w:rsidP="00D977E4">
            <w:pPr>
              <w:jc w:val="center"/>
            </w:pPr>
            <w:r>
              <w:t>Залог с/х животных (утрачено)</w:t>
            </w:r>
          </w:p>
        </w:tc>
      </w:tr>
      <w:tr w:rsidR="005222EE" w14:paraId="1A710912" w14:textId="77777777" w:rsidTr="00D977E4">
        <w:trPr>
          <w:trHeight w:val="64"/>
        </w:trPr>
        <w:tc>
          <w:tcPr>
            <w:tcW w:w="1672" w:type="dxa"/>
            <w:shd w:val="clear" w:color="FFFFFF" w:fill="FFFFFF"/>
            <w:noWrap/>
          </w:tcPr>
          <w:p w14:paraId="172B67ED" w14:textId="77777777" w:rsidR="005222EE" w:rsidRDefault="005222EE" w:rsidP="00D977E4">
            <w:pPr>
              <w:jc w:val="center"/>
              <w:rPr>
                <w:rFonts w:eastAsia="Calibri"/>
              </w:rPr>
            </w:pPr>
            <w:r>
              <w:rPr>
                <w:rFonts w:eastAsia="Calibri"/>
                <w:lang w:eastAsia="en-US"/>
              </w:rPr>
              <w:t>Мордовский РФ</w:t>
            </w:r>
          </w:p>
        </w:tc>
        <w:tc>
          <w:tcPr>
            <w:tcW w:w="2410" w:type="dxa"/>
            <w:shd w:val="clear" w:color="FFFFFF" w:fill="FFFFFF"/>
            <w:vAlign w:val="center"/>
          </w:tcPr>
          <w:p w14:paraId="773EA139" w14:textId="77777777" w:rsidR="005222EE" w:rsidRDefault="005222EE" w:rsidP="00D977E4">
            <w:r>
              <w:t>СХПК «Созидание»</w:t>
            </w:r>
          </w:p>
        </w:tc>
        <w:tc>
          <w:tcPr>
            <w:tcW w:w="2411" w:type="dxa"/>
            <w:shd w:val="clear" w:color="FFFFFF" w:fill="FFFFFF"/>
            <w:vAlign w:val="center"/>
          </w:tcPr>
          <w:p w14:paraId="38BBF567" w14:textId="77777777" w:rsidR="005222EE" w:rsidRDefault="005222EE" w:rsidP="00D977E4">
            <w:pPr>
              <w:jc w:val="center"/>
            </w:pPr>
            <w:r>
              <w:rPr>
                <w:bCs/>
                <w:color w:val="000000"/>
              </w:rPr>
              <w:t>112003/0030-4</w:t>
            </w:r>
          </w:p>
        </w:tc>
        <w:tc>
          <w:tcPr>
            <w:tcW w:w="1842" w:type="dxa"/>
            <w:shd w:val="clear" w:color="FFFFFF" w:fill="FFFFFF"/>
            <w:vAlign w:val="center"/>
          </w:tcPr>
          <w:p w14:paraId="1DC24743" w14:textId="77777777" w:rsidR="005222EE" w:rsidRDefault="005222EE" w:rsidP="00D977E4">
            <w:pPr>
              <w:jc w:val="center"/>
            </w:pPr>
            <w:r>
              <w:t>13.09.2011</w:t>
            </w:r>
          </w:p>
        </w:tc>
        <w:tc>
          <w:tcPr>
            <w:tcW w:w="2408" w:type="dxa"/>
            <w:shd w:val="clear" w:color="FFFFFF" w:fill="FFFFFF"/>
            <w:vAlign w:val="center"/>
          </w:tcPr>
          <w:p w14:paraId="41349CD2" w14:textId="77777777" w:rsidR="005222EE" w:rsidRDefault="005222EE" w:rsidP="00D977E4">
            <w:pPr>
              <w:jc w:val="center"/>
            </w:pPr>
            <w:r>
              <w:t>Залог транспортного средства (реализовано)</w:t>
            </w:r>
          </w:p>
        </w:tc>
      </w:tr>
      <w:tr w:rsidR="005222EE" w14:paraId="179D9039" w14:textId="77777777" w:rsidTr="00D977E4">
        <w:trPr>
          <w:trHeight w:val="230"/>
        </w:trPr>
        <w:tc>
          <w:tcPr>
            <w:tcW w:w="1672" w:type="dxa"/>
            <w:vMerge w:val="restart"/>
            <w:shd w:val="clear" w:color="FFFFFF" w:fill="FFFFFF"/>
            <w:noWrap/>
            <w:vAlign w:val="center"/>
          </w:tcPr>
          <w:p w14:paraId="7D75B6C6" w14:textId="77777777" w:rsidR="005222EE" w:rsidRDefault="005222EE" w:rsidP="00D977E4">
            <w:pPr>
              <w:jc w:val="center"/>
              <w:rPr>
                <w:rFonts w:eastAsia="Calibri"/>
              </w:rPr>
            </w:pPr>
            <w:r>
              <w:rPr>
                <w:rFonts w:eastAsia="Calibri"/>
                <w:lang w:eastAsia="en-US"/>
              </w:rPr>
              <w:t>Мордовский РФ</w:t>
            </w:r>
          </w:p>
        </w:tc>
        <w:tc>
          <w:tcPr>
            <w:tcW w:w="2410" w:type="dxa"/>
            <w:vMerge w:val="restart"/>
            <w:shd w:val="clear" w:color="FFFFFF" w:fill="FFFFFF"/>
            <w:vAlign w:val="center"/>
          </w:tcPr>
          <w:p w14:paraId="27F1D5D3" w14:textId="77777777" w:rsidR="005222EE" w:rsidRDefault="005222EE" w:rsidP="00D977E4">
            <w:r>
              <w:t>СХПК «Созидание»</w:t>
            </w:r>
          </w:p>
        </w:tc>
        <w:tc>
          <w:tcPr>
            <w:tcW w:w="2411" w:type="dxa"/>
            <w:vMerge w:val="restart"/>
            <w:shd w:val="clear" w:color="FFFFFF" w:fill="FFFFFF"/>
            <w:vAlign w:val="center"/>
          </w:tcPr>
          <w:p w14:paraId="03A4B7ED" w14:textId="77777777" w:rsidR="005222EE" w:rsidRDefault="005222EE" w:rsidP="00D977E4">
            <w:pPr>
              <w:jc w:val="center"/>
            </w:pPr>
            <w:r>
              <w:rPr>
                <w:bCs/>
                <w:color w:val="000000"/>
              </w:rPr>
              <w:t xml:space="preserve">132003/0024-6.1 </w:t>
            </w:r>
          </w:p>
        </w:tc>
        <w:tc>
          <w:tcPr>
            <w:tcW w:w="1842" w:type="dxa"/>
            <w:vMerge w:val="restart"/>
            <w:shd w:val="clear" w:color="FFFFFF" w:fill="FFFFFF"/>
            <w:vAlign w:val="center"/>
          </w:tcPr>
          <w:p w14:paraId="6130C262" w14:textId="77777777" w:rsidR="005222EE" w:rsidRDefault="005222EE" w:rsidP="00D977E4">
            <w:pPr>
              <w:jc w:val="center"/>
            </w:pPr>
            <w:r>
              <w:t>30.10.2013</w:t>
            </w:r>
          </w:p>
        </w:tc>
        <w:tc>
          <w:tcPr>
            <w:tcW w:w="2408" w:type="dxa"/>
            <w:vMerge w:val="restart"/>
            <w:shd w:val="clear" w:color="FFFFFF" w:fill="FFFFFF"/>
            <w:vAlign w:val="center"/>
          </w:tcPr>
          <w:p w14:paraId="269E07CA" w14:textId="77777777" w:rsidR="005222EE" w:rsidRDefault="005222EE" w:rsidP="00D977E4">
            <w:pPr>
              <w:jc w:val="center"/>
            </w:pPr>
            <w:r>
              <w:t>Залог с/х животных (утрачено)</w:t>
            </w:r>
          </w:p>
        </w:tc>
      </w:tr>
      <w:tr w:rsidR="005222EE" w14:paraId="094CCBFB" w14:textId="77777777" w:rsidTr="00D977E4">
        <w:trPr>
          <w:trHeight w:val="230"/>
        </w:trPr>
        <w:tc>
          <w:tcPr>
            <w:tcW w:w="1672" w:type="dxa"/>
            <w:vMerge w:val="restart"/>
            <w:shd w:val="clear" w:color="FFFFFF" w:fill="FFFFFF"/>
            <w:noWrap/>
            <w:vAlign w:val="center"/>
          </w:tcPr>
          <w:p w14:paraId="12B2AB42" w14:textId="77777777" w:rsidR="005222EE" w:rsidRDefault="005222EE" w:rsidP="00D977E4">
            <w:pPr>
              <w:jc w:val="center"/>
              <w:rPr>
                <w:rFonts w:eastAsia="Calibri"/>
              </w:rPr>
            </w:pPr>
            <w:r>
              <w:rPr>
                <w:rFonts w:eastAsia="Calibri"/>
                <w:lang w:eastAsia="en-US"/>
              </w:rPr>
              <w:t>Мордовский РФ</w:t>
            </w:r>
          </w:p>
        </w:tc>
        <w:tc>
          <w:tcPr>
            <w:tcW w:w="2410" w:type="dxa"/>
            <w:vMerge w:val="restart"/>
            <w:shd w:val="clear" w:color="FFFFFF" w:fill="FFFFFF"/>
            <w:vAlign w:val="center"/>
          </w:tcPr>
          <w:p w14:paraId="6B60C091" w14:textId="77777777" w:rsidR="005222EE" w:rsidRDefault="005222EE" w:rsidP="00D977E4">
            <w:r>
              <w:rPr>
                <w:rFonts w:eastAsia="Calibri"/>
                <w:lang w:eastAsia="en-US"/>
              </w:rPr>
              <w:t>ООО «1000 запчастей»</w:t>
            </w:r>
          </w:p>
        </w:tc>
        <w:tc>
          <w:tcPr>
            <w:tcW w:w="2411" w:type="dxa"/>
            <w:vMerge w:val="restart"/>
            <w:shd w:val="clear" w:color="FFFFFF" w:fill="FFFFFF"/>
            <w:vAlign w:val="center"/>
          </w:tcPr>
          <w:p w14:paraId="79C8605A" w14:textId="77777777" w:rsidR="005222EE" w:rsidRDefault="005222EE" w:rsidP="00D977E4">
            <w:pPr>
              <w:widowControl w:val="0"/>
              <w:jc w:val="center"/>
              <w:rPr>
                <w:rFonts w:eastAsia="Calibri"/>
              </w:rPr>
            </w:pPr>
            <w:r>
              <w:rPr>
                <w:rFonts w:eastAsia="Calibri"/>
                <w:lang w:eastAsia="en-US"/>
              </w:rPr>
              <w:t xml:space="preserve">112003/0026-8 </w:t>
            </w:r>
          </w:p>
        </w:tc>
        <w:tc>
          <w:tcPr>
            <w:tcW w:w="1842" w:type="dxa"/>
            <w:vMerge w:val="restart"/>
            <w:shd w:val="clear" w:color="FFFFFF" w:fill="FFFFFF"/>
            <w:vAlign w:val="center"/>
          </w:tcPr>
          <w:p w14:paraId="17254945" w14:textId="77777777" w:rsidR="005222EE" w:rsidRDefault="005222EE" w:rsidP="00D977E4">
            <w:pPr>
              <w:jc w:val="center"/>
            </w:pPr>
            <w:r>
              <w:t>11.08.2011</w:t>
            </w:r>
          </w:p>
        </w:tc>
        <w:tc>
          <w:tcPr>
            <w:tcW w:w="2408" w:type="dxa"/>
            <w:vMerge w:val="restart"/>
            <w:shd w:val="clear" w:color="FFFFFF" w:fill="FFFFFF"/>
            <w:vAlign w:val="center"/>
          </w:tcPr>
          <w:p w14:paraId="0C789730" w14:textId="77777777" w:rsidR="005222EE" w:rsidRDefault="005222EE" w:rsidP="00D977E4">
            <w:pPr>
              <w:jc w:val="center"/>
              <w:rPr>
                <w:rFonts w:eastAsia="Calibri"/>
              </w:rPr>
            </w:pPr>
            <w:r>
              <w:rPr>
                <w:rFonts w:eastAsia="Calibri"/>
                <w:lang w:eastAsia="en-US"/>
              </w:rPr>
              <w:t>Поручительство</w:t>
            </w:r>
          </w:p>
        </w:tc>
      </w:tr>
    </w:tbl>
    <w:p w14:paraId="623A10DB" w14:textId="77777777" w:rsidR="005222EE" w:rsidRDefault="005222EE" w:rsidP="005222EE">
      <w:pPr>
        <w:jc w:val="right"/>
        <w:rPr>
          <w:rFonts w:eastAsia="Calibri"/>
          <w:sz w:val="24"/>
          <w:szCs w:val="24"/>
        </w:rPr>
      </w:pPr>
    </w:p>
    <w:p w14:paraId="68A595FF" w14:textId="77777777" w:rsidR="005222EE" w:rsidRDefault="005222EE" w:rsidP="005222EE">
      <w:pPr>
        <w:jc w:val="right"/>
        <w:rPr>
          <w:rFonts w:eastAsia="Calibri"/>
          <w:sz w:val="24"/>
          <w:szCs w:val="24"/>
        </w:rPr>
      </w:pPr>
    </w:p>
    <w:p w14:paraId="33783BD1" w14:textId="77777777" w:rsidR="005222EE" w:rsidRDefault="005222EE" w:rsidP="005222EE">
      <w:pPr>
        <w:jc w:val="right"/>
        <w:rPr>
          <w:rFonts w:eastAsia="Calibri"/>
          <w:sz w:val="24"/>
          <w:szCs w:val="24"/>
        </w:rPr>
      </w:pPr>
    </w:p>
    <w:p w14:paraId="269B9526" w14:textId="77777777" w:rsidR="005222EE" w:rsidRDefault="005222EE" w:rsidP="005222EE">
      <w:pPr>
        <w:jc w:val="right"/>
        <w:rPr>
          <w:rFonts w:eastAsia="Calibri"/>
          <w:sz w:val="24"/>
          <w:szCs w:val="24"/>
        </w:rPr>
      </w:pPr>
    </w:p>
    <w:p w14:paraId="39B58C93" w14:textId="77777777" w:rsidR="005222EE" w:rsidRDefault="005222EE" w:rsidP="005222EE">
      <w:pPr>
        <w:jc w:val="right"/>
        <w:rPr>
          <w:rFonts w:eastAsia="Calibri"/>
          <w:sz w:val="24"/>
          <w:szCs w:val="24"/>
        </w:rPr>
      </w:pPr>
    </w:p>
    <w:p w14:paraId="04DEBEF8" w14:textId="77777777" w:rsidR="005222EE" w:rsidRDefault="005222EE" w:rsidP="005222EE">
      <w:pPr>
        <w:jc w:val="right"/>
        <w:rPr>
          <w:rFonts w:eastAsia="Calibri"/>
          <w:sz w:val="24"/>
          <w:szCs w:val="24"/>
        </w:rPr>
      </w:pPr>
    </w:p>
    <w:p w14:paraId="7050E238" w14:textId="77777777" w:rsidR="005222EE" w:rsidRDefault="005222EE" w:rsidP="005222EE">
      <w:pPr>
        <w:jc w:val="right"/>
        <w:rPr>
          <w:rFonts w:eastAsia="Calibri"/>
          <w:sz w:val="24"/>
          <w:szCs w:val="24"/>
        </w:rPr>
      </w:pPr>
    </w:p>
    <w:p w14:paraId="6A036C09" w14:textId="77777777" w:rsidR="005222EE" w:rsidRDefault="005222EE" w:rsidP="005222EE">
      <w:pPr>
        <w:jc w:val="right"/>
        <w:rPr>
          <w:rFonts w:eastAsia="Calibri"/>
          <w:sz w:val="24"/>
          <w:szCs w:val="24"/>
        </w:rPr>
      </w:pPr>
    </w:p>
    <w:p w14:paraId="2054927A" w14:textId="77777777" w:rsidR="005222EE" w:rsidRDefault="005222EE" w:rsidP="005222EE">
      <w:pPr>
        <w:jc w:val="right"/>
        <w:rPr>
          <w:rFonts w:eastAsia="Calibri"/>
          <w:sz w:val="24"/>
          <w:szCs w:val="24"/>
        </w:rPr>
      </w:pPr>
    </w:p>
    <w:p w14:paraId="678419CD" w14:textId="77777777" w:rsidR="005222EE" w:rsidRDefault="005222EE" w:rsidP="005222EE">
      <w:pPr>
        <w:jc w:val="right"/>
        <w:rPr>
          <w:rFonts w:eastAsia="Calibri"/>
          <w:sz w:val="24"/>
          <w:szCs w:val="24"/>
        </w:rPr>
      </w:pPr>
    </w:p>
    <w:p w14:paraId="51DEB240" w14:textId="77777777" w:rsidR="005222EE" w:rsidRDefault="005222EE" w:rsidP="005222EE">
      <w:pPr>
        <w:jc w:val="right"/>
        <w:rPr>
          <w:rFonts w:eastAsia="Calibri"/>
          <w:sz w:val="24"/>
          <w:szCs w:val="24"/>
        </w:rPr>
      </w:pPr>
    </w:p>
    <w:p w14:paraId="676926DA" w14:textId="77777777" w:rsidR="005222EE" w:rsidRDefault="005222EE" w:rsidP="005222EE">
      <w:pPr>
        <w:jc w:val="right"/>
        <w:rPr>
          <w:rFonts w:eastAsia="Calibri"/>
          <w:sz w:val="24"/>
          <w:szCs w:val="24"/>
        </w:rPr>
      </w:pPr>
    </w:p>
    <w:p w14:paraId="48045EB9" w14:textId="77777777" w:rsidR="005222EE" w:rsidRDefault="005222EE" w:rsidP="005222EE">
      <w:pPr>
        <w:jc w:val="right"/>
        <w:rPr>
          <w:rFonts w:eastAsia="Calibri"/>
          <w:sz w:val="24"/>
          <w:szCs w:val="24"/>
        </w:rPr>
      </w:pPr>
    </w:p>
    <w:p w14:paraId="61050F40" w14:textId="77777777" w:rsidR="005222EE" w:rsidRDefault="005222EE" w:rsidP="005222EE">
      <w:pPr>
        <w:jc w:val="right"/>
        <w:rPr>
          <w:rFonts w:eastAsia="Calibri"/>
          <w:sz w:val="24"/>
          <w:szCs w:val="24"/>
        </w:rPr>
      </w:pPr>
    </w:p>
    <w:p w14:paraId="633F5E8C" w14:textId="77777777" w:rsidR="005222EE" w:rsidRDefault="005222EE" w:rsidP="005222EE">
      <w:pPr>
        <w:jc w:val="right"/>
        <w:rPr>
          <w:rFonts w:eastAsia="Calibri"/>
          <w:sz w:val="24"/>
          <w:szCs w:val="24"/>
        </w:rPr>
      </w:pPr>
    </w:p>
    <w:p w14:paraId="57D05FFE" w14:textId="77777777" w:rsidR="005222EE" w:rsidRDefault="005222EE" w:rsidP="005222EE">
      <w:pPr>
        <w:jc w:val="right"/>
        <w:rPr>
          <w:rFonts w:eastAsia="Calibri"/>
          <w:sz w:val="24"/>
          <w:szCs w:val="24"/>
        </w:rPr>
      </w:pPr>
    </w:p>
    <w:p w14:paraId="38317EDE" w14:textId="77777777" w:rsidR="005222EE" w:rsidRDefault="005222EE" w:rsidP="005222EE">
      <w:pPr>
        <w:jc w:val="right"/>
        <w:rPr>
          <w:rFonts w:eastAsia="Calibri"/>
          <w:sz w:val="24"/>
          <w:szCs w:val="24"/>
        </w:rPr>
      </w:pPr>
    </w:p>
    <w:p w14:paraId="7D16EE03" w14:textId="77777777" w:rsidR="005222EE" w:rsidRDefault="005222EE" w:rsidP="005222EE">
      <w:pPr>
        <w:jc w:val="right"/>
        <w:rPr>
          <w:rFonts w:eastAsia="Calibri"/>
          <w:sz w:val="24"/>
          <w:szCs w:val="24"/>
        </w:rPr>
      </w:pPr>
    </w:p>
    <w:p w14:paraId="233705D8" w14:textId="77777777" w:rsidR="005222EE" w:rsidRDefault="005222EE" w:rsidP="005222EE">
      <w:pPr>
        <w:jc w:val="right"/>
        <w:rPr>
          <w:rFonts w:eastAsia="Calibri"/>
          <w:sz w:val="24"/>
          <w:szCs w:val="24"/>
        </w:rPr>
      </w:pPr>
    </w:p>
    <w:p w14:paraId="2AF46FD9" w14:textId="77777777" w:rsidR="005222EE" w:rsidRDefault="005222EE" w:rsidP="005222EE">
      <w:pPr>
        <w:jc w:val="right"/>
        <w:rPr>
          <w:rFonts w:eastAsia="Calibri"/>
          <w:sz w:val="24"/>
          <w:szCs w:val="24"/>
        </w:rPr>
      </w:pPr>
    </w:p>
    <w:p w14:paraId="32DF19EC" w14:textId="77777777" w:rsidR="005222EE" w:rsidRDefault="005222EE" w:rsidP="005222EE">
      <w:pPr>
        <w:jc w:val="right"/>
        <w:rPr>
          <w:rFonts w:eastAsia="Calibri"/>
          <w:sz w:val="24"/>
          <w:szCs w:val="24"/>
        </w:rPr>
      </w:pPr>
    </w:p>
    <w:p w14:paraId="706800F8" w14:textId="77777777" w:rsidR="005222EE" w:rsidRDefault="005222EE" w:rsidP="005222EE">
      <w:pPr>
        <w:jc w:val="right"/>
        <w:rPr>
          <w:rFonts w:eastAsia="Calibri"/>
          <w:sz w:val="24"/>
          <w:szCs w:val="24"/>
        </w:rPr>
      </w:pPr>
    </w:p>
    <w:p w14:paraId="7777BFE3" w14:textId="77777777" w:rsidR="005222EE" w:rsidRDefault="005222EE" w:rsidP="005222EE">
      <w:pPr>
        <w:jc w:val="right"/>
        <w:rPr>
          <w:rFonts w:eastAsia="Calibri"/>
          <w:sz w:val="24"/>
          <w:szCs w:val="24"/>
        </w:rPr>
      </w:pPr>
    </w:p>
    <w:p w14:paraId="2D592B98" w14:textId="77777777" w:rsidR="005222EE" w:rsidRDefault="005222EE" w:rsidP="005222EE">
      <w:pPr>
        <w:jc w:val="right"/>
        <w:rPr>
          <w:rFonts w:eastAsia="Calibri"/>
          <w:sz w:val="24"/>
          <w:szCs w:val="24"/>
        </w:rPr>
      </w:pPr>
    </w:p>
    <w:p w14:paraId="43F084E8" w14:textId="77777777" w:rsidR="005222EE" w:rsidRDefault="005222EE" w:rsidP="005222EE">
      <w:pPr>
        <w:jc w:val="right"/>
        <w:rPr>
          <w:rFonts w:eastAsia="Calibri"/>
          <w:sz w:val="24"/>
          <w:szCs w:val="24"/>
        </w:rPr>
      </w:pPr>
    </w:p>
    <w:p w14:paraId="748D44DE" w14:textId="77777777" w:rsidR="005222EE" w:rsidRDefault="005222EE" w:rsidP="005222EE">
      <w:pPr>
        <w:jc w:val="right"/>
        <w:rPr>
          <w:rFonts w:eastAsia="Calibri"/>
          <w:sz w:val="24"/>
          <w:szCs w:val="24"/>
        </w:rPr>
      </w:pPr>
    </w:p>
    <w:p w14:paraId="615B2A26" w14:textId="77777777" w:rsidR="005222EE" w:rsidRDefault="005222EE" w:rsidP="005222EE">
      <w:pPr>
        <w:jc w:val="right"/>
        <w:rPr>
          <w:rFonts w:eastAsia="Calibri"/>
          <w:sz w:val="24"/>
          <w:szCs w:val="24"/>
        </w:rPr>
      </w:pPr>
    </w:p>
    <w:p w14:paraId="4AA0707F" w14:textId="77777777" w:rsidR="005222EE" w:rsidRDefault="005222EE" w:rsidP="005222EE">
      <w:pPr>
        <w:jc w:val="right"/>
        <w:rPr>
          <w:rFonts w:eastAsia="Calibri"/>
          <w:sz w:val="24"/>
          <w:szCs w:val="24"/>
        </w:rPr>
      </w:pPr>
    </w:p>
    <w:p w14:paraId="4A177500" w14:textId="77777777" w:rsidR="005222EE" w:rsidRDefault="005222EE" w:rsidP="005222EE">
      <w:pPr>
        <w:jc w:val="right"/>
        <w:rPr>
          <w:rFonts w:eastAsia="Calibri"/>
          <w:sz w:val="24"/>
          <w:szCs w:val="24"/>
        </w:rPr>
      </w:pPr>
    </w:p>
    <w:p w14:paraId="22521F54" w14:textId="77777777" w:rsidR="005222EE" w:rsidRDefault="005222EE" w:rsidP="005222EE">
      <w:pPr>
        <w:jc w:val="right"/>
        <w:rPr>
          <w:rFonts w:eastAsia="Calibri"/>
          <w:sz w:val="24"/>
          <w:szCs w:val="24"/>
        </w:rPr>
      </w:pPr>
    </w:p>
    <w:p w14:paraId="6AA0F1E8" w14:textId="77777777" w:rsidR="005222EE" w:rsidRDefault="005222EE" w:rsidP="005222EE">
      <w:pPr>
        <w:jc w:val="right"/>
        <w:rPr>
          <w:rFonts w:eastAsia="Calibri"/>
          <w:sz w:val="24"/>
          <w:szCs w:val="24"/>
        </w:rPr>
      </w:pPr>
    </w:p>
    <w:p w14:paraId="6AD07FBE" w14:textId="77777777" w:rsidR="005222EE" w:rsidRDefault="005222EE" w:rsidP="005222EE">
      <w:pPr>
        <w:jc w:val="right"/>
        <w:rPr>
          <w:rFonts w:eastAsia="Calibri"/>
          <w:sz w:val="24"/>
          <w:szCs w:val="24"/>
        </w:rPr>
      </w:pPr>
    </w:p>
    <w:p w14:paraId="03EEB6F7" w14:textId="77777777" w:rsidR="0063646F" w:rsidRDefault="0063646F" w:rsidP="005222EE">
      <w:pPr>
        <w:jc w:val="right"/>
        <w:rPr>
          <w:rFonts w:eastAsia="Calibri"/>
          <w:sz w:val="24"/>
          <w:szCs w:val="24"/>
        </w:rPr>
      </w:pPr>
      <w:bookmarkStart w:id="9" w:name="_GoBack"/>
      <w:bookmarkEnd w:id="9"/>
    </w:p>
    <w:p w14:paraId="6AB2BDC4" w14:textId="77777777" w:rsidR="005222EE" w:rsidRDefault="005222EE" w:rsidP="005222EE">
      <w:pPr>
        <w:jc w:val="right"/>
        <w:rPr>
          <w:rFonts w:eastAsia="Calibri"/>
          <w:sz w:val="24"/>
          <w:szCs w:val="24"/>
        </w:rPr>
      </w:pPr>
    </w:p>
    <w:p w14:paraId="6626EAE2" w14:textId="77777777" w:rsidR="005222EE" w:rsidRDefault="005222EE" w:rsidP="005222EE">
      <w:pPr>
        <w:jc w:val="right"/>
        <w:rPr>
          <w:rFonts w:eastAsia="Calibri"/>
          <w:sz w:val="24"/>
          <w:szCs w:val="24"/>
        </w:rPr>
      </w:pPr>
    </w:p>
    <w:p w14:paraId="7E0DC267" w14:textId="77777777" w:rsidR="005222EE" w:rsidRDefault="005222EE" w:rsidP="005222EE">
      <w:pPr>
        <w:jc w:val="right"/>
        <w:rPr>
          <w:rFonts w:eastAsia="Calibri"/>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92851" w14:textId="77777777" w:rsidR="001C3442" w:rsidRDefault="001C3442" w:rsidP="00020E44">
      <w:r>
        <w:separator/>
      </w:r>
    </w:p>
  </w:endnote>
  <w:endnote w:type="continuationSeparator" w:id="0">
    <w:p w14:paraId="59287999" w14:textId="77777777" w:rsidR="001C3442" w:rsidRDefault="001C3442"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D5379" w14:textId="77777777" w:rsidR="001C3442" w:rsidRDefault="001C3442" w:rsidP="00020E44">
      <w:r>
        <w:separator/>
      </w:r>
    </w:p>
  </w:footnote>
  <w:footnote w:type="continuationSeparator" w:id="0">
    <w:p w14:paraId="67913D35" w14:textId="77777777" w:rsidR="001C3442" w:rsidRDefault="001C3442"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380"/>
        </w:tabs>
        <w:ind w:left="-1380" w:hanging="420"/>
      </w:pPr>
      <w:rPr>
        <w:rFonts w:hint="default"/>
      </w:rPr>
    </w:lvl>
    <w:lvl w:ilvl="1">
      <w:start w:val="1"/>
      <w:numFmt w:val="decimal"/>
      <w:lvlText w:val="%2.2."/>
      <w:lvlJc w:val="left"/>
      <w:pPr>
        <w:tabs>
          <w:tab w:val="num" w:pos="-1380"/>
        </w:tabs>
        <w:ind w:left="-13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none"/>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60"/>
        </w:tabs>
        <w:ind w:left="-360" w:hanging="1440"/>
      </w:pPr>
      <w:rPr>
        <w:rFonts w:hint="default"/>
      </w:rPr>
    </w:lvl>
    <w:lvl w:ilvl="8">
      <w:start w:val="1"/>
      <w:numFmt w:val="decimal"/>
      <w:lvlText w:val="%1.%2.%3.%4.%5.%6.%7.%8.%9."/>
      <w:lvlJc w:val="left"/>
      <w:pPr>
        <w:tabs>
          <w:tab w:val="num" w:pos="0"/>
        </w:tabs>
        <w:ind w:left="0" w:hanging="1800"/>
      </w:pPr>
      <w:rPr>
        <w:rFonts w:hint="default"/>
      </w:rPr>
    </w:lvl>
  </w:abstractNum>
  <w:abstractNum w:abstractNumId="1">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2">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3">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4">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5">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7">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8">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9">
    <w:nsid w:val="25741BB1"/>
    <w:multiLevelType w:val="hybridMultilevel"/>
    <w:tmpl w:val="AC0CC85C"/>
    <w:numStyleLink w:val="23"/>
  </w:abstractNum>
  <w:abstractNum w:abstractNumId="1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1">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2">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4">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5">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17">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1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912029"/>
    <w:multiLevelType w:val="hybridMultilevel"/>
    <w:tmpl w:val="AC0CC85C"/>
    <w:numStyleLink w:val="23"/>
  </w:abstractNum>
  <w:abstractNum w:abstractNumId="2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1">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3">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26">
    <w:nsid w:val="59BF32A8"/>
    <w:multiLevelType w:val="hybridMultilevel"/>
    <w:tmpl w:val="AC0CC85C"/>
    <w:numStyleLink w:val="23"/>
  </w:abstractNum>
  <w:abstractNum w:abstractNumId="27">
    <w:nsid w:val="5DB40B1F"/>
    <w:multiLevelType w:val="hybridMultilevel"/>
    <w:tmpl w:val="AC0CC85C"/>
    <w:numStyleLink w:val="23"/>
  </w:abstractNum>
  <w:abstractNum w:abstractNumId="28">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29">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1">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33">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34">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38">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8"/>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7"/>
  </w:num>
  <w:num w:numId="8">
    <w:abstractNumId w:val="26"/>
  </w:num>
  <w:num w:numId="9">
    <w:abstractNumId w:val="3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0"/>
  </w:num>
  <w:num w:numId="21">
    <w:abstractNumId w:val="16"/>
  </w:num>
  <w:num w:numId="22">
    <w:abstractNumId w:val="24"/>
  </w:num>
  <w:num w:numId="23">
    <w:abstractNumId w:val="1"/>
  </w:num>
  <w:num w:numId="24">
    <w:abstractNumId w:val="3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0"/>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29"/>
  </w:num>
  <w:num w:numId="31">
    <w:abstractNumId w:val="25"/>
  </w:num>
  <w:num w:numId="32">
    <w:abstractNumId w:val="3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2"/>
  </w:num>
  <w:num w:numId="36">
    <w:abstractNumId w:val="6"/>
  </w:num>
  <w:num w:numId="37">
    <w:abstractNumId w:val="2"/>
  </w:num>
  <w:num w:numId="38">
    <w:abstractNumId w:va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3646F"/>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71C8"/>
    <w:rsid w:val="007C6E4E"/>
    <w:rsid w:val="007C7D95"/>
    <w:rsid w:val="007D03AC"/>
    <w:rsid w:val="007D27FE"/>
    <w:rsid w:val="007E2335"/>
    <w:rsid w:val="007E5D6F"/>
    <w:rsid w:val="007F45F8"/>
    <w:rsid w:val="008000D3"/>
    <w:rsid w:val="008040D9"/>
    <w:rsid w:val="00805A10"/>
    <w:rsid w:val="00834C5B"/>
    <w:rsid w:val="0085195C"/>
    <w:rsid w:val="008525E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29BD"/>
    <w:rsid w:val="00AE38B9"/>
    <w:rsid w:val="00AE5355"/>
    <w:rsid w:val="00AF007C"/>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3ED3"/>
    <w:rsid w:val="00BA5672"/>
    <w:rsid w:val="00BB5312"/>
    <w:rsid w:val="00BC25C4"/>
    <w:rsid w:val="00BC29FB"/>
    <w:rsid w:val="00BD66EF"/>
    <w:rsid w:val="00BE0270"/>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8B03-C100-4B59-96EA-C38C447A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7004</Words>
  <Characters>39923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A2KAAAT</cp:lastModifiedBy>
  <cp:revision>3</cp:revision>
  <cp:lastPrinted>2021-03-05T11:26:00Z</cp:lastPrinted>
  <dcterms:created xsi:type="dcterms:W3CDTF">2025-10-26T18:03:00Z</dcterms:created>
  <dcterms:modified xsi:type="dcterms:W3CDTF">2025-10-27T06:22:00Z</dcterms:modified>
</cp:coreProperties>
</file>