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408DE2B9"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005222EE">
        <w:rPr>
          <w:b/>
          <w:bCs/>
          <w:sz w:val="24"/>
          <w:szCs w:val="24"/>
        </w:rPr>
        <w:t>:</w:t>
      </w:r>
      <w:r w:rsidR="005222EE" w:rsidRPr="005222EE">
        <w:t xml:space="preserve"> </w:t>
      </w:r>
      <w:r w:rsidR="00D03F1C" w:rsidRPr="00D03F1C">
        <w:rPr>
          <w:sz w:val="24"/>
          <w:szCs w:val="24"/>
        </w:rPr>
        <w:t>права (требования) по обязательствам ИП ГКФХ Поликарпова Сергея Владимировича (далее – Должник) перед Оренбургским РФ АО «Россельхозбанк», вытекающие из договоров/соглашений, судебных актов</w:t>
      </w:r>
      <w:r w:rsidR="005222EE" w:rsidRPr="005222EE">
        <w:rPr>
          <w:sz w:val="24"/>
          <w:szCs w:val="24"/>
        </w:rPr>
        <w:t xml:space="preserve"> (оснований)</w:t>
      </w:r>
      <w:r w:rsidR="00B53C22" w:rsidRPr="005222EE">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48D95EF0"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с «</w:t>
      </w:r>
      <w:bookmarkStart w:id="0" w:name="_Hlk202140308"/>
      <w:r w:rsidR="00D03F1C">
        <w:rPr>
          <w:sz w:val="24"/>
          <w:szCs w:val="24"/>
        </w:rPr>
        <w:t>05</w:t>
      </w:r>
      <w:r w:rsidR="00E75EA9" w:rsidRPr="00E75EA9">
        <w:rPr>
          <w:sz w:val="24"/>
          <w:szCs w:val="24"/>
        </w:rPr>
        <w:t xml:space="preserve">» </w:t>
      </w:r>
      <w:r w:rsidR="00D03F1C">
        <w:rPr>
          <w:sz w:val="24"/>
          <w:szCs w:val="24"/>
        </w:rPr>
        <w:t>но</w:t>
      </w:r>
      <w:r w:rsidR="005050D0">
        <w:rPr>
          <w:sz w:val="24"/>
          <w:szCs w:val="24"/>
        </w:rPr>
        <w:t>ября</w:t>
      </w:r>
      <w:r w:rsidR="00E75EA9" w:rsidRPr="00E75EA9">
        <w:rPr>
          <w:sz w:val="24"/>
          <w:szCs w:val="24"/>
        </w:rPr>
        <w:t xml:space="preserve"> </w:t>
      </w:r>
      <w:bookmarkEnd w:id="0"/>
      <w:r w:rsidR="00E75EA9" w:rsidRPr="00E75EA9">
        <w:rPr>
          <w:sz w:val="24"/>
          <w:szCs w:val="24"/>
        </w:rPr>
        <w:t>2025 по «</w:t>
      </w:r>
      <w:r w:rsidR="00D03F1C">
        <w:rPr>
          <w:sz w:val="24"/>
          <w:szCs w:val="24"/>
        </w:rPr>
        <w:t>08</w:t>
      </w:r>
      <w:r w:rsidR="00E75EA9" w:rsidRPr="00E75EA9">
        <w:rPr>
          <w:sz w:val="24"/>
          <w:szCs w:val="24"/>
        </w:rPr>
        <w:t xml:space="preserve">» </w:t>
      </w:r>
      <w:r w:rsidR="005222EE">
        <w:rPr>
          <w:sz w:val="24"/>
          <w:szCs w:val="24"/>
        </w:rPr>
        <w:t>декабр</w:t>
      </w:r>
      <w:r w:rsidR="009B26FA">
        <w:rPr>
          <w:sz w:val="24"/>
          <w:szCs w:val="24"/>
        </w:rPr>
        <w:t xml:space="preserve">я </w:t>
      </w:r>
      <w:r w:rsidR="00E75EA9" w:rsidRPr="00E75EA9">
        <w:rPr>
          <w:sz w:val="24"/>
          <w:szCs w:val="24"/>
        </w:rPr>
        <w:t>202</w:t>
      </w:r>
      <w:r w:rsidR="00E75EA9">
        <w:rPr>
          <w:sz w:val="24"/>
          <w:szCs w:val="24"/>
        </w:rPr>
        <w:t xml:space="preserve">5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1997157D"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D03F1C" w:rsidRPr="00D03F1C">
        <w:rPr>
          <w:sz w:val="24"/>
          <w:szCs w:val="24"/>
        </w:rPr>
        <w:t>«05» ноября 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3E2424BF"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5222EE">
        <w:rPr>
          <w:sz w:val="24"/>
          <w:szCs w:val="24"/>
        </w:rPr>
        <w:t>00</w:t>
      </w:r>
      <w:r w:rsidRPr="00D66017">
        <w:rPr>
          <w:sz w:val="24"/>
          <w:szCs w:val="24"/>
        </w:rPr>
        <w:t xml:space="preserve">:00 по Московскому времени </w:t>
      </w:r>
      <w:r w:rsidR="00D03F1C" w:rsidRPr="00D03F1C">
        <w:rPr>
          <w:sz w:val="24"/>
          <w:szCs w:val="24"/>
        </w:rPr>
        <w:t>«0</w:t>
      </w:r>
      <w:r w:rsidR="00D03F1C">
        <w:rPr>
          <w:sz w:val="24"/>
          <w:szCs w:val="24"/>
        </w:rPr>
        <w:t>6</w:t>
      </w:r>
      <w:r w:rsidR="00D03F1C" w:rsidRPr="00D03F1C">
        <w:rPr>
          <w:sz w:val="24"/>
          <w:szCs w:val="24"/>
        </w:rPr>
        <w:t>» ноября 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40F64E3B"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7573E5">
        <w:rPr>
          <w:sz w:val="24"/>
          <w:szCs w:val="24"/>
        </w:rPr>
        <w:t>12</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2ABD1862" w:rsidR="00D66017" w:rsidRPr="00D66017" w:rsidRDefault="007573E5" w:rsidP="00D66017">
      <w:pPr>
        <w:keepNext/>
        <w:keepLines/>
        <w:ind w:right="-1"/>
        <w:jc w:val="both"/>
        <w:rPr>
          <w:sz w:val="24"/>
          <w:szCs w:val="24"/>
        </w:rPr>
      </w:pPr>
      <w:r w:rsidRPr="007573E5">
        <w:rPr>
          <w:sz w:val="24"/>
          <w:szCs w:val="24"/>
        </w:rPr>
        <w:t>«</w:t>
      </w:r>
      <w:r w:rsidR="00D03F1C">
        <w:rPr>
          <w:sz w:val="24"/>
          <w:szCs w:val="24"/>
        </w:rPr>
        <w:t>01</w:t>
      </w:r>
      <w:r w:rsidRPr="007573E5">
        <w:rPr>
          <w:sz w:val="24"/>
          <w:szCs w:val="24"/>
        </w:rPr>
        <w:t xml:space="preserve">» </w:t>
      </w:r>
      <w:r w:rsidR="00D03F1C">
        <w:rPr>
          <w:sz w:val="24"/>
          <w:szCs w:val="24"/>
        </w:rPr>
        <w:t>дека</w:t>
      </w:r>
      <w:r w:rsidRPr="007573E5">
        <w:rPr>
          <w:sz w:val="24"/>
          <w:szCs w:val="24"/>
        </w:rPr>
        <w:t xml:space="preserve">бря </w:t>
      </w:r>
      <w:r w:rsidR="00AE38B9" w:rsidRPr="00AE38B9">
        <w:rPr>
          <w:sz w:val="24"/>
          <w:szCs w:val="24"/>
        </w:rPr>
        <w:t>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235E3F61"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5222EE" w:rsidRPr="005222EE">
        <w:rPr>
          <w:sz w:val="24"/>
          <w:szCs w:val="24"/>
        </w:rPr>
        <w:t>«0</w:t>
      </w:r>
      <w:r w:rsidR="00D03F1C">
        <w:rPr>
          <w:sz w:val="24"/>
          <w:szCs w:val="24"/>
        </w:rPr>
        <w:t>5</w:t>
      </w:r>
      <w:r w:rsidR="005222EE" w:rsidRPr="005222EE">
        <w:rPr>
          <w:sz w:val="24"/>
          <w:szCs w:val="24"/>
        </w:rPr>
        <w:t xml:space="preserve">» декабря </w:t>
      </w:r>
      <w:r w:rsidR="00AE38B9" w:rsidRPr="00AE38B9">
        <w:rPr>
          <w:sz w:val="24"/>
          <w:szCs w:val="24"/>
        </w:rPr>
        <w:t>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5DF54D6C" w:rsidR="00D66017" w:rsidRDefault="005222EE" w:rsidP="00D66017">
      <w:pPr>
        <w:keepNext/>
        <w:keepLines/>
        <w:rPr>
          <w:sz w:val="24"/>
          <w:szCs w:val="24"/>
        </w:rPr>
      </w:pPr>
      <w:r w:rsidRPr="005222EE">
        <w:rPr>
          <w:sz w:val="24"/>
          <w:szCs w:val="24"/>
        </w:rPr>
        <w:t>«0</w:t>
      </w:r>
      <w:r w:rsidR="00D03F1C">
        <w:rPr>
          <w:sz w:val="24"/>
          <w:szCs w:val="24"/>
        </w:rPr>
        <w:t>5</w:t>
      </w:r>
      <w:r w:rsidRPr="005222EE">
        <w:rPr>
          <w:sz w:val="24"/>
          <w:szCs w:val="24"/>
        </w:rPr>
        <w:t xml:space="preserve">» декабря </w:t>
      </w:r>
      <w:r w:rsidR="00AE38B9" w:rsidRPr="00AE38B9">
        <w:rPr>
          <w:sz w:val="24"/>
          <w:szCs w:val="24"/>
        </w:rPr>
        <w:t>2025</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7798510A"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D03F1C">
        <w:rPr>
          <w:sz w:val="24"/>
          <w:szCs w:val="24"/>
        </w:rPr>
        <w:t>12</w:t>
      </w:r>
      <w:r w:rsidRPr="00D66017">
        <w:rPr>
          <w:sz w:val="24"/>
          <w:szCs w:val="24"/>
        </w:rPr>
        <w:t xml:space="preserve">:00 по Московскому времени </w:t>
      </w:r>
      <w:r w:rsidR="005222EE" w:rsidRPr="005222EE">
        <w:rPr>
          <w:sz w:val="24"/>
          <w:szCs w:val="24"/>
        </w:rPr>
        <w:t>«</w:t>
      </w:r>
      <w:r w:rsidR="00D03F1C">
        <w:rPr>
          <w:sz w:val="24"/>
          <w:szCs w:val="24"/>
        </w:rPr>
        <w:t>08</w:t>
      </w:r>
      <w:r w:rsidR="005222EE" w:rsidRPr="005222EE">
        <w:rPr>
          <w:sz w:val="24"/>
          <w:szCs w:val="24"/>
        </w:rPr>
        <w:t xml:space="preserve">» декабря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79A27555"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03F1C" w:rsidRPr="00D03F1C">
        <w:rPr>
          <w:sz w:val="24"/>
          <w:szCs w:val="24"/>
        </w:rPr>
        <w:t xml:space="preserve">«08» </w:t>
      </w:r>
      <w:r w:rsidR="005222EE" w:rsidRPr="005222EE">
        <w:rPr>
          <w:sz w:val="24"/>
          <w:szCs w:val="24"/>
        </w:rPr>
        <w:t xml:space="preserve">декабря </w:t>
      </w:r>
      <w:r w:rsidR="00282353" w:rsidRPr="00282353">
        <w:rPr>
          <w:sz w:val="24"/>
          <w:szCs w:val="24"/>
        </w:rPr>
        <w:t>2025</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237F165F"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03F1C" w:rsidRPr="00D03F1C">
        <w:rPr>
          <w:sz w:val="24"/>
          <w:szCs w:val="24"/>
        </w:rPr>
        <w:t xml:space="preserve">«08» </w:t>
      </w:r>
      <w:r w:rsidR="005222EE" w:rsidRPr="005222EE">
        <w:rPr>
          <w:sz w:val="24"/>
          <w:szCs w:val="24"/>
        </w:rPr>
        <w:t xml:space="preserve">декабря </w:t>
      </w:r>
      <w:r w:rsidR="00282353" w:rsidRPr="00282353">
        <w:rPr>
          <w:sz w:val="24"/>
          <w:szCs w:val="24"/>
        </w:rPr>
        <w:t>2025</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11F8998E" w14:textId="77777777" w:rsidR="00D03F1C" w:rsidRPr="00D03F1C" w:rsidRDefault="00D03F1C" w:rsidP="00D03F1C">
      <w:pPr>
        <w:keepNext/>
        <w:keepLines/>
        <w:jc w:val="both"/>
        <w:rPr>
          <w:b/>
          <w:bCs/>
          <w:sz w:val="24"/>
          <w:szCs w:val="24"/>
          <w:lang w:val="x-none"/>
        </w:rPr>
      </w:pPr>
      <w:r w:rsidRPr="00D03F1C">
        <w:rPr>
          <w:b/>
          <w:bCs/>
          <w:sz w:val="24"/>
          <w:szCs w:val="24"/>
          <w:lang w:val="x-none"/>
        </w:rPr>
        <w:t>Оренбургский РФ АО «Россельхозбанк»</w:t>
      </w:r>
    </w:p>
    <w:p w14:paraId="0927886C" w14:textId="77777777" w:rsidR="00D03F1C" w:rsidRPr="00D03F1C" w:rsidRDefault="00D03F1C" w:rsidP="00D03F1C">
      <w:pPr>
        <w:keepNext/>
        <w:keepLines/>
        <w:jc w:val="both"/>
        <w:rPr>
          <w:sz w:val="24"/>
          <w:szCs w:val="24"/>
          <w:lang w:val="x-none"/>
        </w:rPr>
      </w:pPr>
      <w:r w:rsidRPr="00D03F1C">
        <w:rPr>
          <w:sz w:val="24"/>
          <w:szCs w:val="24"/>
          <w:lang w:val="x-none"/>
        </w:rPr>
        <w:t>460000, г. Оренбург, ул. Ленинская, д. 59б</w:t>
      </w:r>
    </w:p>
    <w:p w14:paraId="6381C2F4" w14:textId="4CA954AD" w:rsidR="007573E5" w:rsidRPr="00D03F1C" w:rsidRDefault="00D03F1C" w:rsidP="00D03F1C">
      <w:pPr>
        <w:keepNext/>
        <w:keepLines/>
        <w:jc w:val="both"/>
        <w:rPr>
          <w:sz w:val="24"/>
          <w:szCs w:val="24"/>
          <w:lang w:val="x-none"/>
        </w:rPr>
      </w:pPr>
      <w:r w:rsidRPr="00D03F1C">
        <w:rPr>
          <w:sz w:val="24"/>
          <w:szCs w:val="24"/>
          <w:lang w:val="x-none"/>
        </w:rPr>
        <w:t>ИНН 7725114488 КПП 561043001</w:t>
      </w:r>
    </w:p>
    <w:p w14:paraId="1947973C" w14:textId="77777777" w:rsidR="00D03F1C" w:rsidRPr="00D66017" w:rsidRDefault="00D03F1C" w:rsidP="00D03F1C">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3C60990B"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D03F1C" w:rsidRPr="00D03F1C">
        <w:rPr>
          <w:sz w:val="24"/>
          <w:szCs w:val="24"/>
          <w:lang w:eastAsia="en-US"/>
        </w:rPr>
        <w:t>5% / (250 949) руб. (двести пятьдесят тысяч девятьсот сорок девять) рублей 36 копеек. Шаг остаётся единым в течение всего аукциона</w:t>
      </w:r>
      <w:r w:rsidR="005050D0">
        <w:rPr>
          <w:sz w:val="24"/>
          <w:szCs w:val="24"/>
          <w:lang w:eastAsia="en-US"/>
        </w:rPr>
        <w:t>.</w:t>
      </w:r>
    </w:p>
    <w:p w14:paraId="0A7857FF" w14:textId="77777777" w:rsidR="00925301" w:rsidRDefault="00925301" w:rsidP="00925301">
      <w:pPr>
        <w:keepNext/>
        <w:keepLines/>
        <w:ind w:left="-284" w:firstLine="284"/>
        <w:jc w:val="both"/>
        <w:rPr>
          <w:b/>
          <w:bCs/>
          <w:sz w:val="24"/>
          <w:szCs w:val="24"/>
        </w:rPr>
      </w:pPr>
    </w:p>
    <w:p w14:paraId="1EE7D3B4" w14:textId="76AA77D3" w:rsidR="00232A7C" w:rsidRDefault="00D66017" w:rsidP="00D66017">
      <w:pPr>
        <w:widowControl w:val="0"/>
        <w:rPr>
          <w:bCs/>
          <w:sz w:val="24"/>
          <w:szCs w:val="24"/>
        </w:rPr>
      </w:pPr>
      <w:r w:rsidRPr="00D66017">
        <w:rPr>
          <w:b/>
          <w:bCs/>
          <w:sz w:val="24"/>
          <w:szCs w:val="24"/>
        </w:rPr>
        <w:t xml:space="preserve">Период действия текущей цены: </w:t>
      </w:r>
      <w:r w:rsidR="005222EE">
        <w:rPr>
          <w:bCs/>
          <w:sz w:val="24"/>
          <w:szCs w:val="24"/>
        </w:rPr>
        <w:t>15</w:t>
      </w:r>
      <w:r w:rsidR="007573E5" w:rsidRPr="007573E5">
        <w:rPr>
          <w:bCs/>
          <w:sz w:val="24"/>
          <w:szCs w:val="24"/>
        </w:rPr>
        <w:t xml:space="preserve"> (</w:t>
      </w:r>
      <w:r w:rsidR="005222EE">
        <w:rPr>
          <w:bCs/>
          <w:sz w:val="24"/>
          <w:szCs w:val="24"/>
        </w:rPr>
        <w:t>пятнадцать</w:t>
      </w:r>
      <w:r w:rsidR="007573E5" w:rsidRPr="007573E5">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70C605F4" w:rsidR="00B53C22"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bookmarkStart w:id="1" w:name="_Hlk182571420"/>
      <w:r w:rsidR="00D03F1C" w:rsidRPr="00D03F1C">
        <w:rPr>
          <w:sz w:val="24"/>
          <w:szCs w:val="24"/>
        </w:rPr>
        <w:t xml:space="preserve">500 000,00 </w:t>
      </w:r>
      <w:r w:rsidR="005222EE" w:rsidRPr="005222EE">
        <w:rPr>
          <w:sz w:val="24"/>
          <w:szCs w:val="24"/>
        </w:rPr>
        <w:t>(</w:t>
      </w:r>
      <w:r w:rsidR="00D03F1C">
        <w:rPr>
          <w:sz w:val="24"/>
          <w:szCs w:val="24"/>
        </w:rPr>
        <w:t>пятьсот тысяч</w:t>
      </w:r>
      <w:r w:rsidR="005222EE" w:rsidRPr="005222EE">
        <w:rPr>
          <w:sz w:val="24"/>
          <w:szCs w:val="24"/>
        </w:rPr>
        <w:t>) рублей</w:t>
      </w:r>
      <w:r w:rsidR="00BF6086" w:rsidRPr="00BF6086">
        <w:rPr>
          <w:sz w:val="24"/>
          <w:szCs w:val="24"/>
        </w:rPr>
        <w:t xml:space="preserve"> 00 копеек</w:t>
      </w:r>
      <w:r w:rsidR="00B53C22" w:rsidRPr="00B53C22">
        <w:rPr>
          <w:sz w:val="24"/>
          <w:szCs w:val="24"/>
        </w:rPr>
        <w:t xml:space="preserve">. </w:t>
      </w:r>
    </w:p>
    <w:p w14:paraId="0DB083FB" w14:textId="3A9B0475" w:rsidR="007C7D95" w:rsidRDefault="007C7D95" w:rsidP="00A66290">
      <w:pPr>
        <w:jc w:val="both"/>
        <w:rPr>
          <w:sz w:val="24"/>
          <w:szCs w:val="24"/>
        </w:rPr>
      </w:pPr>
    </w:p>
    <w:bookmarkEnd w:id="1"/>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2" w:name="OLE_LINK11"/>
      <w:bookmarkStart w:id="3" w:name="OLE_LINK12"/>
      <w:bookmarkStart w:id="4"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2"/>
      <w:bookmarkEnd w:id="3"/>
      <w:bookmarkEnd w:id="4"/>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5D1A6A4F"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7573E5" w:rsidRPr="007573E5">
        <w:rPr>
          <w:sz w:val="24"/>
          <w:szCs w:val="24"/>
        </w:rPr>
        <w:t>В течение 5 (пяти) рабочих 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7544C611"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D03F1C" w:rsidRPr="00D03F1C">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B53C22" w:rsidRPr="00B53C22">
        <w:rPr>
          <w:sz w:val="24"/>
          <w:szCs w:val="24"/>
        </w:rPr>
        <w:t>.</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606"/>
        <w:gridCol w:w="3676"/>
        <w:gridCol w:w="1658"/>
        <w:gridCol w:w="2741"/>
        <w:gridCol w:w="1456"/>
      </w:tblGrid>
      <w:tr w:rsidR="00D03F1C" w14:paraId="5C49EBFD" w14:textId="77777777" w:rsidTr="00272ADD">
        <w:trPr>
          <w:trHeight w:val="988"/>
        </w:trPr>
        <w:tc>
          <w:tcPr>
            <w:tcW w:w="299" w:type="pct"/>
            <w:tcBorders>
              <w:top w:val="single" w:sz="4" w:space="0" w:color="000000"/>
              <w:left w:val="single" w:sz="4" w:space="0" w:color="000000"/>
              <w:bottom w:val="single" w:sz="4" w:space="0" w:color="000000"/>
              <w:right w:val="single" w:sz="4" w:space="0" w:color="000000"/>
            </w:tcBorders>
            <w:hideMark/>
          </w:tcPr>
          <w:p w14:paraId="1F363E22" w14:textId="042E6BA9" w:rsidR="00D03F1C" w:rsidRPr="00B14383" w:rsidRDefault="00D03F1C" w:rsidP="00D03F1C">
            <w:pPr>
              <w:jc w:val="center"/>
            </w:pPr>
            <w:r>
              <w:rPr>
                <w:highlight w:val="white"/>
              </w:rPr>
              <w:t>№ лота</w:t>
            </w:r>
          </w:p>
        </w:tc>
        <w:tc>
          <w:tcPr>
            <w:tcW w:w="1813" w:type="pct"/>
            <w:tcBorders>
              <w:top w:val="single" w:sz="4" w:space="0" w:color="000000"/>
              <w:left w:val="single" w:sz="4" w:space="0" w:color="000000"/>
              <w:bottom w:val="single" w:sz="4" w:space="0" w:color="000000"/>
              <w:right w:val="single" w:sz="4" w:space="0" w:color="000000"/>
            </w:tcBorders>
            <w:hideMark/>
          </w:tcPr>
          <w:p w14:paraId="7F256FC0" w14:textId="77777777" w:rsidR="00D03F1C" w:rsidRDefault="00D03F1C" w:rsidP="00D03F1C">
            <w:pPr>
              <w:jc w:val="center"/>
              <w:rPr>
                <w:highlight w:val="white"/>
              </w:rPr>
            </w:pPr>
            <w:r>
              <w:rPr>
                <w:highlight w:val="white"/>
              </w:rPr>
              <w:t>Наименование и средства</w:t>
            </w:r>
          </w:p>
          <w:p w14:paraId="66BCE5AF" w14:textId="5A3D0DB6" w:rsidR="00D03F1C" w:rsidRPr="00B14383" w:rsidRDefault="00D03F1C" w:rsidP="00D03F1C">
            <w:pPr>
              <w:jc w:val="center"/>
            </w:pPr>
            <w:r>
              <w:rPr>
                <w:highlight w:val="white"/>
              </w:rPr>
              <w:t>идентификации объекта</w:t>
            </w:r>
          </w:p>
        </w:tc>
        <w:tc>
          <w:tcPr>
            <w:tcW w:w="818" w:type="pct"/>
            <w:tcBorders>
              <w:top w:val="single" w:sz="4" w:space="0" w:color="000000"/>
              <w:left w:val="single" w:sz="4" w:space="0" w:color="000000"/>
              <w:bottom w:val="single" w:sz="4" w:space="0" w:color="000000"/>
              <w:right w:val="single" w:sz="4" w:space="0" w:color="000000"/>
            </w:tcBorders>
            <w:hideMark/>
          </w:tcPr>
          <w:p w14:paraId="10061CBA" w14:textId="77777777" w:rsidR="00D03F1C" w:rsidRDefault="00D03F1C" w:rsidP="00D03F1C">
            <w:pPr>
              <w:jc w:val="center"/>
              <w:rPr>
                <w:highlight w:val="white"/>
              </w:rPr>
            </w:pPr>
            <w:r>
              <w:rPr>
                <w:highlight w:val="white"/>
              </w:rPr>
              <w:t>Начальная цена</w:t>
            </w:r>
          </w:p>
          <w:p w14:paraId="5588C3D7" w14:textId="77777777" w:rsidR="00D03F1C" w:rsidRDefault="00D03F1C" w:rsidP="00D03F1C">
            <w:pPr>
              <w:jc w:val="center"/>
              <w:rPr>
                <w:highlight w:val="white"/>
              </w:rPr>
            </w:pPr>
            <w:r>
              <w:rPr>
                <w:highlight w:val="white"/>
              </w:rPr>
              <w:t>реализации объекта в</w:t>
            </w:r>
          </w:p>
          <w:p w14:paraId="646D6A50" w14:textId="7ACDF8C0" w:rsidR="00D03F1C" w:rsidRPr="00B14383" w:rsidRDefault="00D03F1C" w:rsidP="00D03F1C">
            <w:pPr>
              <w:jc w:val="center"/>
            </w:pPr>
            <w:r>
              <w:rPr>
                <w:highlight w:val="white"/>
              </w:rPr>
              <w:t>т.ч. НДС, руб.</w:t>
            </w:r>
          </w:p>
        </w:tc>
        <w:tc>
          <w:tcPr>
            <w:tcW w:w="1352" w:type="pct"/>
            <w:tcBorders>
              <w:top w:val="single" w:sz="4" w:space="0" w:color="000000"/>
              <w:left w:val="single" w:sz="4" w:space="0" w:color="000000"/>
              <w:bottom w:val="single" w:sz="4" w:space="0" w:color="000000"/>
              <w:right w:val="single" w:sz="4" w:space="0" w:color="000000"/>
            </w:tcBorders>
            <w:hideMark/>
          </w:tcPr>
          <w:p w14:paraId="311263E3" w14:textId="77777777" w:rsidR="00D03F1C" w:rsidRDefault="00D03F1C" w:rsidP="00D03F1C">
            <w:pPr>
              <w:jc w:val="center"/>
              <w:rPr>
                <w:highlight w:val="white"/>
              </w:rPr>
            </w:pPr>
            <w:r>
              <w:rPr>
                <w:highlight w:val="white"/>
              </w:rPr>
              <w:t>Сведения о</w:t>
            </w:r>
          </w:p>
          <w:p w14:paraId="298ED2FC" w14:textId="77777777" w:rsidR="00D03F1C" w:rsidRDefault="00D03F1C" w:rsidP="00D03F1C">
            <w:pPr>
              <w:jc w:val="center"/>
              <w:rPr>
                <w:highlight w:val="white"/>
              </w:rPr>
            </w:pPr>
            <w:r>
              <w:rPr>
                <w:highlight w:val="white"/>
              </w:rPr>
              <w:t>правоустанавливающих</w:t>
            </w:r>
          </w:p>
          <w:p w14:paraId="7F532C2C" w14:textId="6740C704" w:rsidR="00D03F1C" w:rsidRPr="00B14383" w:rsidRDefault="00D03F1C" w:rsidP="00D03F1C">
            <w:pPr>
              <w:jc w:val="center"/>
            </w:pPr>
            <w:r>
              <w:rPr>
                <w:highlight w:val="white"/>
              </w:rPr>
              <w:t>документах</w:t>
            </w:r>
          </w:p>
        </w:tc>
        <w:tc>
          <w:tcPr>
            <w:tcW w:w="718" w:type="pct"/>
            <w:tcBorders>
              <w:top w:val="single" w:sz="4" w:space="0" w:color="000000"/>
              <w:left w:val="single" w:sz="4" w:space="0" w:color="000000"/>
              <w:bottom w:val="single" w:sz="4" w:space="0" w:color="000000"/>
              <w:right w:val="single" w:sz="4" w:space="0" w:color="000000"/>
            </w:tcBorders>
            <w:hideMark/>
          </w:tcPr>
          <w:p w14:paraId="4DA89FD6" w14:textId="77777777" w:rsidR="00D03F1C" w:rsidRDefault="00D03F1C" w:rsidP="00D03F1C">
            <w:pPr>
              <w:jc w:val="center"/>
              <w:rPr>
                <w:highlight w:val="white"/>
              </w:rPr>
            </w:pPr>
            <w:r>
              <w:rPr>
                <w:highlight w:val="white"/>
              </w:rPr>
              <w:t>Сведения об обременениях</w:t>
            </w:r>
          </w:p>
          <w:p w14:paraId="0C275739" w14:textId="5908C0F0" w:rsidR="00D03F1C" w:rsidRPr="00B14383" w:rsidRDefault="00D03F1C" w:rsidP="00D03F1C">
            <w:pPr>
              <w:jc w:val="center"/>
            </w:pPr>
            <w:r>
              <w:rPr>
                <w:highlight w:val="white"/>
              </w:rPr>
              <w:t>третьих лиц</w:t>
            </w:r>
          </w:p>
        </w:tc>
      </w:tr>
      <w:tr w:rsidR="00D03F1C" w14:paraId="73EDB76C" w14:textId="77777777" w:rsidTr="00272ADD">
        <w:tc>
          <w:tcPr>
            <w:tcW w:w="299" w:type="pct"/>
            <w:tcBorders>
              <w:top w:val="single" w:sz="4" w:space="0" w:color="000000"/>
              <w:left w:val="single" w:sz="4" w:space="0" w:color="000000"/>
              <w:bottom w:val="single" w:sz="4" w:space="0" w:color="000000"/>
              <w:right w:val="single" w:sz="4" w:space="0" w:color="000000"/>
            </w:tcBorders>
            <w:vAlign w:val="center"/>
          </w:tcPr>
          <w:p w14:paraId="649CFD4E" w14:textId="5A17F813" w:rsidR="00D03F1C" w:rsidRPr="00282353" w:rsidRDefault="00D03F1C" w:rsidP="00D03F1C">
            <w:pPr>
              <w:jc w:val="center"/>
            </w:pPr>
            <w:r>
              <w:rPr>
                <w:highlight w:val="white"/>
              </w:rPr>
              <w:t>1</w:t>
            </w:r>
          </w:p>
        </w:tc>
        <w:tc>
          <w:tcPr>
            <w:tcW w:w="1813" w:type="pct"/>
            <w:tcBorders>
              <w:top w:val="single" w:sz="4" w:space="0" w:color="000000"/>
              <w:left w:val="single" w:sz="4" w:space="0" w:color="000000"/>
              <w:bottom w:val="single" w:sz="4" w:space="0" w:color="000000"/>
              <w:right w:val="single" w:sz="4" w:space="0" w:color="000000"/>
            </w:tcBorders>
            <w:vAlign w:val="center"/>
          </w:tcPr>
          <w:p w14:paraId="3BB6E6BF" w14:textId="052EF01C" w:rsidR="00D03F1C" w:rsidRDefault="00D03F1C" w:rsidP="00D03F1C">
            <w:pPr>
              <w:rPr>
                <w:highlight w:val="white"/>
              </w:rPr>
            </w:pPr>
            <w:r>
              <w:rPr>
                <w:highlight w:val="white"/>
              </w:rPr>
              <w:t>Права (требования) АО «</w:t>
            </w:r>
            <w:proofErr w:type="spellStart"/>
            <w:r>
              <w:rPr>
                <w:highlight w:val="white"/>
              </w:rPr>
              <w:t>Росссельхозбанк</w:t>
            </w:r>
            <w:proofErr w:type="spellEnd"/>
            <w:r>
              <w:rPr>
                <w:highlight w:val="white"/>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ИП ГКФХ Поликарпова С.В.., процентов, </w:t>
            </w:r>
            <w:r>
              <w:rPr>
                <w:highlight w:val="white"/>
              </w:rPr>
              <w:lastRenderedPageBreak/>
              <w:t>начисленных на требования                                  АО «</w:t>
            </w:r>
            <w:proofErr w:type="spellStart"/>
            <w:r>
              <w:rPr>
                <w:highlight w:val="white"/>
              </w:rPr>
              <w:t>Росссельхозбанк</w:t>
            </w:r>
            <w:proofErr w:type="spellEnd"/>
            <w:r>
              <w:rPr>
                <w:highlight w:val="white"/>
              </w:rPr>
              <w:t>» как конкурсного кредитора в соответствии с п. 2.1 ст. 126 Федерального закона от 26.10.2002 № 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w:t>
            </w:r>
            <w:bookmarkStart w:id="5" w:name="_GoBack"/>
            <w:bookmarkEnd w:id="5"/>
            <w:r w:rsidRPr="0084233A">
              <w:t xml:space="preserve"> </w:t>
            </w:r>
            <w:r w:rsidR="00272ADD" w:rsidRPr="0084233A">
              <w:t>1 к Торговой документации</w:t>
            </w:r>
            <w:r w:rsidRPr="0084233A">
              <w:t>).</w:t>
            </w:r>
          </w:p>
          <w:p w14:paraId="72BF0905" w14:textId="77777777" w:rsidR="00D03F1C" w:rsidRDefault="00D03F1C" w:rsidP="00D03F1C">
            <w:pPr>
              <w:rPr>
                <w:highlight w:val="white"/>
              </w:rPr>
            </w:pPr>
          </w:p>
          <w:p w14:paraId="25CA0AA4" w14:textId="2E93A7BB" w:rsidR="00D03F1C" w:rsidRDefault="00D03F1C" w:rsidP="00D03F1C">
            <w:pPr>
              <w:widowControl w:val="0"/>
              <w:tabs>
                <w:tab w:val="left" w:pos="8100"/>
                <w:tab w:val="left" w:pos="9720"/>
              </w:tabs>
              <w:jc w:val="both"/>
              <w:rPr>
                <w:bCs/>
                <w:highlight w:val="white"/>
              </w:rPr>
            </w:pPr>
            <w:proofErr w:type="spellStart"/>
            <w:r>
              <w:rPr>
                <w:bCs/>
                <w:highlight w:val="white"/>
                <w:lang w:eastAsia="en-US"/>
              </w:rPr>
              <w:t>Справочно</w:t>
            </w:r>
            <w:proofErr w:type="spellEnd"/>
            <w:r>
              <w:rPr>
                <w:bCs/>
                <w:highlight w:val="white"/>
                <w:lang w:eastAsia="en-US"/>
              </w:rPr>
              <w:t xml:space="preserve">, по состоянию на 06.10.2025 объем уступаемых прав (требований) составляет       5 018 987,07 руб., из которых:                      </w:t>
            </w:r>
          </w:p>
          <w:p w14:paraId="5306F8F0" w14:textId="295EA2AE" w:rsidR="00D03F1C" w:rsidRDefault="00D03F1C" w:rsidP="00D03F1C">
            <w:pPr>
              <w:widowControl w:val="0"/>
              <w:tabs>
                <w:tab w:val="left" w:pos="8100"/>
                <w:tab w:val="left" w:pos="9720"/>
              </w:tabs>
              <w:jc w:val="both"/>
              <w:rPr>
                <w:highlight w:val="white"/>
              </w:rPr>
            </w:pPr>
            <w:r>
              <w:rPr>
                <w:bCs/>
                <w:highlight w:val="white"/>
              </w:rPr>
              <w:t>По Кредитному договору № 110517/0052 от 06.09.2011</w:t>
            </w:r>
            <w:r w:rsidR="00272ADD">
              <w:rPr>
                <w:bCs/>
                <w:highlight w:val="white"/>
              </w:rPr>
              <w:t xml:space="preserve"> </w:t>
            </w:r>
            <w:r>
              <w:rPr>
                <w:bCs/>
                <w:highlight w:val="white"/>
              </w:rPr>
              <w:t xml:space="preserve">в размере 2 274 931,19 руб., в том числе: </w:t>
            </w:r>
          </w:p>
          <w:p w14:paraId="4D88F457" w14:textId="77777777" w:rsidR="00D03F1C" w:rsidRDefault="00D03F1C" w:rsidP="00D03F1C">
            <w:pPr>
              <w:widowControl w:val="0"/>
              <w:tabs>
                <w:tab w:val="left" w:pos="8100"/>
                <w:tab w:val="left" w:pos="9720"/>
              </w:tabs>
              <w:jc w:val="both"/>
              <w:rPr>
                <w:highlight w:val="white"/>
              </w:rPr>
            </w:pPr>
            <w:r>
              <w:rPr>
                <w:bCs/>
                <w:highlight w:val="white"/>
              </w:rPr>
              <w:t>940 000,00 руб. – основной долг</w:t>
            </w:r>
          </w:p>
          <w:p w14:paraId="1A128FB0" w14:textId="77777777" w:rsidR="00D03F1C" w:rsidRDefault="00D03F1C" w:rsidP="00D03F1C">
            <w:pPr>
              <w:widowControl w:val="0"/>
              <w:tabs>
                <w:tab w:val="left" w:pos="8100"/>
                <w:tab w:val="left" w:pos="9720"/>
              </w:tabs>
              <w:jc w:val="both"/>
              <w:rPr>
                <w:highlight w:val="white"/>
              </w:rPr>
            </w:pPr>
            <w:r>
              <w:rPr>
                <w:bCs/>
                <w:highlight w:val="white"/>
              </w:rPr>
              <w:t xml:space="preserve">610 591,59   руб. – проценты </w:t>
            </w:r>
          </w:p>
          <w:p w14:paraId="551F23DC" w14:textId="77777777" w:rsidR="00D03F1C" w:rsidRDefault="00D03F1C" w:rsidP="00D03F1C">
            <w:pPr>
              <w:widowControl w:val="0"/>
              <w:tabs>
                <w:tab w:val="left" w:pos="8100"/>
                <w:tab w:val="left" w:pos="9720"/>
              </w:tabs>
              <w:jc w:val="both"/>
              <w:rPr>
                <w:highlight w:val="white"/>
              </w:rPr>
            </w:pPr>
            <w:r>
              <w:rPr>
                <w:bCs/>
                <w:highlight w:val="white"/>
              </w:rPr>
              <w:t>20 710,67 руб. - комиссии</w:t>
            </w:r>
          </w:p>
          <w:p w14:paraId="26AF8F5B" w14:textId="77777777" w:rsidR="00D03F1C" w:rsidRDefault="00D03F1C" w:rsidP="00D03F1C">
            <w:pPr>
              <w:widowControl w:val="0"/>
              <w:tabs>
                <w:tab w:val="left" w:pos="8100"/>
                <w:tab w:val="left" w:pos="9720"/>
              </w:tabs>
              <w:jc w:val="both"/>
              <w:rPr>
                <w:highlight w:val="white"/>
              </w:rPr>
            </w:pPr>
            <w:r>
              <w:rPr>
                <w:bCs/>
                <w:highlight w:val="white"/>
              </w:rPr>
              <w:t>660 235,93 руб. - пени и штрафы</w:t>
            </w:r>
          </w:p>
          <w:p w14:paraId="381B6722" w14:textId="77777777" w:rsidR="00D03F1C" w:rsidRDefault="00D03F1C" w:rsidP="00D03F1C">
            <w:pPr>
              <w:widowControl w:val="0"/>
              <w:tabs>
                <w:tab w:val="left" w:pos="8100"/>
                <w:tab w:val="left" w:pos="9720"/>
              </w:tabs>
              <w:jc w:val="both"/>
              <w:rPr>
                <w:highlight w:val="white"/>
              </w:rPr>
            </w:pPr>
            <w:r>
              <w:rPr>
                <w:bCs/>
                <w:highlight w:val="white"/>
              </w:rPr>
              <w:t>43 393,00 руб. – госпошлина.</w:t>
            </w:r>
          </w:p>
          <w:p w14:paraId="0E504B5C" w14:textId="77777777" w:rsidR="00D03F1C" w:rsidRDefault="00D03F1C" w:rsidP="00D03F1C">
            <w:pPr>
              <w:widowControl w:val="0"/>
              <w:tabs>
                <w:tab w:val="left" w:pos="8100"/>
                <w:tab w:val="left" w:pos="9720"/>
              </w:tabs>
              <w:jc w:val="both"/>
              <w:rPr>
                <w:highlight w:val="white"/>
              </w:rPr>
            </w:pPr>
          </w:p>
          <w:p w14:paraId="3967D141" w14:textId="77777777" w:rsidR="00D03F1C" w:rsidRDefault="00D03F1C" w:rsidP="00D03F1C">
            <w:pPr>
              <w:widowControl w:val="0"/>
              <w:tabs>
                <w:tab w:val="left" w:pos="8100"/>
                <w:tab w:val="left" w:pos="9720"/>
              </w:tabs>
              <w:jc w:val="both"/>
              <w:rPr>
                <w:highlight w:val="white"/>
              </w:rPr>
            </w:pPr>
            <w:r>
              <w:rPr>
                <w:bCs/>
                <w:highlight w:val="white"/>
              </w:rPr>
              <w:t xml:space="preserve">По Кредитному договору № 120517/0028 от 04.05.2012 в размере 1 212 845,51  руб., в том числе: </w:t>
            </w:r>
          </w:p>
          <w:p w14:paraId="5ED3735E" w14:textId="77777777" w:rsidR="00D03F1C" w:rsidRDefault="00D03F1C" w:rsidP="00D03F1C">
            <w:pPr>
              <w:widowControl w:val="0"/>
              <w:tabs>
                <w:tab w:val="left" w:pos="8100"/>
                <w:tab w:val="left" w:pos="9720"/>
              </w:tabs>
              <w:jc w:val="both"/>
              <w:rPr>
                <w:highlight w:val="white"/>
              </w:rPr>
            </w:pPr>
            <w:r>
              <w:rPr>
                <w:bCs/>
                <w:highlight w:val="white"/>
              </w:rPr>
              <w:t>19 189,71 руб. – основной долг</w:t>
            </w:r>
          </w:p>
          <w:p w14:paraId="70FDC54C" w14:textId="77777777" w:rsidR="00D03F1C" w:rsidRDefault="00D03F1C" w:rsidP="00D03F1C">
            <w:pPr>
              <w:widowControl w:val="0"/>
              <w:tabs>
                <w:tab w:val="left" w:pos="8100"/>
                <w:tab w:val="left" w:pos="9720"/>
              </w:tabs>
              <w:jc w:val="both"/>
              <w:rPr>
                <w:highlight w:val="white"/>
              </w:rPr>
            </w:pPr>
            <w:r>
              <w:rPr>
                <w:bCs/>
                <w:highlight w:val="white"/>
              </w:rPr>
              <w:t xml:space="preserve">654 658,58   руб. – проценты </w:t>
            </w:r>
          </w:p>
          <w:p w14:paraId="5286E0E1" w14:textId="77777777" w:rsidR="00D03F1C" w:rsidRDefault="00D03F1C" w:rsidP="00D03F1C">
            <w:pPr>
              <w:widowControl w:val="0"/>
              <w:tabs>
                <w:tab w:val="left" w:pos="8100"/>
                <w:tab w:val="left" w:pos="9720"/>
              </w:tabs>
              <w:jc w:val="both"/>
              <w:rPr>
                <w:highlight w:val="white"/>
              </w:rPr>
            </w:pPr>
            <w:r>
              <w:rPr>
                <w:bCs/>
                <w:highlight w:val="white"/>
              </w:rPr>
              <w:t>21 078,51 руб. - комиссии</w:t>
            </w:r>
          </w:p>
          <w:p w14:paraId="1B6E03B6" w14:textId="77777777" w:rsidR="00D03F1C" w:rsidRDefault="00D03F1C" w:rsidP="00D03F1C">
            <w:pPr>
              <w:widowControl w:val="0"/>
              <w:tabs>
                <w:tab w:val="left" w:pos="8100"/>
                <w:tab w:val="left" w:pos="9720"/>
              </w:tabs>
              <w:jc w:val="both"/>
              <w:rPr>
                <w:highlight w:val="white"/>
              </w:rPr>
            </w:pPr>
            <w:r>
              <w:rPr>
                <w:bCs/>
                <w:highlight w:val="white"/>
              </w:rPr>
              <w:t>507 244,96 руб. - пени и штрафы</w:t>
            </w:r>
          </w:p>
          <w:p w14:paraId="66912D23" w14:textId="77777777" w:rsidR="00D03F1C" w:rsidRDefault="00D03F1C" w:rsidP="00D03F1C">
            <w:pPr>
              <w:widowControl w:val="0"/>
              <w:tabs>
                <w:tab w:val="left" w:pos="8100"/>
                <w:tab w:val="left" w:pos="9720"/>
              </w:tabs>
              <w:jc w:val="both"/>
              <w:rPr>
                <w:highlight w:val="white"/>
              </w:rPr>
            </w:pPr>
            <w:r>
              <w:rPr>
                <w:bCs/>
                <w:highlight w:val="white"/>
              </w:rPr>
              <w:t>10 673,75 руб. - проценты на требования в соответствии со 127-ФЗ</w:t>
            </w:r>
          </w:p>
          <w:p w14:paraId="6A7D979D" w14:textId="77777777" w:rsidR="00D03F1C" w:rsidRDefault="00D03F1C" w:rsidP="00D03F1C">
            <w:pPr>
              <w:widowControl w:val="0"/>
              <w:tabs>
                <w:tab w:val="left" w:pos="8100"/>
                <w:tab w:val="left" w:pos="9720"/>
              </w:tabs>
              <w:jc w:val="both"/>
              <w:rPr>
                <w:highlight w:val="white"/>
              </w:rPr>
            </w:pPr>
          </w:p>
          <w:p w14:paraId="6F2E648F" w14:textId="77777777" w:rsidR="00D03F1C" w:rsidRDefault="00D03F1C" w:rsidP="00D03F1C">
            <w:pPr>
              <w:widowControl w:val="0"/>
              <w:tabs>
                <w:tab w:val="left" w:pos="8100"/>
                <w:tab w:val="left" w:pos="9720"/>
              </w:tabs>
              <w:jc w:val="both"/>
              <w:rPr>
                <w:highlight w:val="white"/>
              </w:rPr>
            </w:pPr>
            <w:r>
              <w:rPr>
                <w:bCs/>
                <w:highlight w:val="white"/>
              </w:rPr>
              <w:t xml:space="preserve">По Кредитному договору № 130517/0031 от 26.04.2013  в размере 1 330 176,15  руб., в том числе: </w:t>
            </w:r>
          </w:p>
          <w:p w14:paraId="61D4ABD2" w14:textId="77777777" w:rsidR="00D03F1C" w:rsidRDefault="00D03F1C" w:rsidP="00D03F1C">
            <w:pPr>
              <w:widowControl w:val="0"/>
              <w:tabs>
                <w:tab w:val="left" w:pos="8100"/>
                <w:tab w:val="left" w:pos="9720"/>
              </w:tabs>
              <w:jc w:val="both"/>
              <w:rPr>
                <w:highlight w:val="white"/>
              </w:rPr>
            </w:pPr>
            <w:r>
              <w:rPr>
                <w:bCs/>
                <w:highlight w:val="white"/>
              </w:rPr>
              <w:t>623 200,00 руб. – основной долг</w:t>
            </w:r>
          </w:p>
          <w:p w14:paraId="36D08A74" w14:textId="77777777" w:rsidR="00D03F1C" w:rsidRDefault="00D03F1C" w:rsidP="00D03F1C">
            <w:pPr>
              <w:widowControl w:val="0"/>
              <w:tabs>
                <w:tab w:val="left" w:pos="8100"/>
                <w:tab w:val="left" w:pos="9720"/>
              </w:tabs>
              <w:jc w:val="both"/>
              <w:rPr>
                <w:highlight w:val="white"/>
              </w:rPr>
            </w:pPr>
            <w:r>
              <w:rPr>
                <w:bCs/>
                <w:highlight w:val="white"/>
              </w:rPr>
              <w:t xml:space="preserve">430 975,93   руб. – проценты </w:t>
            </w:r>
          </w:p>
          <w:p w14:paraId="795C64F2" w14:textId="77777777" w:rsidR="00D03F1C" w:rsidRDefault="00D03F1C" w:rsidP="00D03F1C">
            <w:pPr>
              <w:widowControl w:val="0"/>
              <w:tabs>
                <w:tab w:val="left" w:pos="8100"/>
                <w:tab w:val="left" w:pos="9720"/>
              </w:tabs>
              <w:jc w:val="both"/>
              <w:rPr>
                <w:highlight w:val="white"/>
              </w:rPr>
            </w:pPr>
            <w:r>
              <w:rPr>
                <w:bCs/>
                <w:highlight w:val="white"/>
              </w:rPr>
              <w:t>12 744,24 руб. - комиссии</w:t>
            </w:r>
          </w:p>
          <w:p w14:paraId="68998BD3" w14:textId="77777777" w:rsidR="00D03F1C" w:rsidRDefault="00D03F1C" w:rsidP="00D03F1C">
            <w:pPr>
              <w:widowControl w:val="0"/>
              <w:tabs>
                <w:tab w:val="left" w:pos="8100"/>
                <w:tab w:val="left" w:pos="9720"/>
              </w:tabs>
              <w:jc w:val="both"/>
              <w:rPr>
                <w:highlight w:val="white"/>
              </w:rPr>
            </w:pPr>
            <w:r>
              <w:rPr>
                <w:bCs/>
                <w:highlight w:val="white"/>
              </w:rPr>
              <w:t>256 072,11  руб. - пени и штрафы</w:t>
            </w:r>
          </w:p>
          <w:p w14:paraId="65961DDA" w14:textId="77777777" w:rsidR="00D03F1C" w:rsidRDefault="00D03F1C" w:rsidP="00D03F1C">
            <w:pPr>
              <w:widowControl w:val="0"/>
              <w:tabs>
                <w:tab w:val="left" w:pos="8100"/>
                <w:tab w:val="left" w:pos="9720"/>
              </w:tabs>
              <w:jc w:val="both"/>
              <w:rPr>
                <w:highlight w:val="white"/>
              </w:rPr>
            </w:pPr>
            <w:r>
              <w:rPr>
                <w:bCs/>
                <w:highlight w:val="white"/>
              </w:rPr>
              <w:t>7 183,87 руб. - проценты на требования в соответствии со 127-ФЗ</w:t>
            </w:r>
          </w:p>
          <w:p w14:paraId="4B042C3B" w14:textId="77777777" w:rsidR="00D03F1C" w:rsidRDefault="00D03F1C" w:rsidP="00D03F1C">
            <w:pPr>
              <w:widowControl w:val="0"/>
              <w:tabs>
                <w:tab w:val="left" w:pos="8100"/>
                <w:tab w:val="left" w:pos="9720"/>
              </w:tabs>
              <w:jc w:val="both"/>
              <w:rPr>
                <w:highlight w:val="white"/>
              </w:rPr>
            </w:pPr>
          </w:p>
          <w:p w14:paraId="7A21ACD2" w14:textId="77777777" w:rsidR="00D03F1C" w:rsidRDefault="00D03F1C" w:rsidP="00D03F1C">
            <w:pPr>
              <w:widowControl w:val="0"/>
              <w:tabs>
                <w:tab w:val="left" w:pos="8100"/>
                <w:tab w:val="left" w:pos="9720"/>
              </w:tabs>
              <w:jc w:val="both"/>
              <w:rPr>
                <w:highlight w:val="white"/>
              </w:rPr>
            </w:pPr>
            <w:r>
              <w:rPr>
                <w:bCs/>
                <w:highlight w:val="white"/>
              </w:rPr>
              <w:t xml:space="preserve">По Кредитному договору № 130517/0037 от 31.05.2013  в размере 201 034,22  руб., в том числе: </w:t>
            </w:r>
          </w:p>
          <w:p w14:paraId="78EFE8E0" w14:textId="77777777" w:rsidR="00D03F1C" w:rsidRDefault="00D03F1C" w:rsidP="00D03F1C">
            <w:pPr>
              <w:widowControl w:val="0"/>
              <w:tabs>
                <w:tab w:val="left" w:pos="8100"/>
                <w:tab w:val="left" w:pos="9720"/>
              </w:tabs>
              <w:jc w:val="both"/>
              <w:rPr>
                <w:bCs/>
                <w:highlight w:val="white"/>
              </w:rPr>
            </w:pPr>
            <w:r>
              <w:rPr>
                <w:bCs/>
                <w:highlight w:val="white"/>
              </w:rPr>
              <w:t>201 034,22 руб. - пени и штрафы.</w:t>
            </w:r>
          </w:p>
          <w:p w14:paraId="26C5CB7E" w14:textId="77777777" w:rsidR="00D03F1C" w:rsidRDefault="00D03F1C" w:rsidP="00D03F1C">
            <w:pPr>
              <w:widowControl w:val="0"/>
              <w:tabs>
                <w:tab w:val="left" w:pos="8100"/>
                <w:tab w:val="left" w:pos="9720"/>
              </w:tabs>
              <w:jc w:val="both"/>
              <w:rPr>
                <w:bCs/>
                <w:highlight w:val="white"/>
              </w:rPr>
            </w:pPr>
          </w:p>
          <w:p w14:paraId="0D1C6CD4" w14:textId="77777777" w:rsidR="00D03F1C" w:rsidRDefault="00D03F1C" w:rsidP="00D03F1C">
            <w:pPr>
              <w:rPr>
                <w:highlight w:val="white"/>
              </w:rPr>
            </w:pPr>
          </w:p>
          <w:p w14:paraId="75AE7FFC" w14:textId="1687C281" w:rsidR="00D03F1C" w:rsidRPr="00282353" w:rsidRDefault="00D03F1C" w:rsidP="00D03F1C">
            <w:pPr>
              <w:jc w:val="both"/>
            </w:pPr>
            <w:r>
              <w:rPr>
                <w:highlight w:val="white"/>
              </w:rPr>
              <w:t xml:space="preserve">Окончательный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реализации прав (требований) и уточняется на дату перехода прав </w:t>
            </w:r>
            <w:r>
              <w:rPr>
                <w:highlight w:val="white"/>
              </w:rPr>
              <w:lastRenderedPageBreak/>
              <w:t>(требований) по договору реализации прав (требований) к Новому кредитору в размере суммы фактических обязательств путем заключения дополнительного соглашения к договору реализации прав (требований).</w:t>
            </w:r>
          </w:p>
        </w:tc>
        <w:tc>
          <w:tcPr>
            <w:tcW w:w="818" w:type="pct"/>
            <w:tcBorders>
              <w:top w:val="single" w:sz="4" w:space="0" w:color="000000"/>
              <w:left w:val="single" w:sz="4" w:space="0" w:color="000000"/>
              <w:bottom w:val="single" w:sz="4" w:space="0" w:color="000000"/>
              <w:right w:val="single" w:sz="4" w:space="0" w:color="000000"/>
            </w:tcBorders>
            <w:vAlign w:val="center"/>
          </w:tcPr>
          <w:p w14:paraId="4270E0E8" w14:textId="6413A35B" w:rsidR="00D03F1C" w:rsidRPr="00282353" w:rsidRDefault="00D03F1C" w:rsidP="00D03F1C">
            <w:pPr>
              <w:jc w:val="center"/>
            </w:pPr>
            <w:r>
              <w:rPr>
                <w:highlight w:val="white"/>
              </w:rPr>
              <w:lastRenderedPageBreak/>
              <w:t xml:space="preserve">5 018 987 </w:t>
            </w:r>
            <w:r>
              <w:rPr>
                <w:bCs/>
                <w:highlight w:val="white"/>
                <w:lang w:eastAsia="en-US"/>
              </w:rPr>
              <w:t xml:space="preserve"> </w:t>
            </w:r>
            <w:r>
              <w:rPr>
                <w:highlight w:val="white"/>
              </w:rPr>
              <w:t>(Пять миллионов восемнадцать тысяч девятьсот восемьдесят семь</w:t>
            </w:r>
            <w:proofErr w:type="gramStart"/>
            <w:r>
              <w:rPr>
                <w:highlight w:val="white"/>
              </w:rPr>
              <w:t xml:space="preserve"> )</w:t>
            </w:r>
            <w:proofErr w:type="gramEnd"/>
            <w:r>
              <w:rPr>
                <w:highlight w:val="white"/>
              </w:rPr>
              <w:t xml:space="preserve"> рублей 07 копеек</w:t>
            </w:r>
          </w:p>
        </w:tc>
        <w:tc>
          <w:tcPr>
            <w:tcW w:w="1352" w:type="pct"/>
            <w:tcBorders>
              <w:top w:val="single" w:sz="4" w:space="0" w:color="000000"/>
              <w:left w:val="single" w:sz="4" w:space="0" w:color="000000"/>
              <w:bottom w:val="single" w:sz="4" w:space="0" w:color="000000"/>
              <w:right w:val="single" w:sz="4" w:space="0" w:color="000000"/>
            </w:tcBorders>
            <w:vAlign w:val="center"/>
          </w:tcPr>
          <w:p w14:paraId="14FAAD92" w14:textId="77777777" w:rsidR="00D03F1C" w:rsidRDefault="00D03F1C" w:rsidP="00D03F1C">
            <w:pPr>
              <w:numPr>
                <w:ilvl w:val="0"/>
                <w:numId w:val="42"/>
              </w:numPr>
              <w:tabs>
                <w:tab w:val="left" w:pos="284"/>
                <w:tab w:val="left" w:pos="426"/>
              </w:tabs>
              <w:ind w:left="232" w:firstLine="0"/>
              <w:contextualSpacing/>
              <w:jc w:val="both"/>
              <w:rPr>
                <w:highlight w:val="white"/>
              </w:rPr>
            </w:pPr>
            <w:r>
              <w:rPr>
                <w:highlight w:val="white"/>
              </w:rPr>
              <w:t>Кредитный договор № 110517/0052 от 06.09.2011, заключенный с ИП ГКФХ Поликарповым С.В. (с учетом дополнительных соглашений);</w:t>
            </w:r>
          </w:p>
          <w:p w14:paraId="6FE17528" w14:textId="77777777" w:rsidR="00D03F1C" w:rsidRDefault="00D03F1C" w:rsidP="00D03F1C">
            <w:pPr>
              <w:numPr>
                <w:ilvl w:val="0"/>
                <w:numId w:val="42"/>
              </w:numPr>
              <w:tabs>
                <w:tab w:val="left" w:pos="284"/>
                <w:tab w:val="left" w:pos="426"/>
              </w:tabs>
              <w:ind w:left="232" w:firstLine="0"/>
              <w:contextualSpacing/>
              <w:jc w:val="both"/>
              <w:rPr>
                <w:sz w:val="22"/>
                <w:szCs w:val="22"/>
                <w:highlight w:val="white"/>
              </w:rPr>
            </w:pPr>
            <w:r>
              <w:rPr>
                <w:highlight w:val="white"/>
              </w:rPr>
              <w:t>Договор о залоге транспортных средств № 110517/0052-4 от 06.09.2011, заключенный с ИП ГКФХ Поликарповым С.В.</w:t>
            </w:r>
          </w:p>
          <w:p w14:paraId="3758656F" w14:textId="77777777" w:rsidR="00D03F1C" w:rsidRDefault="00D03F1C" w:rsidP="00D03F1C">
            <w:pPr>
              <w:numPr>
                <w:ilvl w:val="0"/>
                <w:numId w:val="42"/>
              </w:numPr>
              <w:tabs>
                <w:tab w:val="left" w:pos="284"/>
                <w:tab w:val="left" w:pos="426"/>
              </w:tabs>
              <w:ind w:left="247" w:firstLine="0"/>
              <w:contextualSpacing/>
              <w:jc w:val="both"/>
              <w:rPr>
                <w:sz w:val="22"/>
                <w:szCs w:val="22"/>
                <w:highlight w:val="white"/>
              </w:rPr>
            </w:pPr>
            <w:r>
              <w:rPr>
                <w:highlight w:val="white"/>
              </w:rPr>
              <w:lastRenderedPageBreak/>
              <w:t>Кредитный договор № 120517/0028 от 04.05.2012 , заключенный с ИП ГКФХ Поликарповым С.В. (с учетом дополнительных соглашений);</w:t>
            </w:r>
          </w:p>
          <w:p w14:paraId="55382E5C" w14:textId="77777777" w:rsidR="00D03F1C" w:rsidRDefault="00D03F1C" w:rsidP="00D03F1C">
            <w:pPr>
              <w:numPr>
                <w:ilvl w:val="0"/>
                <w:numId w:val="42"/>
              </w:numPr>
              <w:tabs>
                <w:tab w:val="left" w:pos="284"/>
                <w:tab w:val="left" w:pos="426"/>
              </w:tabs>
              <w:ind w:left="247" w:firstLine="0"/>
              <w:contextualSpacing/>
              <w:jc w:val="both"/>
              <w:rPr>
                <w:sz w:val="22"/>
                <w:szCs w:val="22"/>
                <w:highlight w:val="white"/>
              </w:rPr>
            </w:pPr>
            <w:r>
              <w:rPr>
                <w:highlight w:val="white"/>
              </w:rPr>
              <w:t>Кредитный договор № 130517/0031 от 26.04.2013, заключенный с ИП ГКФХ Поликарповым С.В. (с учетом дополнительных соглашений);</w:t>
            </w:r>
          </w:p>
          <w:p w14:paraId="675773DC" w14:textId="77777777" w:rsidR="00D03F1C" w:rsidRDefault="00D03F1C" w:rsidP="00D03F1C">
            <w:pPr>
              <w:numPr>
                <w:ilvl w:val="0"/>
                <w:numId w:val="42"/>
              </w:numPr>
              <w:tabs>
                <w:tab w:val="left" w:pos="284"/>
                <w:tab w:val="left" w:pos="426"/>
              </w:tabs>
              <w:ind w:left="247" w:firstLine="0"/>
              <w:contextualSpacing/>
              <w:jc w:val="both"/>
              <w:rPr>
                <w:sz w:val="22"/>
                <w:szCs w:val="22"/>
                <w:highlight w:val="white"/>
              </w:rPr>
            </w:pPr>
            <w:r>
              <w:rPr>
                <w:highlight w:val="white"/>
              </w:rPr>
              <w:t>Договор о залоге оборудования № 130517/0031-5 от 26.04.2013, заключенный с ИП ГКФХ Поликарповым С.В. (с учетом дополнительных соглашений);</w:t>
            </w:r>
          </w:p>
          <w:p w14:paraId="2104A31A" w14:textId="77777777" w:rsidR="00D03F1C" w:rsidRDefault="00D03F1C" w:rsidP="00D03F1C">
            <w:pPr>
              <w:numPr>
                <w:ilvl w:val="0"/>
                <w:numId w:val="42"/>
              </w:numPr>
              <w:tabs>
                <w:tab w:val="left" w:pos="284"/>
                <w:tab w:val="left" w:pos="426"/>
              </w:tabs>
              <w:ind w:left="247" w:firstLine="0"/>
              <w:contextualSpacing/>
              <w:jc w:val="both"/>
              <w:rPr>
                <w:sz w:val="22"/>
                <w:szCs w:val="22"/>
                <w:highlight w:val="white"/>
              </w:rPr>
            </w:pPr>
            <w:r>
              <w:rPr>
                <w:highlight w:val="white"/>
              </w:rPr>
              <w:t>Кредитный договор № 130517/0037 от 31.05.2013 , заключенный с ИП ГКФХ Поликарповым С.В. (с учетом дополнительных соглашений);</w:t>
            </w:r>
          </w:p>
          <w:p w14:paraId="49F1F0AA" w14:textId="77777777" w:rsidR="00D03F1C" w:rsidRDefault="00D03F1C" w:rsidP="00D03F1C">
            <w:pPr>
              <w:numPr>
                <w:ilvl w:val="0"/>
                <w:numId w:val="42"/>
              </w:numPr>
              <w:tabs>
                <w:tab w:val="left" w:pos="284"/>
                <w:tab w:val="left" w:pos="426"/>
              </w:tabs>
              <w:ind w:left="247" w:firstLine="0"/>
              <w:contextualSpacing/>
              <w:jc w:val="both"/>
              <w:rPr>
                <w:sz w:val="22"/>
                <w:szCs w:val="22"/>
                <w:highlight w:val="white"/>
              </w:rPr>
            </w:pPr>
            <w:r>
              <w:rPr>
                <w:highlight w:val="white"/>
              </w:rPr>
              <w:t>Договор о залоге оборудования № 130517/0037-5 от 31.05.2013, заключенный с ИП ГКФХ Поликарповым С.В. (с учетом дополнительных соглашений);</w:t>
            </w:r>
          </w:p>
          <w:p w14:paraId="61AA89E4" w14:textId="77777777" w:rsidR="00D03F1C" w:rsidRDefault="00D03F1C" w:rsidP="00272ADD">
            <w:pPr>
              <w:numPr>
                <w:ilvl w:val="0"/>
                <w:numId w:val="42"/>
              </w:numPr>
              <w:tabs>
                <w:tab w:val="left" w:pos="284"/>
                <w:tab w:val="left" w:pos="426"/>
              </w:tabs>
              <w:ind w:left="247" w:firstLine="0"/>
              <w:contextualSpacing/>
              <w:jc w:val="both"/>
              <w:rPr>
                <w:sz w:val="22"/>
                <w:szCs w:val="22"/>
                <w:highlight w:val="white"/>
              </w:rPr>
            </w:pPr>
            <w:r>
              <w:rPr>
                <w:highlight w:val="white"/>
              </w:rPr>
              <w:t>Определение Арбитражного суда Оренбургской области от 15.02.2021 по делу № А47-17437/2020 о введение в отношении ИП ГКФХ Поликарпова С.В. процедуры наблюдения, о включении требований Банка в третью очередь реестра требований кредиторов ИП ГКФХ Поликарпова С.В.  в размере  5 714 349,10 рублей;</w:t>
            </w:r>
          </w:p>
          <w:p w14:paraId="6678CB63" w14:textId="77777777" w:rsidR="00D03F1C" w:rsidRDefault="00D03F1C" w:rsidP="00272ADD">
            <w:pPr>
              <w:numPr>
                <w:ilvl w:val="0"/>
                <w:numId w:val="42"/>
              </w:numPr>
              <w:tabs>
                <w:tab w:val="left" w:pos="319"/>
                <w:tab w:val="left" w:pos="460"/>
              </w:tabs>
              <w:ind w:left="388" w:hanging="69"/>
              <w:contextualSpacing/>
              <w:jc w:val="both"/>
              <w:rPr>
                <w:sz w:val="22"/>
                <w:szCs w:val="22"/>
                <w:highlight w:val="white"/>
              </w:rPr>
            </w:pPr>
            <w:r>
              <w:rPr>
                <w:highlight w:val="white"/>
              </w:rPr>
              <w:t xml:space="preserve">Определение Арбитражного суда Оренбургской области от 29.04.2021 по делу № А47-17437/2020 о включении требований Банка в третью очередь реестра требований кредиторов ИП ГКФХ Поликарпова С.В.  в размере 258 549,09 </w:t>
            </w:r>
            <w:r>
              <w:rPr>
                <w:highlight w:val="white"/>
              </w:rPr>
              <w:lastRenderedPageBreak/>
              <w:t>рублей.</w:t>
            </w:r>
          </w:p>
          <w:p w14:paraId="431F93D2" w14:textId="77777777" w:rsidR="00D03F1C" w:rsidRDefault="00D03F1C" w:rsidP="00D03F1C">
            <w:pPr>
              <w:rPr>
                <w:highlight w:val="white"/>
              </w:rPr>
            </w:pPr>
          </w:p>
          <w:p w14:paraId="7F70EF95" w14:textId="606EC7FA" w:rsidR="00D03F1C" w:rsidRPr="00282353" w:rsidRDefault="00D03F1C" w:rsidP="00D03F1C">
            <w:pPr>
              <w:jc w:val="center"/>
            </w:pPr>
          </w:p>
        </w:tc>
        <w:tc>
          <w:tcPr>
            <w:tcW w:w="718" w:type="pct"/>
            <w:tcBorders>
              <w:top w:val="single" w:sz="4" w:space="0" w:color="000000"/>
              <w:left w:val="single" w:sz="4" w:space="0" w:color="000000"/>
              <w:bottom w:val="single" w:sz="4" w:space="0" w:color="000000"/>
              <w:right w:val="single" w:sz="4" w:space="0" w:color="000000"/>
            </w:tcBorders>
            <w:vAlign w:val="center"/>
          </w:tcPr>
          <w:p w14:paraId="2AA41606" w14:textId="3BE2F89B" w:rsidR="00D03F1C" w:rsidRPr="00282353" w:rsidRDefault="00D03F1C" w:rsidP="00D03F1C">
            <w:pPr>
              <w:jc w:val="center"/>
            </w:pPr>
            <w:r>
              <w:rPr>
                <w:highlight w:val="white"/>
              </w:rPr>
              <w:lastRenderedPageBreak/>
              <w:t>Отсутствуют</w:t>
            </w:r>
          </w:p>
        </w:tc>
      </w:tr>
    </w:tbl>
    <w:p w14:paraId="43F7C549" w14:textId="77777777" w:rsidR="000A37F0" w:rsidRDefault="000A37F0" w:rsidP="000E6F51">
      <w:pPr>
        <w:jc w:val="both"/>
        <w:rPr>
          <w:sz w:val="24"/>
          <w:szCs w:val="24"/>
        </w:rPr>
      </w:pPr>
    </w:p>
    <w:p w14:paraId="6FEDBB93" w14:textId="77777777" w:rsidR="00272ADD" w:rsidRPr="00272ADD" w:rsidRDefault="00272ADD" w:rsidP="00272ADD">
      <w:pPr>
        <w:ind w:firstLine="709"/>
        <w:jc w:val="both"/>
        <w:rPr>
          <w:sz w:val="24"/>
          <w:szCs w:val="24"/>
        </w:rPr>
      </w:pPr>
      <w:r w:rsidRPr="00272ADD">
        <w:rPr>
          <w:sz w:val="24"/>
          <w:szCs w:val="24"/>
        </w:rPr>
        <w:t xml:space="preserve">С 06.11.2025 по 01.12.2025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31EB883B" w14:textId="1A826A91" w:rsidR="005C05EF" w:rsidRDefault="00272ADD" w:rsidP="00272ADD">
      <w:pPr>
        <w:ind w:firstLine="709"/>
        <w:jc w:val="both"/>
        <w:rPr>
          <w:sz w:val="24"/>
          <w:szCs w:val="24"/>
        </w:rPr>
      </w:pPr>
      <w:r w:rsidRPr="00272ADD">
        <w:rPr>
          <w:sz w:val="24"/>
          <w:szCs w:val="24"/>
        </w:rPr>
        <w:t>По вопросу ознакомления обращаться к представителю собственника по контактному номеру телефона +7 (3532) 77 – 42 – 28, доб. 3237, контактное лицо: Гниломедова Любовь Владимировна</w:t>
      </w:r>
      <w:r w:rsidR="007573E5" w:rsidRPr="007573E5">
        <w:rPr>
          <w:sz w:val="24"/>
          <w:szCs w:val="24"/>
        </w:rPr>
        <w:t>.</w:t>
      </w:r>
    </w:p>
    <w:p w14:paraId="6B38E543" w14:textId="77777777" w:rsidR="007573E5" w:rsidRPr="00E90195" w:rsidRDefault="007573E5" w:rsidP="007573E5">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6"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432DC042"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222EE">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BF545E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w:t>
      </w:r>
      <w:r w:rsidRPr="00ED2D85">
        <w:rPr>
          <w:sz w:val="24"/>
          <w:szCs w:val="24"/>
        </w:rPr>
        <w:lastRenderedPageBreak/>
        <w:t xml:space="preserve">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6"/>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7" w:name="OLE_LINK3"/>
      <w:bookmarkStart w:id="8"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7"/>
    <w:bookmarkEnd w:id="8"/>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lastRenderedPageBreak/>
        <w:t>3. Порядок внесения и возврата задатка</w:t>
      </w:r>
    </w:p>
    <w:p w14:paraId="1216154C" w14:textId="1290659B"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9" w:name="_Hlk106983969"/>
      <w:r w:rsidRPr="00A52869">
        <w:rPr>
          <w:sz w:val="24"/>
          <w:szCs w:val="24"/>
        </w:rPr>
        <w:t>«на повышение»</w:t>
      </w:r>
      <w:r>
        <w:rPr>
          <w:sz w:val="24"/>
          <w:szCs w:val="24"/>
        </w:rPr>
        <w:t xml:space="preserve"> </w:t>
      </w:r>
      <w:bookmarkEnd w:id="9"/>
      <w:r w:rsidRPr="00394896">
        <w:rPr>
          <w:sz w:val="24"/>
          <w:szCs w:val="24"/>
        </w:rPr>
        <w:t xml:space="preserve">Претенденты перечисляют задаток в размере </w:t>
      </w:r>
      <w:r w:rsidR="00272ADD" w:rsidRPr="00272ADD">
        <w:rPr>
          <w:sz w:val="24"/>
          <w:szCs w:val="24"/>
        </w:rPr>
        <w:t>500 000,00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01006D3" w14:textId="77777777" w:rsidR="00A77919" w:rsidRDefault="00A77919" w:rsidP="00272ADD">
      <w:pPr>
        <w:tabs>
          <w:tab w:val="left" w:pos="1217"/>
        </w:tabs>
        <w:spacing w:line="264" w:lineRule="auto"/>
        <w:ind w:right="23"/>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5D8B748" w14:textId="14502AC1" w:rsidR="00065E5C" w:rsidRPr="00272ADD" w:rsidRDefault="00065E5C" w:rsidP="00272ADD">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r w:rsidRPr="00AA173D" w:rsidDel="004C0C16">
        <w:rPr>
          <w:rFonts w:eastAsia="Calibri"/>
          <w:b/>
          <w:sz w:val="24"/>
        </w:rPr>
        <w:t xml:space="preserve"> </w:t>
      </w:r>
      <w:r w:rsidRPr="00AA173D">
        <w:rPr>
          <w:rFonts w:eastAsia="Calibri"/>
          <w:b/>
          <w:sz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946"/>
      </w:tblGrid>
      <w:tr w:rsidR="00272ADD" w14:paraId="454BA0B4" w14:textId="77777777" w:rsidTr="00272ADD">
        <w:trPr>
          <w:trHeight w:val="64"/>
        </w:trPr>
        <w:tc>
          <w:tcPr>
            <w:tcW w:w="9923" w:type="dxa"/>
            <w:gridSpan w:val="2"/>
            <w:tcBorders>
              <w:top w:val="single" w:sz="4" w:space="0" w:color="auto"/>
              <w:left w:val="single" w:sz="4" w:space="0" w:color="auto"/>
              <w:bottom w:val="single" w:sz="4" w:space="0" w:color="auto"/>
              <w:right w:val="single" w:sz="4" w:space="0" w:color="auto"/>
            </w:tcBorders>
            <w:hideMark/>
          </w:tcPr>
          <w:p w14:paraId="0808665D" w14:textId="77777777" w:rsidR="00272ADD" w:rsidRDefault="00272ADD">
            <w:pPr>
              <w:spacing w:line="256" w:lineRule="auto"/>
              <w:jc w:val="center"/>
              <w:rPr>
                <w:rFonts w:eastAsia="Calibri"/>
                <w:b/>
                <w:highlight w:val="white"/>
                <w:lang w:eastAsia="en-US"/>
              </w:rPr>
            </w:pPr>
            <w:r>
              <w:rPr>
                <w:rFonts w:eastAsia="Calibri"/>
                <w:b/>
                <w:highlight w:val="white"/>
                <w:lang w:eastAsia="en-US"/>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272ADD" w14:paraId="37D32D10" w14:textId="77777777" w:rsidTr="00272ADD">
        <w:tc>
          <w:tcPr>
            <w:tcW w:w="2977" w:type="dxa"/>
            <w:tcBorders>
              <w:top w:val="single" w:sz="4" w:space="0" w:color="auto"/>
              <w:left w:val="single" w:sz="4" w:space="0" w:color="auto"/>
              <w:bottom w:val="single" w:sz="4" w:space="0" w:color="auto"/>
              <w:right w:val="single" w:sz="4" w:space="0" w:color="auto"/>
            </w:tcBorders>
            <w:hideMark/>
          </w:tcPr>
          <w:p w14:paraId="0160E599" w14:textId="77777777" w:rsidR="00272ADD" w:rsidRDefault="00272ADD">
            <w:pPr>
              <w:spacing w:line="256" w:lineRule="auto"/>
              <w:rPr>
                <w:rFonts w:eastAsia="Calibri"/>
                <w:highlight w:val="white"/>
                <w:lang w:eastAsia="en-US"/>
              </w:rPr>
            </w:pPr>
            <w:r>
              <w:rPr>
                <w:rFonts w:eastAsia="Calibri"/>
                <w:highlight w:val="white"/>
                <w:lang w:eastAsia="en-US"/>
              </w:rPr>
              <w:t>Особенности проведения  торговой процедуры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7D54C7A4" w14:textId="77777777" w:rsidR="00272ADD" w:rsidRDefault="00272ADD">
            <w:pPr>
              <w:spacing w:line="256" w:lineRule="auto"/>
              <w:jc w:val="both"/>
              <w:rPr>
                <w:rFonts w:eastAsia="Calibri"/>
                <w:highlight w:val="white"/>
                <w:lang w:eastAsia="en-US"/>
              </w:rPr>
            </w:pPr>
            <w:r>
              <w:rPr>
                <w:rFonts w:eastAsia="Calibri"/>
                <w:highlight w:val="white"/>
                <w:lang w:eastAsia="en-US"/>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387BCD19" w14:textId="77777777" w:rsidR="00272ADD" w:rsidRDefault="00272ADD">
            <w:pPr>
              <w:spacing w:line="256" w:lineRule="auto"/>
              <w:jc w:val="both"/>
              <w:rPr>
                <w:rFonts w:eastAsia="Calibri"/>
                <w:highlight w:val="white"/>
                <w:lang w:eastAsia="en-US"/>
              </w:rPr>
            </w:pPr>
            <w:r>
              <w:rPr>
                <w:rFonts w:eastAsia="Calibri"/>
                <w:highlight w:val="white"/>
                <w:lang w:eastAsia="en-US"/>
              </w:rPr>
              <w:lastRenderedPageBreak/>
              <w:t xml:space="preserve">Торговая процедура в форме аукциона «на повышение» проводится в дату и время, указанное в Извещении. </w:t>
            </w:r>
          </w:p>
          <w:p w14:paraId="00781A78" w14:textId="77777777" w:rsidR="00272ADD" w:rsidRDefault="00272ADD">
            <w:pPr>
              <w:spacing w:line="256" w:lineRule="auto"/>
              <w:jc w:val="both"/>
              <w:rPr>
                <w:rFonts w:eastAsia="Calibri"/>
                <w:highlight w:val="white"/>
                <w:lang w:eastAsia="en-US"/>
              </w:rPr>
            </w:pPr>
            <w:r>
              <w:rPr>
                <w:rFonts w:eastAsia="Calibri"/>
                <w:highlight w:val="white"/>
                <w:lang w:eastAsia="en-US"/>
              </w:rPr>
              <w:t xml:space="preserve">Проведение Торговой процедуры в форме аукциона «на повышение» состоит из следующих частей: </w:t>
            </w:r>
          </w:p>
          <w:p w14:paraId="1A9C0DAA" w14:textId="77777777" w:rsidR="00272ADD" w:rsidRDefault="00272ADD">
            <w:pPr>
              <w:spacing w:line="256" w:lineRule="auto"/>
              <w:jc w:val="both"/>
              <w:rPr>
                <w:rFonts w:eastAsia="Calibri"/>
                <w:highlight w:val="white"/>
                <w:lang w:eastAsia="en-US"/>
              </w:rPr>
            </w:pPr>
            <w:r>
              <w:rPr>
                <w:rFonts w:eastAsia="Calibri"/>
                <w:highlight w:val="white"/>
                <w:lang w:eastAsia="en-US"/>
              </w:rPr>
              <w:t>- размещение Извещения о проведении Торговой процедуры в форме аукциона «на повышение» и Торговой документации;</w:t>
            </w:r>
          </w:p>
          <w:p w14:paraId="6FC502B4" w14:textId="77777777" w:rsidR="00272ADD" w:rsidRDefault="00272ADD">
            <w:pPr>
              <w:spacing w:line="256" w:lineRule="auto"/>
              <w:jc w:val="both"/>
              <w:rPr>
                <w:rFonts w:eastAsia="Calibri"/>
                <w:highlight w:val="white"/>
                <w:lang w:eastAsia="en-US"/>
              </w:rPr>
            </w:pPr>
            <w:r>
              <w:rPr>
                <w:rFonts w:eastAsia="Calibri"/>
                <w:highlight w:val="white"/>
                <w:lang w:eastAsia="en-US"/>
              </w:rPr>
              <w:t xml:space="preserve">- прием Заявок на приобретение объектов (имущества); </w:t>
            </w:r>
          </w:p>
          <w:p w14:paraId="7405B7D3" w14:textId="77777777" w:rsidR="00272ADD" w:rsidRDefault="00272ADD">
            <w:pPr>
              <w:spacing w:line="256" w:lineRule="auto"/>
              <w:jc w:val="both"/>
              <w:rPr>
                <w:rFonts w:eastAsia="Calibri"/>
                <w:highlight w:val="white"/>
                <w:lang w:eastAsia="en-US"/>
              </w:rPr>
            </w:pPr>
            <w:r>
              <w:rPr>
                <w:rFonts w:eastAsia="Calibri"/>
                <w:highlight w:val="white"/>
                <w:lang w:eastAsia="en-US"/>
              </w:rPr>
              <w:t>- прием обеспечения заявки на участие в Торговой процедуре в форме аукциона «на повышение» от Заявителей;</w:t>
            </w:r>
          </w:p>
          <w:p w14:paraId="1A6A08A0" w14:textId="77777777" w:rsidR="00272ADD" w:rsidRDefault="00272ADD">
            <w:pPr>
              <w:spacing w:line="256" w:lineRule="auto"/>
              <w:jc w:val="both"/>
              <w:rPr>
                <w:rFonts w:eastAsia="Calibri"/>
                <w:highlight w:val="white"/>
                <w:lang w:eastAsia="en-US"/>
              </w:rPr>
            </w:pPr>
            <w:r>
              <w:rPr>
                <w:rFonts w:eastAsia="Calibri"/>
                <w:highlight w:val="white"/>
                <w:lang w:eastAsia="en-US"/>
              </w:rPr>
              <w:t>- рассмотрение заявок, определение состава Претендентов на участие в Торговой процедуре в форме аукциона «на повышение»;</w:t>
            </w:r>
          </w:p>
          <w:p w14:paraId="70D9960C" w14:textId="77777777" w:rsidR="00272ADD" w:rsidRDefault="00272ADD">
            <w:pPr>
              <w:spacing w:line="256" w:lineRule="auto"/>
              <w:jc w:val="both"/>
              <w:rPr>
                <w:rFonts w:eastAsia="Calibri"/>
                <w:highlight w:val="white"/>
                <w:lang w:eastAsia="en-US"/>
              </w:rPr>
            </w:pPr>
            <w:r>
              <w:rPr>
                <w:rFonts w:eastAsia="Calibri"/>
                <w:highlight w:val="white"/>
                <w:lang w:eastAsia="en-US"/>
              </w:rPr>
              <w:t>- подведение итогов Торговой процедуры в форме аукциона «на повышение», размещение протокола об итогах аукциона «на повышение»;</w:t>
            </w:r>
          </w:p>
          <w:p w14:paraId="665E45D7" w14:textId="77777777" w:rsidR="00272ADD" w:rsidRDefault="00272ADD">
            <w:pPr>
              <w:spacing w:line="256" w:lineRule="auto"/>
              <w:jc w:val="both"/>
              <w:rPr>
                <w:rFonts w:eastAsia="Calibri"/>
                <w:highlight w:val="white"/>
                <w:lang w:eastAsia="en-US"/>
              </w:rPr>
            </w:pPr>
            <w:r>
              <w:rPr>
                <w:rFonts w:eastAsia="Calibri"/>
                <w:highlight w:val="white"/>
                <w:lang w:eastAsia="en-US"/>
              </w:rPr>
              <w:t>- возврат обеспечения заявки на участие в Торговой процедуре проигравшим Претендентам;</w:t>
            </w:r>
          </w:p>
          <w:p w14:paraId="49AA3022" w14:textId="77777777" w:rsidR="00272ADD" w:rsidRDefault="00272ADD">
            <w:pPr>
              <w:spacing w:line="256" w:lineRule="auto"/>
              <w:jc w:val="both"/>
              <w:rPr>
                <w:rFonts w:eastAsia="Calibri"/>
                <w:highlight w:val="white"/>
                <w:lang w:eastAsia="en-US"/>
              </w:rPr>
            </w:pPr>
            <w:r>
              <w:rPr>
                <w:rFonts w:eastAsia="Calibri"/>
                <w:highlight w:val="white"/>
                <w:lang w:eastAsia="en-US"/>
              </w:rPr>
              <w:t>- перечисление суммы обеспечения заявки на участие в Торговой процедуре Победителя аукциона «на повышение» Принципалу;</w:t>
            </w:r>
          </w:p>
          <w:p w14:paraId="210558D4" w14:textId="77777777" w:rsidR="00272ADD" w:rsidRDefault="00272ADD">
            <w:pPr>
              <w:spacing w:line="256" w:lineRule="auto"/>
              <w:jc w:val="both"/>
              <w:rPr>
                <w:rFonts w:eastAsia="Calibri"/>
                <w:highlight w:val="white"/>
                <w:lang w:eastAsia="en-US"/>
              </w:rPr>
            </w:pPr>
            <w:r>
              <w:rPr>
                <w:rFonts w:eastAsia="Calibri"/>
                <w:highlight w:val="white"/>
                <w:lang w:eastAsia="en-US"/>
              </w:rPr>
              <w:t>- иные мероприятия, предусмотренные настоящим Договором и действующим законодательством Российской Федерации.</w:t>
            </w:r>
          </w:p>
          <w:p w14:paraId="652D73A3" w14:textId="77777777" w:rsidR="00272ADD" w:rsidRDefault="00272ADD">
            <w:pPr>
              <w:spacing w:line="256" w:lineRule="auto"/>
              <w:jc w:val="both"/>
              <w:rPr>
                <w:rFonts w:eastAsia="Calibri"/>
                <w:highlight w:val="white"/>
                <w:lang w:eastAsia="en-US"/>
              </w:rPr>
            </w:pPr>
            <w:r>
              <w:rPr>
                <w:rFonts w:eastAsia="Calibri"/>
                <w:highlight w:val="white"/>
                <w:lang w:eastAsia="en-US"/>
              </w:rPr>
              <w:t>Аукцион «на повышение» признается несостоявшимся в следующих случаях:</w:t>
            </w:r>
          </w:p>
          <w:p w14:paraId="1BBA1E04" w14:textId="77777777" w:rsidR="00272ADD" w:rsidRDefault="00272ADD">
            <w:pPr>
              <w:spacing w:line="256" w:lineRule="auto"/>
              <w:jc w:val="both"/>
              <w:rPr>
                <w:rFonts w:eastAsia="Calibri"/>
                <w:highlight w:val="white"/>
                <w:lang w:eastAsia="en-US"/>
              </w:rPr>
            </w:pPr>
            <w:r>
              <w:rPr>
                <w:rFonts w:eastAsia="Calibri"/>
                <w:highlight w:val="white"/>
                <w:lang w:eastAsia="en-US"/>
              </w:rPr>
              <w:t>- не было подано ни одной заявки на участие либо ни один из Заявителей не признан участником аукциона;</w:t>
            </w:r>
          </w:p>
          <w:p w14:paraId="4E1E4536" w14:textId="77777777" w:rsidR="00272ADD" w:rsidRDefault="00272ADD">
            <w:pPr>
              <w:spacing w:line="256" w:lineRule="auto"/>
              <w:jc w:val="both"/>
              <w:rPr>
                <w:rFonts w:eastAsia="Calibri"/>
                <w:highlight w:val="white"/>
                <w:lang w:eastAsia="en-US"/>
              </w:rPr>
            </w:pPr>
            <w:r>
              <w:rPr>
                <w:rFonts w:eastAsia="Calibri"/>
                <w:highlight w:val="white"/>
                <w:lang w:eastAsia="en-US"/>
              </w:rPr>
              <w:t>- принято решение о признании только одного Заявителя участником аукциона;</w:t>
            </w:r>
          </w:p>
          <w:p w14:paraId="7A520693" w14:textId="77777777" w:rsidR="00272ADD" w:rsidRDefault="00272ADD">
            <w:pPr>
              <w:spacing w:line="256" w:lineRule="auto"/>
              <w:jc w:val="both"/>
              <w:rPr>
                <w:rFonts w:eastAsia="Calibri"/>
                <w:highlight w:val="white"/>
                <w:lang w:eastAsia="en-US"/>
              </w:rPr>
            </w:pPr>
            <w:r>
              <w:rPr>
                <w:rFonts w:eastAsia="Calibri"/>
                <w:highlight w:val="white"/>
                <w:lang w:eastAsia="en-US"/>
              </w:rPr>
              <w:t>- ни один из Претендентов не сделал предложение о приобретении имущества по начальной цене продажи.</w:t>
            </w:r>
          </w:p>
        </w:tc>
      </w:tr>
      <w:tr w:rsidR="00272ADD" w14:paraId="583A1267" w14:textId="77777777" w:rsidTr="00272ADD">
        <w:trPr>
          <w:trHeight w:val="445"/>
        </w:trPr>
        <w:tc>
          <w:tcPr>
            <w:tcW w:w="2977" w:type="dxa"/>
            <w:tcBorders>
              <w:top w:val="single" w:sz="4" w:space="0" w:color="auto"/>
              <w:left w:val="single" w:sz="4" w:space="0" w:color="auto"/>
              <w:bottom w:val="single" w:sz="4" w:space="0" w:color="auto"/>
              <w:right w:val="single" w:sz="4" w:space="0" w:color="auto"/>
            </w:tcBorders>
            <w:hideMark/>
          </w:tcPr>
          <w:p w14:paraId="3B749BCD" w14:textId="77777777" w:rsidR="00272ADD" w:rsidRDefault="00272ADD">
            <w:pPr>
              <w:spacing w:line="256" w:lineRule="auto"/>
              <w:rPr>
                <w:rFonts w:eastAsia="Calibri"/>
                <w:highlight w:val="white"/>
                <w:lang w:eastAsia="en-US"/>
              </w:rPr>
            </w:pPr>
            <w:r>
              <w:rPr>
                <w:rFonts w:eastAsia="Calibri"/>
                <w:highlight w:val="white"/>
                <w:lang w:eastAsia="en-US"/>
              </w:rPr>
              <w:lastRenderedPageBreak/>
              <w:t>Срок опубликования извещения о проведении торговой процедуры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0389CAEA" w14:textId="77777777" w:rsidR="00272ADD" w:rsidRDefault="00272ADD">
            <w:pPr>
              <w:spacing w:line="256" w:lineRule="auto"/>
              <w:jc w:val="both"/>
              <w:rPr>
                <w:rFonts w:eastAsia="Calibri"/>
                <w:b/>
                <w:highlight w:val="white"/>
                <w:lang w:eastAsia="en-US"/>
              </w:rPr>
            </w:pPr>
            <w:r>
              <w:rPr>
                <w:rFonts w:eastAsia="Calibri"/>
                <w:highlight w:val="white"/>
                <w:lang w:eastAsia="en-US"/>
              </w:rPr>
              <w:t>Не менее чем за 30 (тридцать) календарных дней до объявленной даты проведения Торговой процедуры в форме аукциона «на повышение».</w:t>
            </w:r>
          </w:p>
        </w:tc>
      </w:tr>
      <w:tr w:rsidR="00272ADD" w14:paraId="11B0E5AF" w14:textId="77777777" w:rsidTr="00272ADD">
        <w:trPr>
          <w:trHeight w:val="92"/>
        </w:trPr>
        <w:tc>
          <w:tcPr>
            <w:tcW w:w="2977" w:type="dxa"/>
            <w:tcBorders>
              <w:top w:val="single" w:sz="4" w:space="0" w:color="auto"/>
              <w:left w:val="single" w:sz="4" w:space="0" w:color="auto"/>
              <w:bottom w:val="single" w:sz="4" w:space="0" w:color="auto"/>
              <w:right w:val="single" w:sz="4" w:space="0" w:color="auto"/>
            </w:tcBorders>
            <w:hideMark/>
          </w:tcPr>
          <w:p w14:paraId="46E0D761" w14:textId="77777777" w:rsidR="00272ADD" w:rsidRDefault="00272ADD">
            <w:pPr>
              <w:spacing w:line="256" w:lineRule="auto"/>
              <w:rPr>
                <w:highlight w:val="white"/>
                <w:lang w:eastAsia="en-US"/>
              </w:rPr>
            </w:pPr>
            <w:r>
              <w:rPr>
                <w:highlight w:val="white"/>
                <w:lang w:eastAsia="en-US"/>
              </w:rPr>
              <w:t>Срок начала принятия Заявок на участие в торговой процедуре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3AB37589" w14:textId="77777777" w:rsidR="00272ADD" w:rsidRDefault="00272ADD">
            <w:pPr>
              <w:spacing w:line="256" w:lineRule="auto"/>
              <w:jc w:val="both"/>
              <w:rPr>
                <w:highlight w:val="white"/>
                <w:lang w:eastAsia="en-US"/>
              </w:rPr>
            </w:pPr>
            <w:r>
              <w:rPr>
                <w:rFonts w:eastAsia="Calibri"/>
                <w:highlight w:val="white"/>
                <w:lang w:eastAsia="en-US"/>
              </w:rPr>
              <w:t>Со дня, следующего за днем публикации извещения.</w:t>
            </w:r>
          </w:p>
        </w:tc>
      </w:tr>
      <w:tr w:rsidR="00272ADD" w14:paraId="7D7860F5" w14:textId="77777777" w:rsidTr="00272ADD">
        <w:tc>
          <w:tcPr>
            <w:tcW w:w="2977" w:type="dxa"/>
            <w:tcBorders>
              <w:top w:val="single" w:sz="4" w:space="0" w:color="auto"/>
              <w:left w:val="single" w:sz="4" w:space="0" w:color="auto"/>
              <w:bottom w:val="single" w:sz="4" w:space="0" w:color="auto"/>
              <w:right w:val="single" w:sz="4" w:space="0" w:color="auto"/>
            </w:tcBorders>
            <w:hideMark/>
          </w:tcPr>
          <w:p w14:paraId="4A68270B" w14:textId="77777777" w:rsidR="00272ADD" w:rsidRDefault="00272ADD">
            <w:pPr>
              <w:spacing w:line="256" w:lineRule="auto"/>
              <w:rPr>
                <w:highlight w:val="white"/>
                <w:lang w:eastAsia="en-US"/>
              </w:rPr>
            </w:pPr>
            <w:r>
              <w:rPr>
                <w:highlight w:val="white"/>
                <w:lang w:eastAsia="en-US"/>
              </w:rPr>
              <w:t>Продолжительность приема Заявок на участие в торговой процедуре</w:t>
            </w:r>
          </w:p>
        </w:tc>
        <w:tc>
          <w:tcPr>
            <w:tcW w:w="6946" w:type="dxa"/>
            <w:tcBorders>
              <w:top w:val="single" w:sz="4" w:space="0" w:color="auto"/>
              <w:left w:val="single" w:sz="4" w:space="0" w:color="auto"/>
              <w:bottom w:val="single" w:sz="4" w:space="0" w:color="auto"/>
              <w:right w:val="single" w:sz="4" w:space="0" w:color="auto"/>
            </w:tcBorders>
            <w:hideMark/>
          </w:tcPr>
          <w:p w14:paraId="18AE9AE1" w14:textId="77777777" w:rsidR="00272ADD" w:rsidRDefault="00272ADD">
            <w:pPr>
              <w:spacing w:line="256" w:lineRule="auto"/>
              <w:jc w:val="both"/>
              <w:rPr>
                <w:highlight w:val="white"/>
                <w:lang w:eastAsia="en-US"/>
              </w:rPr>
            </w:pPr>
            <w:r>
              <w:rPr>
                <w:highlight w:val="white"/>
                <w:lang w:eastAsia="en-US"/>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272ADD" w14:paraId="0FB290B0" w14:textId="77777777" w:rsidTr="00272ADD">
        <w:tc>
          <w:tcPr>
            <w:tcW w:w="2977" w:type="dxa"/>
            <w:tcBorders>
              <w:top w:val="single" w:sz="4" w:space="0" w:color="auto"/>
              <w:left w:val="single" w:sz="4" w:space="0" w:color="auto"/>
              <w:bottom w:val="single" w:sz="4" w:space="0" w:color="auto"/>
              <w:right w:val="single" w:sz="4" w:space="0" w:color="auto"/>
            </w:tcBorders>
            <w:hideMark/>
          </w:tcPr>
          <w:p w14:paraId="0E2C9230" w14:textId="77777777" w:rsidR="00272ADD" w:rsidRDefault="00272ADD">
            <w:pPr>
              <w:spacing w:line="256" w:lineRule="auto"/>
              <w:rPr>
                <w:rFonts w:eastAsia="Calibri"/>
                <w:highlight w:val="white"/>
                <w:lang w:eastAsia="en-US"/>
              </w:rPr>
            </w:pPr>
            <w:r>
              <w:rPr>
                <w:rFonts w:eastAsia="Calibri"/>
                <w:highlight w:val="white"/>
                <w:lang w:eastAsia="en-US"/>
              </w:rPr>
              <w:t>Перечень документов, прилагаемых к Заявке на участие в торговой процедуре</w:t>
            </w:r>
          </w:p>
        </w:tc>
        <w:tc>
          <w:tcPr>
            <w:tcW w:w="6946" w:type="dxa"/>
            <w:tcBorders>
              <w:top w:val="single" w:sz="4" w:space="0" w:color="auto"/>
              <w:left w:val="single" w:sz="4" w:space="0" w:color="auto"/>
              <w:bottom w:val="single" w:sz="4" w:space="0" w:color="auto"/>
              <w:right w:val="single" w:sz="4" w:space="0" w:color="auto"/>
            </w:tcBorders>
            <w:vAlign w:val="center"/>
          </w:tcPr>
          <w:p w14:paraId="5EF10697"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платежный документ, подтверждающий внесение обеспечения Заявки на участие в торговой процедуре с отметкой банка;</w:t>
            </w:r>
          </w:p>
          <w:p w14:paraId="5F96AFD0"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копии учредительных документов, заверенные уполномоченным лицом и печатью общества (юридического лица);</w:t>
            </w:r>
          </w:p>
          <w:p w14:paraId="32E39A0D"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6099B63E"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копии паспортов (для физических лиц);</w:t>
            </w:r>
          </w:p>
          <w:p w14:paraId="03F15A58"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доверенность лица, уполномоченного действовать от имени Заявителя при подаче Заявки на участие в торговой процедуре;</w:t>
            </w:r>
          </w:p>
          <w:p w14:paraId="1D7BFECA" w14:textId="557BB1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заявка на участие в торгах (Приложение 2 к Торговой документации);</w:t>
            </w:r>
          </w:p>
          <w:p w14:paraId="027B6A65" w14:textId="6494AFEE"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xml:space="preserve">- согласие на обработку </w:t>
            </w:r>
            <w:proofErr w:type="spellStart"/>
            <w:r>
              <w:rPr>
                <w:rFonts w:eastAsia="Calibri"/>
                <w:highlight w:val="white"/>
                <w:lang w:eastAsia="en-US"/>
              </w:rPr>
              <w:t>ПДн</w:t>
            </w:r>
            <w:proofErr w:type="spellEnd"/>
            <w:r>
              <w:rPr>
                <w:rFonts w:eastAsia="Calibri"/>
                <w:highlight w:val="white"/>
                <w:lang w:eastAsia="en-US"/>
              </w:rPr>
              <w:t xml:space="preserve"> (Приложение 3 к Торговой документации);</w:t>
            </w:r>
          </w:p>
          <w:p w14:paraId="5D239212"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опись документов;</w:t>
            </w:r>
          </w:p>
          <w:p w14:paraId="38A7ADE8"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xml:space="preserve">- необходимые документы, в том числе: </w:t>
            </w:r>
          </w:p>
          <w:p w14:paraId="13C7704E"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xml:space="preserve">-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w:t>
            </w:r>
            <w:r>
              <w:rPr>
                <w:rFonts w:eastAsia="Calibri"/>
                <w:highlight w:val="white"/>
                <w:lang w:eastAsia="en-US"/>
              </w:rPr>
              <w:lastRenderedPageBreak/>
              <w:t>реализации прав (требований).</w:t>
            </w:r>
          </w:p>
          <w:p w14:paraId="652C1DB3"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документы, подтверждающие отсутствие информации о незавершенной реорганизации и процедуре ликвидации Заявителя.</w:t>
            </w:r>
          </w:p>
          <w:p w14:paraId="687C5329"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048F44C2"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74D796E"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2383838"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документы, подтверждающих финансовое положение Заявителя (оценивается не хуже, чем «среднее»);</w:t>
            </w:r>
          </w:p>
          <w:p w14:paraId="01D18C39"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xml:space="preserve">- документы, подтверждающие положительную величину чистых активов на уровне не менее величины уставного капитала; </w:t>
            </w:r>
          </w:p>
          <w:p w14:paraId="5EFD0BF2"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Надлежащим образом заверенные копии следующих документов:</w:t>
            </w:r>
          </w:p>
          <w:p w14:paraId="2CC02752"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2B14E8D"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расшифровок основных статей бухгалтерской отчетности, удельный вес которых составляет более 5% валюты баланса.</w:t>
            </w:r>
          </w:p>
          <w:p w14:paraId="471F684A" w14:textId="77777777" w:rsidR="00272ADD" w:rsidRDefault="00272ADD">
            <w:pPr>
              <w:tabs>
                <w:tab w:val="left" w:pos="272"/>
              </w:tabs>
              <w:spacing w:line="256" w:lineRule="auto"/>
              <w:jc w:val="both"/>
              <w:rPr>
                <w:rFonts w:eastAsia="Calibri"/>
                <w:highlight w:val="white"/>
                <w:lang w:eastAsia="en-US"/>
              </w:rPr>
            </w:pPr>
          </w:p>
          <w:p w14:paraId="1AF0BC65"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В случае привлечения Заявителем займа(-</w:t>
            </w:r>
            <w:proofErr w:type="spellStart"/>
            <w:r>
              <w:rPr>
                <w:rFonts w:eastAsia="Calibri"/>
                <w:highlight w:val="white"/>
                <w:lang w:eastAsia="en-US"/>
              </w:rPr>
              <w:t>ов</w:t>
            </w:r>
            <w:proofErr w:type="spellEnd"/>
            <w:r>
              <w:rPr>
                <w:rFonts w:eastAsia="Calibri"/>
                <w:highlight w:val="white"/>
                <w:lang w:eastAsia="en-US"/>
              </w:rPr>
              <w:t>)/ кредита(-</w:t>
            </w:r>
            <w:proofErr w:type="spellStart"/>
            <w:r>
              <w:rPr>
                <w:rFonts w:eastAsia="Calibri"/>
                <w:highlight w:val="white"/>
                <w:lang w:eastAsia="en-US"/>
              </w:rPr>
              <w:t>ов</w:t>
            </w:r>
            <w:proofErr w:type="spellEnd"/>
            <w:r>
              <w:rPr>
                <w:rFonts w:eastAsia="Calibri"/>
                <w:highlight w:val="white"/>
                <w:lang w:eastAsia="en-US"/>
              </w:rPr>
              <w:t>) для оплаты прав (требований): окончательный срок погашения обязательств (по основному долгу и процентам) по привлеченному(-ым) займу(-</w:t>
            </w:r>
            <w:proofErr w:type="spellStart"/>
            <w:r>
              <w:rPr>
                <w:rFonts w:eastAsia="Calibri"/>
                <w:highlight w:val="white"/>
                <w:lang w:eastAsia="en-US"/>
              </w:rPr>
              <w:t>ам</w:t>
            </w:r>
            <w:proofErr w:type="spellEnd"/>
            <w:r>
              <w:rPr>
                <w:rFonts w:eastAsia="Calibri"/>
                <w:highlight w:val="white"/>
                <w:lang w:eastAsia="en-US"/>
              </w:rPr>
              <w:t>)/ кредиту(-</w:t>
            </w:r>
            <w:proofErr w:type="spellStart"/>
            <w:r>
              <w:rPr>
                <w:rFonts w:eastAsia="Calibri"/>
                <w:highlight w:val="white"/>
                <w:lang w:eastAsia="en-US"/>
              </w:rPr>
              <w:t>ам</w:t>
            </w:r>
            <w:proofErr w:type="spellEnd"/>
            <w:r>
              <w:rPr>
                <w:rFonts w:eastAsia="Calibri"/>
                <w:highlight w:val="white"/>
                <w:lang w:eastAsia="en-US"/>
              </w:rPr>
              <w:t>) должен превышать срок погашения обязательств по Договору более чем на 42 (Сорок два), а также займодавцем (-</w:t>
            </w:r>
            <w:proofErr w:type="spellStart"/>
            <w:r>
              <w:rPr>
                <w:rFonts w:eastAsia="Calibri"/>
                <w:highlight w:val="white"/>
                <w:lang w:eastAsia="en-US"/>
              </w:rPr>
              <w:t>ами</w:t>
            </w:r>
            <w:proofErr w:type="spellEnd"/>
            <w:r>
              <w:rPr>
                <w:rFonts w:eastAsia="Calibri"/>
                <w:highlight w:val="white"/>
                <w:lang w:eastAsia="en-US"/>
              </w:rPr>
              <w:t>)/ кредитором(-</w:t>
            </w:r>
            <w:proofErr w:type="spellStart"/>
            <w:r>
              <w:rPr>
                <w:rFonts w:eastAsia="Calibri"/>
                <w:highlight w:val="white"/>
                <w:lang w:eastAsia="en-US"/>
              </w:rPr>
              <w:t>ами</w:t>
            </w:r>
            <w:proofErr w:type="spellEnd"/>
            <w:r>
              <w:rPr>
                <w:rFonts w:eastAsia="Calibri"/>
                <w:highlight w:val="white"/>
                <w:lang w:eastAsia="en-US"/>
              </w:rPr>
              <w:t>) (прямо или косвенно) не должны выступать заемщики Кредитора и/или лица, аффилированные Кредитору, Должнику.</w:t>
            </w:r>
          </w:p>
          <w:p w14:paraId="20783C8B"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В случае привлечения займа (-</w:t>
            </w:r>
            <w:proofErr w:type="spellStart"/>
            <w:r>
              <w:rPr>
                <w:rFonts w:eastAsia="Calibri"/>
                <w:highlight w:val="white"/>
                <w:lang w:eastAsia="en-US"/>
              </w:rPr>
              <w:t>ов</w:t>
            </w:r>
            <w:proofErr w:type="spellEnd"/>
            <w:r>
              <w:rPr>
                <w:rFonts w:eastAsia="Calibri"/>
                <w:highlight w:val="white"/>
                <w:lang w:eastAsia="en-US"/>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Pr>
                <w:rFonts w:eastAsia="Calibri"/>
                <w:highlight w:val="white"/>
                <w:lang w:eastAsia="en-US"/>
              </w:rPr>
              <w:t>займ</w:t>
            </w:r>
            <w:proofErr w:type="spellEnd"/>
            <w:r>
              <w:rPr>
                <w:rFonts w:eastAsia="Calibri"/>
                <w:highlight w:val="white"/>
                <w:lang w:eastAsia="en-US"/>
              </w:rPr>
              <w:t>(-ы), полномочия лиц, действующих от его (их) имени, решение его (их) уполномоченных органов об одобрении заключения договора(</w:t>
            </w:r>
            <w:proofErr w:type="spellStart"/>
            <w:r>
              <w:rPr>
                <w:rFonts w:eastAsia="Calibri"/>
                <w:highlight w:val="white"/>
                <w:lang w:eastAsia="en-US"/>
              </w:rPr>
              <w:t>ов</w:t>
            </w:r>
            <w:proofErr w:type="spellEnd"/>
            <w:r>
              <w:rPr>
                <w:rFonts w:eastAsia="Calibri"/>
                <w:highlight w:val="white"/>
                <w:lang w:eastAsia="en-US"/>
              </w:rPr>
              <w:t>) займа, а также по сделкам/ иным основаниям приобретения денежных средств для оплаты прав (требований).</w:t>
            </w:r>
          </w:p>
          <w:p w14:paraId="3FB76FC5"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B47B925"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0996C5D1"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Гарантийные письма, подписанные единоличным исполнительным органом, подтверждающие, следующее:</w:t>
            </w:r>
          </w:p>
          <w:p w14:paraId="782FA2B0"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w:t>
            </w:r>
            <w:r>
              <w:rPr>
                <w:rFonts w:eastAsia="Calibri"/>
                <w:highlight w:val="white"/>
                <w:lang w:eastAsia="en-US"/>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568129E1"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w:t>
            </w:r>
            <w:r>
              <w:rPr>
                <w:rFonts w:eastAsia="Calibri"/>
                <w:highlight w:val="white"/>
                <w:lang w:eastAsia="en-US"/>
              </w:rPr>
              <w:tab/>
              <w:t>отсутствие возбужденных исполнительных производств в отношении Заявителя;</w:t>
            </w:r>
          </w:p>
          <w:p w14:paraId="343084F7"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w:t>
            </w:r>
            <w:r>
              <w:rPr>
                <w:rFonts w:eastAsia="Calibri"/>
                <w:highlight w:val="white"/>
                <w:lang w:eastAsia="en-US"/>
              </w:rPr>
              <w:tab/>
              <w:t>отсутствие по месту регистрации Заявителя исков о взыскании, заявлений имущественного характера;</w:t>
            </w:r>
          </w:p>
          <w:p w14:paraId="4469C49B"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lastRenderedPageBreak/>
              <w:t>•</w:t>
            </w:r>
            <w:r>
              <w:rPr>
                <w:rFonts w:eastAsia="Calibri"/>
                <w:highlight w:val="white"/>
                <w:lang w:eastAsia="en-US"/>
              </w:rPr>
              <w:tab/>
              <w:t xml:space="preserve"> отсутствие просроченной задолженности по кредитам.</w:t>
            </w:r>
          </w:p>
          <w:p w14:paraId="28A85616"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5CFB536C"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softHyphen/>
              <w:t xml:space="preserve">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30BC3060"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3E989A0F"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F5AFA5A"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604344C8" w14:textId="77777777" w:rsidR="00272ADD" w:rsidRDefault="00272ADD">
            <w:pPr>
              <w:tabs>
                <w:tab w:val="left" w:pos="272"/>
              </w:tabs>
              <w:spacing w:line="256" w:lineRule="auto"/>
              <w:jc w:val="both"/>
              <w:rPr>
                <w:rFonts w:eastAsia="Calibri"/>
                <w:highlight w:val="white"/>
                <w:lang w:eastAsia="en-US"/>
              </w:rPr>
            </w:pPr>
            <w:r>
              <w:rPr>
                <w:rFonts w:eastAsia="Calibri"/>
                <w:highlight w:val="white"/>
                <w:lang w:eastAsia="en-US"/>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272ADD" w14:paraId="1FE35A31" w14:textId="77777777" w:rsidTr="00272ADD">
        <w:trPr>
          <w:trHeight w:val="132"/>
        </w:trPr>
        <w:tc>
          <w:tcPr>
            <w:tcW w:w="2977" w:type="dxa"/>
            <w:tcBorders>
              <w:top w:val="single" w:sz="4" w:space="0" w:color="auto"/>
              <w:left w:val="single" w:sz="4" w:space="0" w:color="auto"/>
              <w:bottom w:val="single" w:sz="4" w:space="0" w:color="auto"/>
              <w:right w:val="single" w:sz="4" w:space="0" w:color="auto"/>
            </w:tcBorders>
            <w:hideMark/>
          </w:tcPr>
          <w:p w14:paraId="50657638" w14:textId="77777777" w:rsidR="00272ADD" w:rsidRDefault="00272ADD">
            <w:pPr>
              <w:widowControl w:val="0"/>
              <w:spacing w:line="256" w:lineRule="auto"/>
              <w:rPr>
                <w:rFonts w:eastAsia="Calibri"/>
                <w:highlight w:val="white"/>
                <w:lang w:eastAsia="en-US"/>
              </w:rPr>
            </w:pPr>
            <w:r>
              <w:rPr>
                <w:rFonts w:eastAsia="Calibri"/>
                <w:highlight w:val="white"/>
                <w:lang w:eastAsia="en-US"/>
              </w:rPr>
              <w:lastRenderedPageBreak/>
              <w:t>Условия доступа Заявителя к участию в торговой процедуре</w:t>
            </w:r>
          </w:p>
        </w:tc>
        <w:tc>
          <w:tcPr>
            <w:tcW w:w="6946" w:type="dxa"/>
            <w:tcBorders>
              <w:top w:val="single" w:sz="4" w:space="0" w:color="auto"/>
              <w:left w:val="single" w:sz="4" w:space="0" w:color="auto"/>
              <w:bottom w:val="single" w:sz="4" w:space="0" w:color="auto"/>
              <w:right w:val="single" w:sz="4" w:space="0" w:color="auto"/>
            </w:tcBorders>
            <w:hideMark/>
          </w:tcPr>
          <w:p w14:paraId="5F752AB8" w14:textId="77777777" w:rsidR="00272ADD" w:rsidRDefault="00272ADD">
            <w:pPr>
              <w:widowControl w:val="0"/>
              <w:spacing w:line="256" w:lineRule="auto"/>
              <w:jc w:val="both"/>
              <w:rPr>
                <w:color w:val="000000"/>
                <w:highlight w:val="white"/>
                <w:lang w:eastAsia="en-US"/>
              </w:rPr>
            </w:pPr>
            <w:r>
              <w:rPr>
                <w:color w:val="000000"/>
                <w:highlight w:val="white"/>
                <w:lang w:eastAsia="en-US"/>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в частности отсутствие следующих фактов/обстоятельств:</w:t>
            </w:r>
          </w:p>
          <w:p w14:paraId="2CF4AFA9" w14:textId="77777777" w:rsidR="00272ADD" w:rsidRDefault="00272ADD">
            <w:pPr>
              <w:widowControl w:val="0"/>
              <w:spacing w:line="256" w:lineRule="auto"/>
              <w:jc w:val="both"/>
              <w:rPr>
                <w:color w:val="000000"/>
                <w:highlight w:val="white"/>
                <w:lang w:eastAsia="en-US"/>
              </w:rPr>
            </w:pPr>
            <w:r>
              <w:rPr>
                <w:color w:val="000000"/>
                <w:highlight w:val="white"/>
                <w:lang w:eastAsia="en-US"/>
              </w:rPr>
              <w:t>- заявка на участие в торговой процедуре подана по истечении срока приема Заявок на участие в торговой процедуре, указанного в извещении;</w:t>
            </w:r>
          </w:p>
          <w:p w14:paraId="42039F91" w14:textId="77777777" w:rsidR="00272ADD" w:rsidRDefault="00272ADD">
            <w:pPr>
              <w:widowControl w:val="0"/>
              <w:spacing w:line="256" w:lineRule="auto"/>
              <w:jc w:val="both"/>
              <w:rPr>
                <w:color w:val="000000"/>
                <w:highlight w:val="white"/>
                <w:lang w:eastAsia="en-US"/>
              </w:rPr>
            </w:pPr>
            <w:r>
              <w:rPr>
                <w:color w:val="000000"/>
                <w:highlight w:val="white"/>
                <w:lang w:eastAsia="en-US"/>
              </w:rPr>
              <w:t>- заявка на участие в торговой процедуре подана лицом, не уполномоченным действовать от имени Заявителя;</w:t>
            </w:r>
          </w:p>
          <w:p w14:paraId="200D47DB" w14:textId="77777777" w:rsidR="00272ADD" w:rsidRDefault="00272ADD">
            <w:pPr>
              <w:widowControl w:val="0"/>
              <w:spacing w:line="256" w:lineRule="auto"/>
              <w:jc w:val="both"/>
              <w:rPr>
                <w:color w:val="000000"/>
                <w:highlight w:val="white"/>
                <w:lang w:eastAsia="en-US"/>
              </w:rPr>
            </w:pPr>
            <w:r>
              <w:rPr>
                <w:color w:val="000000"/>
                <w:highlight w:val="white"/>
                <w:lang w:eastAsia="en-US"/>
              </w:rPr>
              <w:t>-  не представлены документы, перечисленные в извещении;</w:t>
            </w:r>
          </w:p>
          <w:p w14:paraId="388A6FA8" w14:textId="77777777" w:rsidR="00272ADD" w:rsidRDefault="00272ADD">
            <w:pPr>
              <w:widowControl w:val="0"/>
              <w:spacing w:line="256" w:lineRule="auto"/>
              <w:jc w:val="both"/>
              <w:rPr>
                <w:color w:val="000000"/>
                <w:highlight w:val="white"/>
                <w:lang w:eastAsia="en-US"/>
              </w:rPr>
            </w:pPr>
            <w:r>
              <w:rPr>
                <w:color w:val="000000"/>
                <w:highlight w:val="white"/>
                <w:lang w:eastAsia="en-US"/>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31EA445E" w14:textId="77777777" w:rsidR="00272ADD" w:rsidRDefault="00272ADD">
            <w:pPr>
              <w:widowControl w:val="0"/>
              <w:spacing w:line="256" w:lineRule="auto"/>
              <w:jc w:val="both"/>
              <w:rPr>
                <w:color w:val="000000"/>
                <w:highlight w:val="white"/>
                <w:lang w:eastAsia="en-US"/>
              </w:rPr>
            </w:pPr>
            <w:r>
              <w:rPr>
                <w:color w:val="000000"/>
                <w:highlight w:val="white"/>
                <w:lang w:eastAsia="en-US"/>
              </w:rPr>
              <w:t xml:space="preserve">- выявления негативной информации в отношении Заявителя/лица, предоставляющего </w:t>
            </w:r>
            <w:proofErr w:type="spellStart"/>
            <w:r>
              <w:rPr>
                <w:color w:val="000000"/>
                <w:highlight w:val="white"/>
                <w:lang w:eastAsia="en-US"/>
              </w:rPr>
              <w:t>займ</w:t>
            </w:r>
            <w:proofErr w:type="spellEnd"/>
            <w:r>
              <w:rPr>
                <w:color w:val="000000"/>
                <w:highlight w:val="white"/>
                <w:lang w:eastAsia="en-US"/>
              </w:rPr>
              <w:t>(-ы) Заявителю;</w:t>
            </w:r>
          </w:p>
          <w:p w14:paraId="034D96CE" w14:textId="77777777" w:rsidR="00272ADD" w:rsidRDefault="00272ADD">
            <w:pPr>
              <w:widowControl w:val="0"/>
              <w:spacing w:line="256" w:lineRule="auto"/>
              <w:jc w:val="both"/>
              <w:rPr>
                <w:color w:val="000000"/>
                <w:highlight w:val="white"/>
                <w:lang w:eastAsia="en-US"/>
              </w:rPr>
            </w:pPr>
            <w:r>
              <w:rPr>
                <w:color w:val="000000"/>
                <w:highlight w:val="white"/>
                <w:lang w:eastAsia="en-US"/>
              </w:rPr>
              <w:t xml:space="preserve">- выявление признаков аффилированности Заявителя/ лица, предоставляющего </w:t>
            </w:r>
            <w:proofErr w:type="spellStart"/>
            <w:r>
              <w:rPr>
                <w:color w:val="000000"/>
                <w:highlight w:val="white"/>
                <w:lang w:eastAsia="en-US"/>
              </w:rPr>
              <w:t>займ</w:t>
            </w:r>
            <w:proofErr w:type="spellEnd"/>
            <w:r>
              <w:rPr>
                <w:color w:val="000000"/>
                <w:highlight w:val="white"/>
                <w:lang w:eastAsia="en-US"/>
              </w:rPr>
              <w:t>(-ы) Заявителя к Банку, Должнику.</w:t>
            </w:r>
          </w:p>
          <w:p w14:paraId="529F0958" w14:textId="77777777" w:rsidR="00272ADD" w:rsidRDefault="00272ADD">
            <w:pPr>
              <w:widowControl w:val="0"/>
              <w:spacing w:line="256" w:lineRule="auto"/>
              <w:jc w:val="both"/>
              <w:rPr>
                <w:color w:val="000000"/>
                <w:highlight w:val="white"/>
                <w:lang w:eastAsia="en-US"/>
              </w:rPr>
            </w:pPr>
            <w:r>
              <w:rPr>
                <w:color w:val="000000"/>
                <w:highlight w:val="white"/>
                <w:lang w:eastAsia="en-US"/>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3A364AC4" w14:textId="77777777" w:rsidR="00272ADD" w:rsidRDefault="00272ADD">
            <w:pPr>
              <w:widowControl w:val="0"/>
              <w:spacing w:line="256" w:lineRule="auto"/>
              <w:jc w:val="both"/>
              <w:rPr>
                <w:color w:val="000000"/>
                <w:highlight w:val="white"/>
                <w:lang w:eastAsia="en-US"/>
              </w:rPr>
            </w:pPr>
            <w:r>
              <w:rPr>
                <w:color w:val="000000"/>
                <w:highlight w:val="white"/>
                <w:lang w:eastAsia="en-US"/>
              </w:rPr>
              <w:t xml:space="preserve">-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w:t>
            </w:r>
            <w:r>
              <w:rPr>
                <w:color w:val="000000"/>
                <w:highlight w:val="white"/>
                <w:lang w:eastAsia="en-US"/>
              </w:rPr>
              <w:lastRenderedPageBreak/>
              <w:t>суд заявления о банкротстве;</w:t>
            </w:r>
          </w:p>
          <w:p w14:paraId="4FDF0ADB" w14:textId="77777777" w:rsidR="00272ADD" w:rsidRDefault="00272ADD">
            <w:pPr>
              <w:widowControl w:val="0"/>
              <w:spacing w:line="256" w:lineRule="auto"/>
              <w:jc w:val="both"/>
              <w:rPr>
                <w:color w:val="000000"/>
                <w:highlight w:val="white"/>
                <w:lang w:eastAsia="en-US"/>
              </w:rPr>
            </w:pPr>
            <w:r>
              <w:rPr>
                <w:color w:val="000000"/>
                <w:highlight w:val="white"/>
                <w:lang w:eastAsia="en-US"/>
              </w:rPr>
              <w:t xml:space="preserve">- выявления в отношении Заявителя иска/ исков о взыскании, заявлений имущественного </w:t>
            </w:r>
            <w:proofErr w:type="gramStart"/>
            <w:r>
              <w:rPr>
                <w:color w:val="000000"/>
                <w:highlight w:val="white"/>
                <w:lang w:eastAsia="en-US"/>
              </w:rPr>
              <w:t>характера</w:t>
            </w:r>
            <w:proofErr w:type="gramEnd"/>
            <w:r>
              <w:rPr>
                <w:color w:val="000000"/>
                <w:highlight w:val="white"/>
                <w:lang w:eastAsia="en-US"/>
              </w:rPr>
              <w:t xml:space="preserve"> в совокупном размере превышающих 5% от размера чистых активов Заявителя на последнюю отчетную дату.</w:t>
            </w:r>
          </w:p>
          <w:p w14:paraId="3AB0629A"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1BC38F21"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информации о незавершенной реорганизации и процедуре ликвидации Заявителя.</w:t>
            </w:r>
          </w:p>
          <w:p w14:paraId="3856AF05"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в отношении Заявителя – физического лица возбужденных исполнительных производств.</w:t>
            </w:r>
          </w:p>
          <w:p w14:paraId="708517F9"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3CF59E66"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35CA7B1C"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по месту регистрации Заявителя – физического лица исков о взыскании, заявлений имущественного характера;</w:t>
            </w:r>
          </w:p>
          <w:p w14:paraId="33E1A2A9"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в отношении Заявителя – физического лица иных правопритязаний третьих лиц к Заявителю;</w:t>
            </w:r>
          </w:p>
          <w:p w14:paraId="7229FDCA"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FFA2AC3"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4B4768C2" w14:textId="77777777" w:rsidR="00272ADD" w:rsidRDefault="00272ADD">
            <w:pPr>
              <w:widowControl w:val="0"/>
              <w:spacing w:line="256" w:lineRule="auto"/>
              <w:jc w:val="both"/>
              <w:rPr>
                <w:color w:val="000000"/>
                <w:highlight w:val="white"/>
                <w:lang w:eastAsia="en-US"/>
              </w:rPr>
            </w:pPr>
            <w:r>
              <w:rPr>
                <w:color w:val="000000"/>
                <w:highlight w:val="white"/>
                <w:lang w:eastAsia="en-US"/>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0D8AC63A" w14:textId="77777777" w:rsidR="00272ADD" w:rsidRDefault="00272ADD">
            <w:pPr>
              <w:tabs>
                <w:tab w:val="left" w:pos="461"/>
              </w:tabs>
              <w:spacing w:line="256" w:lineRule="auto"/>
              <w:jc w:val="both"/>
              <w:rPr>
                <w:rFonts w:eastAsiaTheme="minorHAnsi"/>
                <w:highlight w:val="white"/>
                <w:lang w:eastAsia="en-US"/>
              </w:rPr>
            </w:pPr>
            <w:r>
              <w:rPr>
                <w:color w:val="000000"/>
                <w:highlight w:val="white"/>
                <w:lang w:eastAsia="en-US"/>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272ADD" w14:paraId="419E22E8" w14:textId="77777777" w:rsidTr="00272ADD">
        <w:trPr>
          <w:trHeight w:val="557"/>
        </w:trPr>
        <w:tc>
          <w:tcPr>
            <w:tcW w:w="2977" w:type="dxa"/>
            <w:tcBorders>
              <w:top w:val="single" w:sz="4" w:space="0" w:color="auto"/>
              <w:left w:val="single" w:sz="4" w:space="0" w:color="auto"/>
              <w:bottom w:val="single" w:sz="4" w:space="0" w:color="auto"/>
              <w:right w:val="single" w:sz="4" w:space="0" w:color="auto"/>
            </w:tcBorders>
            <w:hideMark/>
          </w:tcPr>
          <w:p w14:paraId="7007C956" w14:textId="77777777" w:rsidR="00272ADD" w:rsidRDefault="00272ADD">
            <w:pPr>
              <w:widowControl w:val="0"/>
              <w:spacing w:line="256" w:lineRule="auto"/>
              <w:rPr>
                <w:rFonts w:eastAsia="Calibri"/>
                <w:highlight w:val="white"/>
                <w:lang w:eastAsia="en-US"/>
              </w:rPr>
            </w:pPr>
            <w:r>
              <w:rPr>
                <w:rFonts w:eastAsia="Calibri"/>
                <w:highlight w:val="white"/>
                <w:lang w:eastAsia="en-US"/>
              </w:rPr>
              <w:lastRenderedPageBreak/>
              <w:t>Порядок заключения договора реализации прав (требований)</w:t>
            </w:r>
          </w:p>
        </w:tc>
        <w:tc>
          <w:tcPr>
            <w:tcW w:w="6946" w:type="dxa"/>
            <w:tcBorders>
              <w:top w:val="single" w:sz="4" w:space="0" w:color="auto"/>
              <w:left w:val="single" w:sz="4" w:space="0" w:color="auto"/>
              <w:bottom w:val="single" w:sz="4" w:space="0" w:color="auto"/>
              <w:right w:val="single" w:sz="4" w:space="0" w:color="auto"/>
            </w:tcBorders>
            <w:hideMark/>
          </w:tcPr>
          <w:p w14:paraId="75C3E9A4" w14:textId="77777777" w:rsidR="00272ADD" w:rsidRDefault="00272ADD">
            <w:pPr>
              <w:widowControl w:val="0"/>
              <w:spacing w:line="256" w:lineRule="auto"/>
              <w:ind w:firstLine="33"/>
              <w:jc w:val="both"/>
              <w:rPr>
                <w:rFonts w:eastAsia="Calibri"/>
                <w:highlight w:val="white"/>
                <w:lang w:eastAsia="en-US"/>
              </w:rPr>
            </w:pPr>
            <w:r>
              <w:rPr>
                <w:rFonts w:eastAsia="Calibri"/>
                <w:highlight w:val="white"/>
                <w:lang w:eastAsia="en-US"/>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77E72D17" w14:textId="77777777" w:rsidR="00272ADD" w:rsidRDefault="00272ADD">
            <w:pPr>
              <w:widowControl w:val="0"/>
              <w:spacing w:line="256" w:lineRule="auto"/>
              <w:ind w:firstLine="33"/>
              <w:jc w:val="both"/>
              <w:rPr>
                <w:rFonts w:eastAsia="Calibri"/>
                <w:highlight w:val="white"/>
                <w:lang w:eastAsia="en-US"/>
              </w:rPr>
            </w:pPr>
            <w:r>
              <w:rPr>
                <w:rFonts w:eastAsia="Calibri"/>
                <w:highlight w:val="white"/>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7AB9B693" w14:textId="77777777" w:rsidR="00272ADD" w:rsidRDefault="00272ADD">
            <w:pPr>
              <w:widowControl w:val="0"/>
              <w:spacing w:line="256" w:lineRule="auto"/>
              <w:ind w:firstLine="33"/>
              <w:jc w:val="both"/>
              <w:rPr>
                <w:rFonts w:eastAsia="Calibri"/>
                <w:highlight w:val="white"/>
                <w:lang w:eastAsia="en-US"/>
              </w:rPr>
            </w:pPr>
            <w:r>
              <w:rPr>
                <w:rFonts w:eastAsia="Calibri"/>
                <w:highlight w:val="white"/>
                <w:lang w:eastAsia="en-US"/>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272ADD" w14:paraId="71206628" w14:textId="77777777" w:rsidTr="00272ADD">
        <w:trPr>
          <w:trHeight w:val="698"/>
        </w:trPr>
        <w:tc>
          <w:tcPr>
            <w:tcW w:w="2977" w:type="dxa"/>
            <w:tcBorders>
              <w:top w:val="single" w:sz="4" w:space="0" w:color="auto"/>
              <w:left w:val="single" w:sz="4" w:space="0" w:color="auto"/>
              <w:bottom w:val="single" w:sz="4" w:space="0" w:color="auto"/>
              <w:right w:val="single" w:sz="4" w:space="0" w:color="auto"/>
            </w:tcBorders>
            <w:hideMark/>
          </w:tcPr>
          <w:p w14:paraId="6AAE01B5" w14:textId="77777777" w:rsidR="00272ADD" w:rsidRDefault="00272ADD">
            <w:pPr>
              <w:widowControl w:val="0"/>
              <w:spacing w:line="256" w:lineRule="auto"/>
              <w:rPr>
                <w:rFonts w:eastAsia="Calibri"/>
                <w:b/>
                <w:highlight w:val="white"/>
                <w:lang w:eastAsia="en-US"/>
              </w:rPr>
            </w:pPr>
            <w:r>
              <w:rPr>
                <w:rFonts w:eastAsia="Calibri"/>
                <w:highlight w:val="white"/>
                <w:lang w:eastAsia="en-US"/>
              </w:rPr>
              <w:t>Критерии определения Победителя торговой процедуры в форме аукциона «на повышение»</w:t>
            </w:r>
          </w:p>
        </w:tc>
        <w:tc>
          <w:tcPr>
            <w:tcW w:w="6946" w:type="dxa"/>
            <w:tcBorders>
              <w:top w:val="single" w:sz="4" w:space="0" w:color="auto"/>
              <w:left w:val="single" w:sz="4" w:space="0" w:color="auto"/>
              <w:bottom w:val="single" w:sz="4" w:space="0" w:color="auto"/>
              <w:right w:val="single" w:sz="4" w:space="0" w:color="auto"/>
            </w:tcBorders>
            <w:hideMark/>
          </w:tcPr>
          <w:p w14:paraId="30847E62"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w:t>
            </w:r>
            <w:r>
              <w:rPr>
                <w:rFonts w:eastAsia="Calibri"/>
                <w:color w:val="000000" w:themeColor="text1"/>
                <w:highlight w:val="white"/>
                <w:lang w:eastAsia="en-US"/>
              </w:rPr>
              <w:lastRenderedPageBreak/>
              <w:t xml:space="preserve">поступило ни одной Заявки на приобретение объектов, предусматривающей более высокую цену. </w:t>
            </w:r>
          </w:p>
          <w:p w14:paraId="65F13237" w14:textId="77777777" w:rsidR="00272ADD" w:rsidRDefault="00272ADD">
            <w:pPr>
              <w:spacing w:line="256" w:lineRule="auto"/>
              <w:jc w:val="both"/>
              <w:rPr>
                <w:rFonts w:eastAsia="Calibri"/>
                <w:color w:val="000000" w:themeColor="text1"/>
                <w:highlight w:val="white"/>
                <w:lang w:eastAsia="en-US"/>
              </w:rPr>
            </w:pPr>
            <w:r>
              <w:rPr>
                <w:rFonts w:eastAsia="Calibri"/>
                <w:color w:val="000000" w:themeColor="text1"/>
                <w:highlight w:val="white"/>
                <w:lang w:eastAsia="en-US"/>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272ADD" w14:paraId="22F6CDB0" w14:textId="77777777" w:rsidTr="00272ADD">
        <w:trPr>
          <w:trHeight w:val="698"/>
        </w:trPr>
        <w:tc>
          <w:tcPr>
            <w:tcW w:w="2977" w:type="dxa"/>
            <w:tcBorders>
              <w:top w:val="single" w:sz="4" w:space="0" w:color="auto"/>
              <w:left w:val="single" w:sz="4" w:space="0" w:color="auto"/>
              <w:bottom w:val="single" w:sz="4" w:space="0" w:color="auto"/>
              <w:right w:val="single" w:sz="4" w:space="0" w:color="auto"/>
            </w:tcBorders>
            <w:hideMark/>
          </w:tcPr>
          <w:p w14:paraId="02FC083E" w14:textId="77777777" w:rsidR="00272ADD" w:rsidRDefault="00272ADD">
            <w:pPr>
              <w:widowControl w:val="0"/>
              <w:spacing w:line="256" w:lineRule="auto"/>
              <w:rPr>
                <w:rFonts w:eastAsia="Calibri"/>
                <w:highlight w:val="white"/>
                <w:lang w:eastAsia="en-US"/>
              </w:rPr>
            </w:pPr>
            <w:r>
              <w:rPr>
                <w:rFonts w:eastAsia="Calibri"/>
                <w:highlight w:val="white"/>
                <w:lang w:eastAsia="en-US"/>
              </w:rPr>
              <w:lastRenderedPageBreak/>
              <w:t>Отлагательные условия заключения договора реализации прав (требований)</w:t>
            </w:r>
          </w:p>
        </w:tc>
        <w:tc>
          <w:tcPr>
            <w:tcW w:w="6946" w:type="dxa"/>
            <w:tcBorders>
              <w:top w:val="single" w:sz="4" w:space="0" w:color="auto"/>
              <w:left w:val="single" w:sz="4" w:space="0" w:color="auto"/>
              <w:bottom w:val="single" w:sz="4" w:space="0" w:color="auto"/>
              <w:right w:val="single" w:sz="4" w:space="0" w:color="auto"/>
            </w:tcBorders>
            <w:hideMark/>
          </w:tcPr>
          <w:p w14:paraId="19D4E1CE"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Заключение Договора с Новым кредитором осуществлять после/ при условии:</w:t>
            </w:r>
          </w:p>
          <w:p w14:paraId="16E766EB"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1. Общие:</w:t>
            </w:r>
          </w:p>
          <w:p w14:paraId="46641000"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07C6A68C"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Pr>
                <w:rFonts w:eastAsia="Calibri"/>
                <w:color w:val="000000" w:themeColor="text1"/>
                <w:highlight w:val="white"/>
                <w:lang w:eastAsia="en-US"/>
              </w:rPr>
              <w:t>п.п</w:t>
            </w:r>
            <w:proofErr w:type="spellEnd"/>
            <w:r>
              <w:rPr>
                <w:rFonts w:eastAsia="Calibri"/>
                <w:color w:val="000000" w:themeColor="text1"/>
                <w:highlight w:val="white"/>
                <w:lang w:eastAsia="en-US"/>
              </w:rPr>
              <w:t>. 3 – 13, 19, 20 раздела «Дополнительные условия» п. 2.5 настоящего решения.</w:t>
            </w:r>
          </w:p>
          <w:p w14:paraId="6AEFF477"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12826E7F"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1.2.1. В случае привлечения Новым кредитором займа(-</w:t>
            </w:r>
            <w:proofErr w:type="spellStart"/>
            <w:r>
              <w:rPr>
                <w:rFonts w:eastAsia="Calibri"/>
                <w:color w:val="000000" w:themeColor="text1"/>
                <w:highlight w:val="white"/>
                <w:lang w:eastAsia="en-US"/>
              </w:rPr>
              <w:t>ов</w:t>
            </w:r>
            <w:proofErr w:type="spellEnd"/>
            <w:r>
              <w:rPr>
                <w:rFonts w:eastAsia="Calibri"/>
                <w:color w:val="000000" w:themeColor="text1"/>
                <w:highlight w:val="white"/>
                <w:lang w:eastAsia="en-US"/>
              </w:rPr>
              <w:t>)/кредита(-</w:t>
            </w:r>
            <w:proofErr w:type="spellStart"/>
            <w:r>
              <w:rPr>
                <w:rFonts w:eastAsia="Calibri"/>
                <w:color w:val="000000" w:themeColor="text1"/>
                <w:highlight w:val="white"/>
                <w:lang w:eastAsia="en-US"/>
              </w:rPr>
              <w:t>ов</w:t>
            </w:r>
            <w:proofErr w:type="spellEnd"/>
            <w:r>
              <w:rPr>
                <w:rFonts w:eastAsia="Calibri"/>
                <w:color w:val="000000" w:themeColor="text1"/>
                <w:highlight w:val="white"/>
                <w:lang w:eastAsia="en-US"/>
              </w:rPr>
              <w:t>) для уплаты Цены Договора:</w:t>
            </w:r>
          </w:p>
          <w:p w14:paraId="30D5BBF4"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окончательный срок погашения обязательств (по основному долгу и процентам) Новым кредитором по привлеченному(-ым) займу(-</w:t>
            </w:r>
            <w:proofErr w:type="spellStart"/>
            <w:r>
              <w:rPr>
                <w:rFonts w:eastAsia="Calibri"/>
                <w:color w:val="000000" w:themeColor="text1"/>
                <w:highlight w:val="white"/>
                <w:lang w:eastAsia="en-US"/>
              </w:rPr>
              <w:t>ам</w:t>
            </w:r>
            <w:proofErr w:type="spellEnd"/>
            <w:r>
              <w:rPr>
                <w:rFonts w:eastAsia="Calibri"/>
                <w:color w:val="000000" w:themeColor="text1"/>
                <w:highlight w:val="white"/>
                <w:lang w:eastAsia="en-US"/>
              </w:rPr>
              <w:t>)/кредиту(-</w:t>
            </w:r>
            <w:proofErr w:type="spellStart"/>
            <w:r>
              <w:rPr>
                <w:rFonts w:eastAsia="Calibri"/>
                <w:color w:val="000000" w:themeColor="text1"/>
                <w:highlight w:val="white"/>
                <w:lang w:eastAsia="en-US"/>
              </w:rPr>
              <w:t>ам</w:t>
            </w:r>
            <w:proofErr w:type="spellEnd"/>
            <w:r>
              <w:rPr>
                <w:rFonts w:eastAsia="Calibri"/>
                <w:color w:val="000000" w:themeColor="text1"/>
                <w:highlight w:val="white"/>
                <w:lang w:eastAsia="en-US"/>
              </w:rPr>
              <w:t>) должен превышать срок исполнения обязательств по Договору более чем на 42) месяца;</w:t>
            </w:r>
          </w:p>
          <w:p w14:paraId="129853DD"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займодавцем(-</w:t>
            </w:r>
            <w:proofErr w:type="spellStart"/>
            <w:r>
              <w:rPr>
                <w:rFonts w:eastAsia="Calibri"/>
                <w:color w:val="000000" w:themeColor="text1"/>
                <w:highlight w:val="white"/>
                <w:lang w:eastAsia="en-US"/>
              </w:rPr>
              <w:t>ами</w:t>
            </w:r>
            <w:proofErr w:type="spellEnd"/>
            <w:r>
              <w:rPr>
                <w:rFonts w:eastAsia="Calibri"/>
                <w:color w:val="000000" w:themeColor="text1"/>
                <w:highlight w:val="white"/>
                <w:lang w:eastAsia="en-US"/>
              </w:rPr>
              <w:t>)/ кредитором(-</w:t>
            </w:r>
            <w:proofErr w:type="spellStart"/>
            <w:r>
              <w:rPr>
                <w:rFonts w:eastAsia="Calibri"/>
                <w:color w:val="000000" w:themeColor="text1"/>
                <w:highlight w:val="white"/>
                <w:lang w:eastAsia="en-US"/>
              </w:rPr>
              <w:t>ами</w:t>
            </w:r>
            <w:proofErr w:type="spellEnd"/>
            <w:r>
              <w:rPr>
                <w:rFonts w:eastAsia="Calibri"/>
                <w:color w:val="000000" w:themeColor="text1"/>
                <w:highlight w:val="white"/>
                <w:lang w:eastAsia="en-US"/>
              </w:rPr>
              <w:t>) (прямо или косвенно) не должны выступать заемщики Кредитора.</w:t>
            </w:r>
          </w:p>
          <w:p w14:paraId="78D5FF0D"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1.2.2. В случае привлечения Новым кредитором займа(-</w:t>
            </w:r>
            <w:proofErr w:type="spellStart"/>
            <w:r>
              <w:rPr>
                <w:rFonts w:eastAsia="Calibri"/>
                <w:color w:val="000000" w:themeColor="text1"/>
                <w:highlight w:val="white"/>
                <w:lang w:eastAsia="en-US"/>
              </w:rPr>
              <w:t>ов</w:t>
            </w:r>
            <w:proofErr w:type="spellEnd"/>
            <w:r>
              <w:rPr>
                <w:rFonts w:eastAsia="Calibri"/>
                <w:color w:val="000000" w:themeColor="text1"/>
                <w:highlight w:val="white"/>
                <w:lang w:eastAsia="en-US"/>
              </w:rPr>
              <w:t>) юридического(-их) лица(лиц) для оплаты Цены Договора (дополнительно к п. 1.2.1 настоящего раздела):</w:t>
            </w:r>
          </w:p>
          <w:p w14:paraId="44A697A6"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eastAsia="Calibri"/>
                <w:color w:val="000000" w:themeColor="text1"/>
                <w:highlight w:val="white"/>
                <w:lang w:eastAsia="en-US"/>
              </w:rPr>
              <w:t>займ</w:t>
            </w:r>
            <w:proofErr w:type="spellEnd"/>
            <w:r>
              <w:rPr>
                <w:rFonts w:eastAsia="Calibri"/>
                <w:color w:val="000000" w:themeColor="text1"/>
                <w:highlight w:val="white"/>
                <w:lang w:eastAsia="en-US"/>
              </w:rPr>
              <w:t xml:space="preserve">(-ы), а также решений уполномоченных органов управления юридического(-их) лица(лиц), предоставляющего(-их) </w:t>
            </w:r>
            <w:proofErr w:type="spellStart"/>
            <w:r>
              <w:rPr>
                <w:rFonts w:eastAsia="Calibri"/>
                <w:color w:val="000000" w:themeColor="text1"/>
                <w:highlight w:val="white"/>
                <w:lang w:eastAsia="en-US"/>
              </w:rPr>
              <w:t>займ</w:t>
            </w:r>
            <w:proofErr w:type="spellEnd"/>
            <w:r>
              <w:rPr>
                <w:rFonts w:eastAsia="Calibri"/>
                <w:color w:val="000000" w:themeColor="text1"/>
                <w:highlight w:val="white"/>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eastAsia="Calibri"/>
                <w:color w:val="000000" w:themeColor="text1"/>
                <w:highlight w:val="white"/>
                <w:lang w:eastAsia="en-US"/>
              </w:rPr>
              <w:t>займ</w:t>
            </w:r>
            <w:proofErr w:type="spellEnd"/>
            <w:r>
              <w:rPr>
                <w:rFonts w:eastAsia="Calibri"/>
                <w:color w:val="000000" w:themeColor="text1"/>
                <w:highlight w:val="white"/>
                <w:lang w:eastAsia="en-US"/>
              </w:rPr>
              <w:t>(-ы).</w:t>
            </w:r>
          </w:p>
          <w:p w14:paraId="461493F2"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Pr>
                <w:rFonts w:eastAsia="Calibri"/>
                <w:color w:val="000000" w:themeColor="text1"/>
                <w:highlight w:val="white"/>
                <w:lang w:eastAsia="en-US"/>
              </w:rPr>
              <w:t>займ</w:t>
            </w:r>
            <w:proofErr w:type="spellEnd"/>
            <w:r>
              <w:rPr>
                <w:rFonts w:eastAsia="Calibri"/>
                <w:color w:val="000000" w:themeColor="text1"/>
                <w:highlight w:val="white"/>
                <w:lang w:eastAsia="en-US"/>
              </w:rPr>
              <w:t>(-ы), полномочий лиц, действующих от его имени, при этом замечания юридического отдела, при их наличии, должны быть устранены.</w:t>
            </w:r>
          </w:p>
          <w:p w14:paraId="1E7C802F"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1.3. Предоставления Службой безопасности Филиала заключения об отсутствии:</w:t>
            </w:r>
          </w:p>
          <w:p w14:paraId="294E59AD"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 негативной информации в отношении Нового кредитора/ лица, предоставляющего </w:t>
            </w:r>
          </w:p>
          <w:p w14:paraId="3DD30A14" w14:textId="77777777" w:rsidR="00272ADD" w:rsidRDefault="00272ADD">
            <w:pPr>
              <w:widowControl w:val="0"/>
              <w:spacing w:line="256" w:lineRule="auto"/>
              <w:jc w:val="both"/>
              <w:rPr>
                <w:rFonts w:eastAsia="Calibri"/>
                <w:color w:val="000000" w:themeColor="text1"/>
                <w:highlight w:val="white"/>
                <w:lang w:eastAsia="en-US"/>
              </w:rPr>
            </w:pPr>
            <w:proofErr w:type="spellStart"/>
            <w:r>
              <w:rPr>
                <w:rFonts w:eastAsia="Calibri"/>
                <w:color w:val="000000" w:themeColor="text1"/>
                <w:highlight w:val="white"/>
                <w:lang w:eastAsia="en-US"/>
              </w:rPr>
              <w:t>займ</w:t>
            </w:r>
            <w:proofErr w:type="spellEnd"/>
            <w:r>
              <w:rPr>
                <w:rFonts w:eastAsia="Calibri"/>
                <w:color w:val="000000" w:themeColor="text1"/>
                <w:highlight w:val="white"/>
                <w:lang w:eastAsia="en-US"/>
              </w:rPr>
              <w:t xml:space="preserve">(-ы) Новому кредитору; </w:t>
            </w:r>
          </w:p>
          <w:p w14:paraId="64367F00"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 данных об аффилированности Нового кредитора/ лица, предоставляющего Новому кредитору </w:t>
            </w:r>
            <w:proofErr w:type="spellStart"/>
            <w:r>
              <w:rPr>
                <w:rFonts w:eastAsia="Calibri"/>
                <w:color w:val="000000" w:themeColor="text1"/>
                <w:highlight w:val="white"/>
                <w:lang w:eastAsia="en-US"/>
              </w:rPr>
              <w:t>займ</w:t>
            </w:r>
            <w:proofErr w:type="spellEnd"/>
            <w:r>
              <w:rPr>
                <w:rFonts w:eastAsia="Calibri"/>
                <w:color w:val="000000" w:themeColor="text1"/>
                <w:highlight w:val="white"/>
                <w:lang w:eastAsia="en-US"/>
              </w:rPr>
              <w:t>(-ы), к Должникам, Кредитору.</w:t>
            </w:r>
          </w:p>
          <w:p w14:paraId="19B305C2"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Вышеуказанные заключения должный быть подготовлены Службой безопасности Филиала не позднее 3 рабочих дней с даты получения от Организатора торгов заявки(-</w:t>
            </w:r>
            <w:proofErr w:type="spellStart"/>
            <w:r>
              <w:rPr>
                <w:rFonts w:eastAsia="Calibri"/>
                <w:color w:val="000000" w:themeColor="text1"/>
                <w:highlight w:val="white"/>
                <w:lang w:eastAsia="en-US"/>
              </w:rPr>
              <w:t>ок</w:t>
            </w:r>
            <w:proofErr w:type="spellEnd"/>
            <w:r>
              <w:rPr>
                <w:rFonts w:eastAsia="Calibri"/>
                <w:color w:val="000000" w:themeColor="text1"/>
                <w:highlight w:val="white"/>
                <w:lang w:eastAsia="en-US"/>
              </w:rPr>
              <w:t>) участника(-</w:t>
            </w:r>
            <w:proofErr w:type="spellStart"/>
            <w:r>
              <w:rPr>
                <w:rFonts w:eastAsia="Calibri"/>
                <w:color w:val="000000" w:themeColor="text1"/>
                <w:highlight w:val="white"/>
                <w:lang w:eastAsia="en-US"/>
              </w:rPr>
              <w:t>ов</w:t>
            </w:r>
            <w:proofErr w:type="spellEnd"/>
            <w:r>
              <w:rPr>
                <w:rFonts w:eastAsia="Calibri"/>
                <w:color w:val="000000" w:themeColor="text1"/>
                <w:highlight w:val="white"/>
                <w:lang w:eastAsia="en-US"/>
              </w:rPr>
              <w:t>).</w:t>
            </w:r>
          </w:p>
          <w:p w14:paraId="03F0A664"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lastRenderedPageBreak/>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422C05AC"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xml:space="preserve">1.5.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их исключении из ЕГРЮЛ. </w:t>
            </w:r>
          </w:p>
          <w:p w14:paraId="2DE26BEE"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В случае если на дату заключения Договора будет получена информация об исключении Должника - юридического лица из ЕГРЮЛ, права (требования) к Должнику не могут быть уступлены, из перечня Должников данное юридическое лицо должно быть исключено;</w:t>
            </w:r>
          </w:p>
          <w:p w14:paraId="62535822"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1.6.</w:t>
            </w:r>
            <w:r>
              <w:rPr>
                <w:highlight w:val="white"/>
                <w:lang w:eastAsia="en-US"/>
              </w:rPr>
              <w:t xml:space="preserve"> </w:t>
            </w:r>
            <w:r>
              <w:rPr>
                <w:rFonts w:eastAsia="Calibri"/>
                <w:color w:val="000000" w:themeColor="text1"/>
                <w:highlight w:val="white"/>
                <w:lang w:eastAsia="en-US"/>
              </w:rPr>
              <w:t>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326905EA"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2. В отношении Нового кредитора - юридического лица:</w:t>
            </w:r>
          </w:p>
          <w:p w14:paraId="0214BBA0"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2.1. Предоставления Новым кредитором в Банк оригиналов или надлежащим образом заверенных копий следующих документов:</w:t>
            </w:r>
          </w:p>
          <w:p w14:paraId="706EA5E4"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бухгалтерской отчетности в полном объеме, составленной по РСБУ</w:t>
            </w:r>
            <w:proofErr w:type="gramStart"/>
            <w:r>
              <w:rPr>
                <w:rFonts w:eastAsia="Calibri"/>
                <w:color w:val="000000" w:themeColor="text1"/>
                <w:highlight w:val="white"/>
                <w:lang w:eastAsia="en-US"/>
              </w:rPr>
              <w:t xml:space="preserve"> .</w:t>
            </w:r>
            <w:proofErr w:type="gramEnd"/>
            <w:r>
              <w:rPr>
                <w:rFonts w:eastAsia="Calibri"/>
                <w:color w:val="000000" w:themeColor="text1"/>
                <w:highlight w:val="white"/>
                <w:lang w:eastAsia="en-US"/>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FDF0195"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расшифровок основных статей бухгалтерской отчетности, удельный вес которых составляет более 5% валюты баланса Нового кредитора;</w:t>
            </w:r>
          </w:p>
          <w:p w14:paraId="094C9550"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 иных документов и информации, характеризующих финансовое положение Нового кредитора, по требованию Банка.</w:t>
            </w:r>
          </w:p>
          <w:p w14:paraId="5A08CBEB"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E83D682"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3. В отношении Нового кредитора - физического лица:</w:t>
            </w:r>
          </w:p>
          <w:p w14:paraId="42C8EE6D"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316FA417" w14:textId="77777777" w:rsidR="00272ADD" w:rsidRDefault="00272ADD">
            <w:pPr>
              <w:widowControl w:val="0"/>
              <w:spacing w:line="256" w:lineRule="auto"/>
              <w:jc w:val="both"/>
              <w:rPr>
                <w:rFonts w:eastAsia="Calibri"/>
                <w:color w:val="000000" w:themeColor="text1"/>
                <w:highlight w:val="white"/>
                <w:lang w:eastAsia="en-US"/>
              </w:rPr>
            </w:pPr>
            <w:r>
              <w:rPr>
                <w:rFonts w:eastAsia="Calibri"/>
                <w:color w:val="000000" w:themeColor="text1"/>
                <w:highlight w:val="white"/>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713DAFC7" w14:textId="77777777" w:rsidR="00272ADD" w:rsidRDefault="00272ADD" w:rsidP="00272ADD">
      <w:pPr>
        <w:widowControl w:val="0"/>
        <w:rPr>
          <w:b/>
          <w:sz w:val="24"/>
          <w:szCs w:val="24"/>
          <w:highlight w:val="yellow"/>
        </w:rPr>
      </w:pPr>
    </w:p>
    <w:p w14:paraId="668D5323" w14:textId="77777777" w:rsidR="00272ADD" w:rsidRDefault="00272ADD" w:rsidP="00272ADD">
      <w:pPr>
        <w:widowControl w:val="0"/>
        <w:rPr>
          <w:b/>
          <w:sz w:val="24"/>
          <w:szCs w:val="24"/>
          <w:highlight w:val="yellow"/>
        </w:rPr>
      </w:pPr>
    </w:p>
    <w:p w14:paraId="56BB4AA4" w14:textId="77777777" w:rsidR="00272ADD" w:rsidRDefault="00272ADD" w:rsidP="00272ADD">
      <w:pPr>
        <w:widowControl w:val="0"/>
        <w:rPr>
          <w:b/>
          <w:sz w:val="24"/>
          <w:szCs w:val="24"/>
          <w:highlight w:val="yellow"/>
        </w:rPr>
      </w:pPr>
    </w:p>
    <w:p w14:paraId="3F541746" w14:textId="77777777" w:rsidR="00834C5B" w:rsidRDefault="00834C5B" w:rsidP="00834C5B"/>
    <w:p w14:paraId="5DAB5333" w14:textId="77777777" w:rsidR="00834C5B" w:rsidRDefault="00834C5B" w:rsidP="00834C5B"/>
    <w:p w14:paraId="70C3FC0D" w14:textId="77777777" w:rsidR="00834C5B" w:rsidRDefault="00834C5B" w:rsidP="00834C5B"/>
    <w:p w14:paraId="6497115D" w14:textId="77777777" w:rsidR="00834C5B" w:rsidRDefault="00834C5B" w:rsidP="00834C5B"/>
    <w:p w14:paraId="24348C5E" w14:textId="77777777" w:rsidR="00834C5B" w:rsidRDefault="00834C5B" w:rsidP="00834C5B"/>
    <w:p w14:paraId="1FDCDD0B" w14:textId="77777777" w:rsidR="00834C5B" w:rsidRDefault="00834C5B" w:rsidP="00834C5B"/>
    <w:p w14:paraId="0748EBB1" w14:textId="77777777" w:rsidR="00834C5B" w:rsidRDefault="00834C5B" w:rsidP="00834C5B"/>
    <w:p w14:paraId="2FCD82E0" w14:textId="77777777" w:rsidR="00834C5B" w:rsidRDefault="00834C5B" w:rsidP="00834C5B"/>
    <w:p w14:paraId="7C5514E5" w14:textId="77777777" w:rsidR="00834C5B" w:rsidRDefault="00834C5B" w:rsidP="00834C5B"/>
    <w:p w14:paraId="02DB41A0" w14:textId="77777777" w:rsidR="00272ADD" w:rsidRDefault="00272ADD" w:rsidP="00834C5B"/>
    <w:p w14:paraId="5194AC04" w14:textId="77777777" w:rsidR="00A77919" w:rsidRDefault="00A77919"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1C91CAED" w14:textId="77777777" w:rsidR="00272ADD" w:rsidRDefault="00272ADD" w:rsidP="00272ADD">
      <w:pPr>
        <w:ind w:left="426"/>
        <w:jc w:val="center"/>
        <w:rPr>
          <w:rFonts w:eastAsia="Calibri"/>
          <w:b/>
          <w:sz w:val="24"/>
          <w:szCs w:val="24"/>
          <w:highlight w:val="white"/>
        </w:rPr>
      </w:pPr>
      <w:r>
        <w:rPr>
          <w:rFonts w:eastAsia="Calibri"/>
          <w:b/>
          <w:sz w:val="24"/>
          <w:szCs w:val="24"/>
          <w:highlight w:val="white"/>
        </w:rPr>
        <w:t>Документы/ судебные акты (основания), права (требования) по которым уступаются</w:t>
      </w:r>
    </w:p>
    <w:p w14:paraId="2022BA2B" w14:textId="77777777" w:rsidR="00272ADD" w:rsidRDefault="00272ADD" w:rsidP="00272ADD">
      <w:pPr>
        <w:jc w:val="both"/>
        <w:rPr>
          <w:rFonts w:eastAsia="Calibri"/>
          <w:b/>
          <w:sz w:val="24"/>
          <w:szCs w:val="24"/>
          <w:highlight w:val="white"/>
          <w:u w:val="single"/>
        </w:rPr>
      </w:pPr>
    </w:p>
    <w:p w14:paraId="6F4CD5D1" w14:textId="77777777" w:rsidR="00272ADD" w:rsidRDefault="00272ADD" w:rsidP="00272ADD">
      <w:pPr>
        <w:jc w:val="both"/>
        <w:rPr>
          <w:rFonts w:eastAsia="Calibri"/>
          <w:b/>
          <w:sz w:val="24"/>
          <w:szCs w:val="24"/>
          <w:highlight w:val="white"/>
          <w:u w:val="single"/>
        </w:rPr>
      </w:pPr>
      <w:r>
        <w:rPr>
          <w:rFonts w:eastAsia="Calibri"/>
          <w:b/>
          <w:sz w:val="24"/>
          <w:szCs w:val="24"/>
          <w:highlight w:val="white"/>
          <w:u w:val="single"/>
        </w:rPr>
        <w:t>Кредитные договоры, заключенные с Заемщиком ИП ГКФХ Поликарповым С.В.:</w:t>
      </w:r>
    </w:p>
    <w:p w14:paraId="71B396BA" w14:textId="77777777" w:rsidR="00272ADD" w:rsidRDefault="00272ADD" w:rsidP="00272ADD">
      <w:pPr>
        <w:jc w:val="both"/>
        <w:rPr>
          <w:rFonts w:eastAsia="Calibri"/>
          <w:b/>
          <w:sz w:val="24"/>
          <w:szCs w:val="24"/>
          <w:highlight w:val="white"/>
          <w:u w:val="single"/>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4415"/>
        <w:gridCol w:w="2255"/>
        <w:gridCol w:w="1624"/>
      </w:tblGrid>
      <w:tr w:rsidR="00272ADD" w14:paraId="0D9A4938" w14:textId="77777777">
        <w:trPr>
          <w:trHeight w:val="64"/>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1AA5BAE"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Региональный филиал</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F8BCA4C"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Заемщик</w:t>
            </w:r>
          </w:p>
        </w:tc>
        <w:tc>
          <w:tcPr>
            <w:tcW w:w="2255" w:type="dxa"/>
            <w:tcBorders>
              <w:top w:val="single" w:sz="4" w:space="0" w:color="auto"/>
              <w:left w:val="single" w:sz="4" w:space="0" w:color="auto"/>
              <w:bottom w:val="single" w:sz="4" w:space="0" w:color="auto"/>
              <w:right w:val="single" w:sz="4" w:space="0" w:color="auto"/>
            </w:tcBorders>
            <w:vAlign w:val="center"/>
            <w:hideMark/>
          </w:tcPr>
          <w:p w14:paraId="40DCA644"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Номер кредитного договора</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BE364AE"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Дата кредитного договора</w:t>
            </w:r>
          </w:p>
        </w:tc>
      </w:tr>
      <w:tr w:rsidR="00272ADD" w14:paraId="70DD0A9F" w14:textId="77777777">
        <w:trPr>
          <w:trHeight w:val="20"/>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2F7B34C" w14:textId="77777777" w:rsidR="00272ADD" w:rsidRDefault="00272ADD">
            <w:pPr>
              <w:spacing w:line="256" w:lineRule="auto"/>
              <w:jc w:val="center"/>
              <w:rPr>
                <w:rFonts w:eastAsia="Calibri"/>
                <w:color w:val="000000"/>
                <w:highlight w:val="white"/>
                <w:lang w:eastAsia="en-US"/>
              </w:rPr>
            </w:pPr>
            <w:r>
              <w:rPr>
                <w:rFonts w:eastAsia="Calibri"/>
                <w:color w:val="000000"/>
                <w:highlight w:val="white"/>
                <w:lang w:eastAsia="en-US"/>
              </w:rPr>
              <w:t>Оренбургский РФ</w:t>
            </w:r>
          </w:p>
        </w:tc>
        <w:tc>
          <w:tcPr>
            <w:tcW w:w="4414" w:type="dxa"/>
            <w:tcBorders>
              <w:top w:val="single" w:sz="4" w:space="0" w:color="auto"/>
              <w:left w:val="single" w:sz="4" w:space="0" w:color="auto"/>
              <w:bottom w:val="single" w:sz="4" w:space="0" w:color="auto"/>
              <w:right w:val="single" w:sz="4" w:space="0" w:color="auto"/>
            </w:tcBorders>
            <w:vAlign w:val="center"/>
            <w:hideMark/>
          </w:tcPr>
          <w:p w14:paraId="23A64F2A" w14:textId="77777777" w:rsidR="00272ADD" w:rsidRDefault="00272ADD">
            <w:pPr>
              <w:spacing w:line="256" w:lineRule="auto"/>
              <w:jc w:val="center"/>
              <w:rPr>
                <w:rFonts w:eastAsia="Calibri"/>
                <w:highlight w:val="white"/>
                <w:lang w:eastAsia="en-US"/>
              </w:rPr>
            </w:pPr>
            <w:r>
              <w:rPr>
                <w:rFonts w:eastAsia="Calibri"/>
                <w:highlight w:val="white"/>
                <w:lang w:eastAsia="en-US"/>
              </w:rPr>
              <w:t>ИП ГКФХ Поликарпов Сергей Владимирович</w:t>
            </w:r>
          </w:p>
        </w:tc>
        <w:tc>
          <w:tcPr>
            <w:tcW w:w="2255" w:type="dxa"/>
            <w:tcBorders>
              <w:top w:val="nil"/>
              <w:left w:val="single" w:sz="4" w:space="0" w:color="auto"/>
              <w:bottom w:val="single" w:sz="4" w:space="0" w:color="auto"/>
              <w:right w:val="single" w:sz="4" w:space="0" w:color="auto"/>
            </w:tcBorders>
            <w:vAlign w:val="center"/>
            <w:hideMark/>
          </w:tcPr>
          <w:p w14:paraId="3E37CF1B" w14:textId="77777777" w:rsidR="00272ADD" w:rsidRDefault="00272ADD">
            <w:pPr>
              <w:spacing w:line="256" w:lineRule="auto"/>
              <w:jc w:val="center"/>
              <w:rPr>
                <w:rFonts w:eastAsia="Calibri"/>
                <w:highlight w:val="white"/>
                <w:lang w:eastAsia="en-US"/>
              </w:rPr>
            </w:pPr>
            <w:r>
              <w:rPr>
                <w:highlight w:val="white"/>
                <w:lang w:eastAsia="en-US"/>
              </w:rPr>
              <w:t>№ 110517/0052</w:t>
            </w:r>
          </w:p>
        </w:tc>
        <w:tc>
          <w:tcPr>
            <w:tcW w:w="1624" w:type="dxa"/>
            <w:tcBorders>
              <w:top w:val="nil"/>
              <w:left w:val="single" w:sz="4" w:space="0" w:color="auto"/>
              <w:bottom w:val="single" w:sz="4" w:space="0" w:color="auto"/>
              <w:right w:val="single" w:sz="4" w:space="0" w:color="auto"/>
            </w:tcBorders>
            <w:vAlign w:val="center"/>
            <w:hideMark/>
          </w:tcPr>
          <w:p w14:paraId="7E111845" w14:textId="77777777" w:rsidR="00272ADD" w:rsidRDefault="00272ADD">
            <w:pPr>
              <w:spacing w:line="256" w:lineRule="auto"/>
              <w:jc w:val="center"/>
              <w:rPr>
                <w:rFonts w:eastAsia="Calibri"/>
                <w:highlight w:val="white"/>
                <w:lang w:eastAsia="en-US"/>
              </w:rPr>
            </w:pPr>
            <w:r>
              <w:rPr>
                <w:highlight w:val="white"/>
                <w:lang w:eastAsia="en-US"/>
              </w:rPr>
              <w:t>06.09.2011</w:t>
            </w:r>
          </w:p>
        </w:tc>
      </w:tr>
      <w:tr w:rsidR="00272ADD" w14:paraId="068F2127" w14:textId="77777777">
        <w:trPr>
          <w:trHeight w:val="230"/>
          <w:jc w:val="center"/>
        </w:trPr>
        <w:tc>
          <w:tcPr>
            <w:tcW w:w="2055" w:type="dxa"/>
            <w:tcBorders>
              <w:top w:val="single" w:sz="4" w:space="0" w:color="auto"/>
              <w:left w:val="single" w:sz="4" w:space="0" w:color="auto"/>
              <w:bottom w:val="nil"/>
              <w:right w:val="single" w:sz="4" w:space="0" w:color="auto"/>
            </w:tcBorders>
            <w:shd w:val="clear" w:color="auto" w:fill="FFFFFF"/>
            <w:vAlign w:val="center"/>
            <w:hideMark/>
          </w:tcPr>
          <w:p w14:paraId="6AED63D4" w14:textId="77777777" w:rsidR="00272ADD" w:rsidRDefault="00272ADD">
            <w:pPr>
              <w:spacing w:line="256" w:lineRule="auto"/>
              <w:jc w:val="center"/>
              <w:rPr>
                <w:rFonts w:eastAsia="Calibri"/>
                <w:color w:val="000000"/>
                <w:highlight w:val="white"/>
                <w:lang w:eastAsia="en-US"/>
              </w:rPr>
            </w:pPr>
            <w:r>
              <w:rPr>
                <w:rFonts w:eastAsia="Calibri"/>
                <w:color w:val="000000"/>
                <w:highlight w:val="white"/>
                <w:lang w:eastAsia="en-US"/>
              </w:rPr>
              <w:t>Оренбургский РФ</w:t>
            </w:r>
          </w:p>
        </w:tc>
        <w:tc>
          <w:tcPr>
            <w:tcW w:w="4414" w:type="dxa"/>
            <w:tcBorders>
              <w:top w:val="single" w:sz="4" w:space="0" w:color="000000"/>
              <w:left w:val="single" w:sz="4" w:space="0" w:color="000000"/>
              <w:bottom w:val="nil"/>
              <w:right w:val="single" w:sz="4" w:space="0" w:color="000000"/>
            </w:tcBorders>
            <w:shd w:val="clear" w:color="auto" w:fill="FFFFFF"/>
            <w:vAlign w:val="center"/>
            <w:hideMark/>
          </w:tcPr>
          <w:p w14:paraId="301BB5C7" w14:textId="77777777" w:rsidR="00272ADD" w:rsidRDefault="00272ADD">
            <w:pPr>
              <w:spacing w:line="256" w:lineRule="auto"/>
              <w:jc w:val="center"/>
              <w:rPr>
                <w:rFonts w:eastAsia="Calibri"/>
                <w:highlight w:val="white"/>
                <w:lang w:eastAsia="en-US"/>
              </w:rPr>
            </w:pPr>
            <w:r>
              <w:rPr>
                <w:rFonts w:eastAsia="Calibri"/>
                <w:highlight w:val="white"/>
                <w:lang w:eastAsia="en-US"/>
              </w:rPr>
              <w:t>ИП ГКФХ Поликарпов Сергей Владимирович</w:t>
            </w:r>
          </w:p>
        </w:tc>
        <w:tc>
          <w:tcPr>
            <w:tcW w:w="2255" w:type="dxa"/>
            <w:tcBorders>
              <w:top w:val="nil"/>
              <w:left w:val="single" w:sz="4" w:space="0" w:color="000000"/>
              <w:bottom w:val="nil"/>
              <w:right w:val="single" w:sz="4" w:space="0" w:color="000000"/>
            </w:tcBorders>
            <w:shd w:val="clear" w:color="auto" w:fill="FFFFFF"/>
            <w:vAlign w:val="center"/>
            <w:hideMark/>
          </w:tcPr>
          <w:p w14:paraId="32194D37" w14:textId="77777777" w:rsidR="00272ADD" w:rsidRDefault="00272ADD">
            <w:pPr>
              <w:spacing w:line="256" w:lineRule="auto"/>
              <w:jc w:val="center"/>
              <w:rPr>
                <w:rFonts w:eastAsia="Calibri"/>
                <w:highlight w:val="white"/>
                <w:lang w:eastAsia="en-US"/>
              </w:rPr>
            </w:pPr>
            <w:r>
              <w:rPr>
                <w:highlight w:val="white"/>
                <w:lang w:eastAsia="en-US"/>
              </w:rPr>
              <w:t>№ 120517/0028</w:t>
            </w:r>
          </w:p>
        </w:tc>
        <w:tc>
          <w:tcPr>
            <w:tcW w:w="1624" w:type="dxa"/>
            <w:tcBorders>
              <w:top w:val="nil"/>
              <w:left w:val="single" w:sz="4" w:space="0" w:color="000000"/>
              <w:bottom w:val="nil"/>
              <w:right w:val="single" w:sz="4" w:space="0" w:color="000000"/>
            </w:tcBorders>
            <w:shd w:val="clear" w:color="auto" w:fill="FFFFFF"/>
            <w:vAlign w:val="center"/>
            <w:hideMark/>
          </w:tcPr>
          <w:p w14:paraId="0FB3FA1F" w14:textId="77777777" w:rsidR="00272ADD" w:rsidRDefault="00272ADD">
            <w:pPr>
              <w:spacing w:line="256" w:lineRule="auto"/>
              <w:jc w:val="center"/>
              <w:rPr>
                <w:rFonts w:eastAsia="Calibri"/>
                <w:highlight w:val="white"/>
                <w:lang w:eastAsia="en-US"/>
              </w:rPr>
            </w:pPr>
            <w:r>
              <w:rPr>
                <w:highlight w:val="white"/>
                <w:lang w:eastAsia="en-US"/>
              </w:rPr>
              <w:t>04.05.2012</w:t>
            </w:r>
          </w:p>
        </w:tc>
      </w:tr>
      <w:tr w:rsidR="00272ADD" w14:paraId="699DDDF3" w14:textId="77777777">
        <w:trPr>
          <w:trHeight w:val="230"/>
          <w:jc w:val="center"/>
        </w:trPr>
        <w:tc>
          <w:tcPr>
            <w:tcW w:w="2055" w:type="dxa"/>
            <w:tcBorders>
              <w:top w:val="single" w:sz="4" w:space="0" w:color="auto"/>
              <w:left w:val="single" w:sz="4" w:space="0" w:color="auto"/>
              <w:bottom w:val="nil"/>
              <w:right w:val="single" w:sz="4" w:space="0" w:color="auto"/>
            </w:tcBorders>
            <w:shd w:val="clear" w:color="auto" w:fill="FFFFFF"/>
            <w:vAlign w:val="center"/>
            <w:hideMark/>
          </w:tcPr>
          <w:p w14:paraId="3BF776E3" w14:textId="77777777" w:rsidR="00272ADD" w:rsidRDefault="00272ADD">
            <w:pPr>
              <w:spacing w:line="256" w:lineRule="auto"/>
              <w:jc w:val="center"/>
              <w:rPr>
                <w:rFonts w:eastAsia="Calibri"/>
                <w:color w:val="000000"/>
                <w:highlight w:val="white"/>
                <w:lang w:eastAsia="en-US"/>
              </w:rPr>
            </w:pPr>
            <w:r>
              <w:rPr>
                <w:rFonts w:eastAsia="Calibri"/>
                <w:color w:val="000000"/>
                <w:highlight w:val="white"/>
                <w:lang w:eastAsia="en-US"/>
              </w:rPr>
              <w:t>Оренбургский РФ</w:t>
            </w:r>
          </w:p>
        </w:tc>
        <w:tc>
          <w:tcPr>
            <w:tcW w:w="4414" w:type="dxa"/>
            <w:tcBorders>
              <w:top w:val="single" w:sz="4" w:space="0" w:color="000000"/>
              <w:left w:val="single" w:sz="4" w:space="0" w:color="000000"/>
              <w:bottom w:val="nil"/>
              <w:right w:val="single" w:sz="4" w:space="0" w:color="000000"/>
            </w:tcBorders>
            <w:shd w:val="clear" w:color="auto" w:fill="FFFFFF"/>
            <w:vAlign w:val="center"/>
            <w:hideMark/>
          </w:tcPr>
          <w:p w14:paraId="1F98B244" w14:textId="77777777" w:rsidR="00272ADD" w:rsidRDefault="00272ADD">
            <w:pPr>
              <w:spacing w:line="256" w:lineRule="auto"/>
              <w:jc w:val="center"/>
              <w:rPr>
                <w:rFonts w:eastAsia="Calibri"/>
                <w:highlight w:val="white"/>
                <w:lang w:eastAsia="en-US"/>
              </w:rPr>
            </w:pPr>
            <w:r>
              <w:rPr>
                <w:rFonts w:eastAsia="Calibri"/>
                <w:highlight w:val="white"/>
                <w:lang w:eastAsia="en-US"/>
              </w:rPr>
              <w:t>ИП ГКФХ Поликарпов Сергей Владимирович</w:t>
            </w:r>
          </w:p>
        </w:tc>
        <w:tc>
          <w:tcPr>
            <w:tcW w:w="2255" w:type="dxa"/>
            <w:tcBorders>
              <w:top w:val="nil"/>
              <w:left w:val="single" w:sz="4" w:space="0" w:color="000000"/>
              <w:bottom w:val="nil"/>
              <w:right w:val="single" w:sz="4" w:space="0" w:color="000000"/>
            </w:tcBorders>
            <w:shd w:val="clear" w:color="auto" w:fill="FFFFFF"/>
            <w:vAlign w:val="center"/>
            <w:hideMark/>
          </w:tcPr>
          <w:p w14:paraId="3FFB9F56" w14:textId="77777777" w:rsidR="00272ADD" w:rsidRDefault="00272ADD">
            <w:pPr>
              <w:spacing w:line="256" w:lineRule="auto"/>
              <w:jc w:val="center"/>
              <w:rPr>
                <w:rFonts w:eastAsia="Calibri"/>
                <w:highlight w:val="white"/>
                <w:lang w:eastAsia="en-US"/>
              </w:rPr>
            </w:pPr>
            <w:r>
              <w:rPr>
                <w:highlight w:val="white"/>
                <w:lang w:eastAsia="en-US"/>
              </w:rPr>
              <w:t>№ 130517/0037</w:t>
            </w:r>
          </w:p>
        </w:tc>
        <w:tc>
          <w:tcPr>
            <w:tcW w:w="1624" w:type="dxa"/>
            <w:tcBorders>
              <w:top w:val="nil"/>
              <w:left w:val="single" w:sz="4" w:space="0" w:color="000000"/>
              <w:bottom w:val="nil"/>
              <w:right w:val="single" w:sz="4" w:space="0" w:color="000000"/>
            </w:tcBorders>
            <w:shd w:val="clear" w:color="auto" w:fill="FFFFFF"/>
            <w:vAlign w:val="center"/>
            <w:hideMark/>
          </w:tcPr>
          <w:p w14:paraId="331C8EC5" w14:textId="77777777" w:rsidR="00272ADD" w:rsidRDefault="00272ADD">
            <w:pPr>
              <w:spacing w:line="256" w:lineRule="auto"/>
              <w:jc w:val="center"/>
              <w:rPr>
                <w:rFonts w:eastAsia="Calibri"/>
                <w:highlight w:val="white"/>
                <w:lang w:eastAsia="en-US"/>
              </w:rPr>
            </w:pPr>
            <w:r>
              <w:rPr>
                <w:highlight w:val="white"/>
                <w:lang w:eastAsia="en-US"/>
              </w:rPr>
              <w:t>31.05.2013</w:t>
            </w:r>
          </w:p>
        </w:tc>
      </w:tr>
      <w:tr w:rsidR="00272ADD" w14:paraId="5478B892" w14:textId="77777777">
        <w:trPr>
          <w:trHeight w:val="230"/>
          <w:jc w:val="center"/>
        </w:trPr>
        <w:tc>
          <w:tcPr>
            <w:tcW w:w="2055" w:type="dxa"/>
            <w:tcBorders>
              <w:top w:val="single" w:sz="4" w:space="0" w:color="auto"/>
              <w:left w:val="single" w:sz="4" w:space="0" w:color="auto"/>
              <w:bottom w:val="nil"/>
              <w:right w:val="single" w:sz="4" w:space="0" w:color="auto"/>
            </w:tcBorders>
            <w:shd w:val="clear" w:color="auto" w:fill="FFFFFF"/>
            <w:vAlign w:val="center"/>
            <w:hideMark/>
          </w:tcPr>
          <w:p w14:paraId="6858B0EE" w14:textId="77777777" w:rsidR="00272ADD" w:rsidRDefault="00272ADD">
            <w:pPr>
              <w:spacing w:line="256" w:lineRule="auto"/>
              <w:jc w:val="center"/>
              <w:rPr>
                <w:rFonts w:eastAsia="Calibri"/>
                <w:color w:val="000000"/>
                <w:highlight w:val="white"/>
                <w:lang w:eastAsia="en-US"/>
              </w:rPr>
            </w:pPr>
            <w:r>
              <w:rPr>
                <w:rFonts w:eastAsia="Calibri"/>
                <w:color w:val="000000"/>
                <w:highlight w:val="white"/>
                <w:lang w:eastAsia="en-US"/>
              </w:rPr>
              <w:t>Оренбургский РФ</w:t>
            </w:r>
          </w:p>
        </w:tc>
        <w:tc>
          <w:tcPr>
            <w:tcW w:w="4414" w:type="dxa"/>
            <w:tcBorders>
              <w:top w:val="single" w:sz="4" w:space="0" w:color="000000"/>
              <w:left w:val="single" w:sz="4" w:space="0" w:color="000000"/>
              <w:bottom w:val="nil"/>
              <w:right w:val="single" w:sz="4" w:space="0" w:color="000000"/>
            </w:tcBorders>
            <w:shd w:val="clear" w:color="auto" w:fill="FFFFFF"/>
            <w:vAlign w:val="center"/>
            <w:hideMark/>
          </w:tcPr>
          <w:p w14:paraId="2D888BC1" w14:textId="77777777" w:rsidR="00272ADD" w:rsidRDefault="00272ADD">
            <w:pPr>
              <w:spacing w:line="256" w:lineRule="auto"/>
              <w:jc w:val="center"/>
              <w:rPr>
                <w:rFonts w:eastAsia="Calibri"/>
                <w:highlight w:val="white"/>
                <w:lang w:eastAsia="en-US"/>
              </w:rPr>
            </w:pPr>
            <w:r>
              <w:rPr>
                <w:rFonts w:eastAsia="Calibri"/>
                <w:highlight w:val="white"/>
                <w:lang w:eastAsia="en-US"/>
              </w:rPr>
              <w:t>ИП ГКФХ Поликарпов Сергей Владимирович</w:t>
            </w:r>
          </w:p>
        </w:tc>
        <w:tc>
          <w:tcPr>
            <w:tcW w:w="2255" w:type="dxa"/>
            <w:tcBorders>
              <w:top w:val="nil"/>
              <w:left w:val="single" w:sz="4" w:space="0" w:color="000000"/>
              <w:bottom w:val="nil"/>
              <w:right w:val="single" w:sz="4" w:space="0" w:color="000000"/>
            </w:tcBorders>
            <w:shd w:val="clear" w:color="auto" w:fill="FFFFFF"/>
            <w:vAlign w:val="center"/>
            <w:hideMark/>
          </w:tcPr>
          <w:p w14:paraId="6A66372A" w14:textId="77777777" w:rsidR="00272ADD" w:rsidRDefault="00272ADD">
            <w:pPr>
              <w:spacing w:line="256" w:lineRule="auto"/>
              <w:jc w:val="center"/>
              <w:rPr>
                <w:rFonts w:eastAsia="Calibri"/>
                <w:highlight w:val="white"/>
                <w:lang w:eastAsia="en-US"/>
              </w:rPr>
            </w:pPr>
            <w:r>
              <w:rPr>
                <w:highlight w:val="white"/>
                <w:lang w:eastAsia="en-US"/>
              </w:rPr>
              <w:t>№ 130517/0031</w:t>
            </w:r>
          </w:p>
        </w:tc>
        <w:tc>
          <w:tcPr>
            <w:tcW w:w="1624" w:type="dxa"/>
            <w:tcBorders>
              <w:top w:val="nil"/>
              <w:left w:val="single" w:sz="4" w:space="0" w:color="000000"/>
              <w:bottom w:val="nil"/>
              <w:right w:val="single" w:sz="4" w:space="0" w:color="000000"/>
            </w:tcBorders>
            <w:shd w:val="clear" w:color="auto" w:fill="FFFFFF"/>
            <w:vAlign w:val="center"/>
            <w:hideMark/>
          </w:tcPr>
          <w:p w14:paraId="6E5F2E1B" w14:textId="77777777" w:rsidR="00272ADD" w:rsidRDefault="00272ADD">
            <w:pPr>
              <w:spacing w:line="256" w:lineRule="auto"/>
              <w:jc w:val="center"/>
              <w:rPr>
                <w:rFonts w:eastAsia="Calibri"/>
                <w:highlight w:val="white"/>
                <w:lang w:eastAsia="en-US"/>
              </w:rPr>
            </w:pPr>
            <w:r>
              <w:rPr>
                <w:highlight w:val="white"/>
                <w:lang w:eastAsia="en-US"/>
              </w:rPr>
              <w:t>26.04.2013</w:t>
            </w:r>
          </w:p>
        </w:tc>
      </w:tr>
    </w:tbl>
    <w:p w14:paraId="364D8F22" w14:textId="77777777" w:rsidR="00272ADD" w:rsidRDefault="00272ADD" w:rsidP="00272ADD">
      <w:pPr>
        <w:jc w:val="both"/>
        <w:rPr>
          <w:rFonts w:eastAsia="Calibri"/>
          <w:b/>
          <w:color w:val="000000"/>
          <w:sz w:val="24"/>
          <w:szCs w:val="24"/>
          <w:highlight w:val="white"/>
          <w:u w:val="single"/>
        </w:rPr>
      </w:pPr>
    </w:p>
    <w:p w14:paraId="5878D9E0" w14:textId="77777777" w:rsidR="00272ADD" w:rsidRDefault="00272ADD" w:rsidP="00272ADD">
      <w:pPr>
        <w:jc w:val="both"/>
        <w:rPr>
          <w:rFonts w:eastAsia="Calibri"/>
          <w:b/>
          <w:color w:val="000000"/>
          <w:sz w:val="24"/>
          <w:szCs w:val="24"/>
          <w:highlight w:val="white"/>
          <w:u w:val="single"/>
        </w:rPr>
      </w:pPr>
      <w:r>
        <w:rPr>
          <w:rFonts w:eastAsia="Calibri"/>
          <w:b/>
          <w:color w:val="000000"/>
          <w:sz w:val="24"/>
          <w:szCs w:val="24"/>
          <w:highlight w:val="white"/>
          <w:u w:val="single"/>
        </w:rPr>
        <w:t>Обеспечительные договоры:</w:t>
      </w:r>
    </w:p>
    <w:p w14:paraId="2F4B4E01" w14:textId="77777777" w:rsidR="00272ADD" w:rsidRDefault="00272ADD" w:rsidP="00272ADD">
      <w:pPr>
        <w:jc w:val="both"/>
        <w:rPr>
          <w:rFonts w:eastAsia="Calibri"/>
          <w:b/>
          <w:color w:val="000000"/>
          <w:sz w:val="24"/>
          <w:szCs w:val="24"/>
          <w:highlight w:val="white"/>
          <w:u w:val="single"/>
        </w:rPr>
      </w:pPr>
    </w:p>
    <w:tbl>
      <w:tblPr>
        <w:tblW w:w="102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56"/>
        <w:gridCol w:w="2664"/>
        <w:gridCol w:w="1810"/>
        <w:gridCol w:w="1841"/>
        <w:gridCol w:w="1729"/>
      </w:tblGrid>
      <w:tr w:rsidR="00272ADD" w14:paraId="19226A3E" w14:textId="77777777">
        <w:trPr>
          <w:trHeight w:val="20"/>
        </w:trPr>
        <w:tc>
          <w:tcPr>
            <w:tcW w:w="21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C37DA"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Региональный филиал</w:t>
            </w:r>
          </w:p>
        </w:tc>
        <w:tc>
          <w:tcPr>
            <w:tcW w:w="26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7AEF1"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Наименование залогодателя/поручителя</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F1A0E" w14:textId="77777777" w:rsidR="00272ADD" w:rsidRDefault="00272ADD">
            <w:pPr>
              <w:spacing w:line="256" w:lineRule="auto"/>
              <w:ind w:firstLine="32"/>
              <w:jc w:val="center"/>
              <w:rPr>
                <w:rFonts w:eastAsia="Calibri"/>
                <w:b/>
                <w:bCs/>
                <w:highlight w:val="white"/>
                <w:lang w:eastAsia="en-US"/>
              </w:rPr>
            </w:pPr>
            <w:r>
              <w:rPr>
                <w:rFonts w:eastAsia="Calibri"/>
                <w:b/>
                <w:bCs/>
                <w:highlight w:val="white"/>
                <w:lang w:eastAsia="en-US"/>
              </w:rPr>
              <w:t>Номер договора залога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97885F"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Дата договора залога</w:t>
            </w:r>
          </w:p>
        </w:tc>
        <w:tc>
          <w:tcPr>
            <w:tcW w:w="1730" w:type="dxa"/>
            <w:tcBorders>
              <w:top w:val="single" w:sz="4" w:space="0" w:color="auto"/>
              <w:left w:val="single" w:sz="4" w:space="0" w:color="auto"/>
              <w:bottom w:val="single" w:sz="4" w:space="0" w:color="auto"/>
              <w:right w:val="single" w:sz="4" w:space="0" w:color="auto"/>
            </w:tcBorders>
            <w:vAlign w:val="center"/>
            <w:hideMark/>
          </w:tcPr>
          <w:p w14:paraId="7D574C98" w14:textId="77777777" w:rsidR="00272ADD" w:rsidRDefault="00272ADD">
            <w:pPr>
              <w:spacing w:line="256" w:lineRule="auto"/>
              <w:jc w:val="center"/>
              <w:rPr>
                <w:rFonts w:eastAsia="Calibri"/>
                <w:b/>
                <w:bCs/>
                <w:highlight w:val="white"/>
                <w:lang w:eastAsia="en-US"/>
              </w:rPr>
            </w:pPr>
            <w:r>
              <w:rPr>
                <w:rFonts w:eastAsia="Calibri"/>
                <w:b/>
                <w:bCs/>
                <w:highlight w:val="white"/>
                <w:lang w:eastAsia="en-US"/>
              </w:rPr>
              <w:t>Вид обеспечения</w:t>
            </w:r>
          </w:p>
        </w:tc>
      </w:tr>
      <w:tr w:rsidR="00272ADD" w14:paraId="0785BB8E" w14:textId="77777777">
        <w:trPr>
          <w:trHeight w:val="20"/>
        </w:trPr>
        <w:tc>
          <w:tcPr>
            <w:tcW w:w="21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528C49" w14:textId="77777777" w:rsidR="00272ADD" w:rsidRDefault="00272ADD">
            <w:pPr>
              <w:spacing w:line="256" w:lineRule="auto"/>
              <w:jc w:val="center"/>
              <w:rPr>
                <w:rFonts w:eastAsia="Calibri"/>
                <w:highlight w:val="white"/>
                <w:lang w:eastAsia="en-US"/>
              </w:rPr>
            </w:pPr>
            <w:r>
              <w:rPr>
                <w:rFonts w:eastAsia="Calibri"/>
                <w:highlight w:val="white"/>
                <w:lang w:eastAsia="en-US"/>
              </w:rPr>
              <w:t>Оренбургский РФ</w:t>
            </w:r>
          </w:p>
        </w:tc>
        <w:tc>
          <w:tcPr>
            <w:tcW w:w="26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CBC76" w14:textId="77777777" w:rsidR="00272ADD" w:rsidRDefault="00272ADD">
            <w:pPr>
              <w:spacing w:line="256" w:lineRule="auto"/>
              <w:rPr>
                <w:highlight w:val="white"/>
                <w:lang w:eastAsia="en-US"/>
              </w:rPr>
            </w:pPr>
            <w:r>
              <w:rPr>
                <w:highlight w:val="white"/>
                <w:lang w:eastAsia="en-US"/>
              </w:rPr>
              <w:t>ИП ГКФХ Поликарпов С.В.</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36E2F1" w14:textId="77777777" w:rsidR="00272ADD" w:rsidRDefault="00272ADD">
            <w:pPr>
              <w:spacing w:line="256" w:lineRule="auto"/>
              <w:rPr>
                <w:highlight w:val="white"/>
                <w:lang w:eastAsia="en-US"/>
              </w:rPr>
            </w:pPr>
            <w:r>
              <w:rPr>
                <w:highlight w:val="white"/>
                <w:lang w:eastAsia="en-US"/>
              </w:rPr>
              <w:t>110517/0052-4</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D1CEE" w14:textId="77777777" w:rsidR="00272ADD" w:rsidRDefault="00272ADD">
            <w:pPr>
              <w:spacing w:line="256" w:lineRule="auto"/>
              <w:jc w:val="center"/>
              <w:rPr>
                <w:highlight w:val="white"/>
                <w:lang w:eastAsia="en-US"/>
              </w:rPr>
            </w:pPr>
            <w:r>
              <w:rPr>
                <w:highlight w:val="white"/>
                <w:lang w:eastAsia="en-US"/>
              </w:rPr>
              <w:t>06.09.2011</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C3BA716" w14:textId="77777777" w:rsidR="00272ADD" w:rsidRDefault="00272ADD">
            <w:pPr>
              <w:spacing w:line="256" w:lineRule="auto"/>
              <w:rPr>
                <w:highlight w:val="white"/>
                <w:lang w:eastAsia="en-US"/>
              </w:rPr>
            </w:pPr>
            <w:r>
              <w:rPr>
                <w:highlight w:val="white"/>
                <w:lang w:eastAsia="en-US"/>
              </w:rPr>
              <w:t>транспорт</w:t>
            </w:r>
          </w:p>
        </w:tc>
      </w:tr>
      <w:tr w:rsidR="00272ADD" w14:paraId="5138310D" w14:textId="77777777">
        <w:trPr>
          <w:trHeight w:val="64"/>
        </w:trPr>
        <w:tc>
          <w:tcPr>
            <w:tcW w:w="21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78F1C8" w14:textId="77777777" w:rsidR="00272ADD" w:rsidRDefault="00272ADD">
            <w:pPr>
              <w:spacing w:line="256" w:lineRule="auto"/>
              <w:jc w:val="center"/>
              <w:rPr>
                <w:rFonts w:ascii="Calibri" w:eastAsia="Calibri" w:hAnsi="Calibri"/>
                <w:highlight w:val="white"/>
                <w:lang w:eastAsia="en-US"/>
              </w:rPr>
            </w:pPr>
            <w:r>
              <w:rPr>
                <w:rFonts w:eastAsia="Calibri"/>
                <w:highlight w:val="white"/>
                <w:lang w:eastAsia="en-US"/>
              </w:rPr>
              <w:t>Оренбургский РФ</w:t>
            </w:r>
          </w:p>
        </w:tc>
        <w:tc>
          <w:tcPr>
            <w:tcW w:w="26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E04C2A" w14:textId="77777777" w:rsidR="00272ADD" w:rsidRDefault="00272ADD">
            <w:pPr>
              <w:spacing w:line="256" w:lineRule="auto"/>
              <w:rPr>
                <w:highlight w:val="white"/>
                <w:lang w:eastAsia="en-US"/>
              </w:rPr>
            </w:pPr>
            <w:r>
              <w:rPr>
                <w:highlight w:val="white"/>
                <w:lang w:eastAsia="en-US"/>
              </w:rPr>
              <w:t>ИП ГКФХ Поликарпов С.В.</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D6BE2C" w14:textId="77777777" w:rsidR="00272ADD" w:rsidRDefault="00272ADD">
            <w:pPr>
              <w:spacing w:line="256" w:lineRule="auto"/>
              <w:rPr>
                <w:highlight w:val="white"/>
                <w:lang w:eastAsia="en-US"/>
              </w:rPr>
            </w:pPr>
            <w:r>
              <w:rPr>
                <w:highlight w:val="white"/>
                <w:lang w:eastAsia="en-US"/>
              </w:rPr>
              <w:t>130517/0031-5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A92CC" w14:textId="77777777" w:rsidR="00272ADD" w:rsidRDefault="00272ADD">
            <w:pPr>
              <w:spacing w:line="256" w:lineRule="auto"/>
              <w:jc w:val="center"/>
              <w:rPr>
                <w:highlight w:val="white"/>
                <w:lang w:eastAsia="en-US"/>
              </w:rPr>
            </w:pPr>
            <w:r>
              <w:rPr>
                <w:highlight w:val="white"/>
                <w:lang w:eastAsia="en-US"/>
              </w:rPr>
              <w:t>26.04.2013</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DEE7CD7" w14:textId="77777777" w:rsidR="00272ADD" w:rsidRDefault="00272ADD">
            <w:pPr>
              <w:spacing w:line="256" w:lineRule="auto"/>
              <w:rPr>
                <w:highlight w:val="white"/>
                <w:lang w:eastAsia="en-US"/>
              </w:rPr>
            </w:pPr>
            <w:r>
              <w:rPr>
                <w:highlight w:val="white"/>
                <w:lang w:eastAsia="en-US"/>
              </w:rPr>
              <w:t>оборудование</w:t>
            </w:r>
          </w:p>
        </w:tc>
      </w:tr>
      <w:tr w:rsidR="00272ADD" w14:paraId="214E6628" w14:textId="77777777">
        <w:trPr>
          <w:trHeight w:val="230"/>
        </w:trPr>
        <w:tc>
          <w:tcPr>
            <w:tcW w:w="21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BE9D9B" w14:textId="77777777" w:rsidR="00272ADD" w:rsidRDefault="00272ADD">
            <w:pPr>
              <w:spacing w:line="256" w:lineRule="auto"/>
              <w:jc w:val="center"/>
              <w:rPr>
                <w:rFonts w:eastAsia="Calibri"/>
                <w:highlight w:val="white"/>
                <w:lang w:eastAsia="en-US"/>
              </w:rPr>
            </w:pPr>
            <w:r>
              <w:rPr>
                <w:rFonts w:eastAsia="Calibri"/>
                <w:highlight w:val="white"/>
                <w:lang w:eastAsia="en-US"/>
              </w:rPr>
              <w:t>Оренбургский РФ</w:t>
            </w:r>
          </w:p>
        </w:tc>
        <w:tc>
          <w:tcPr>
            <w:tcW w:w="26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B133FF" w14:textId="77777777" w:rsidR="00272ADD" w:rsidRDefault="00272ADD">
            <w:pPr>
              <w:spacing w:line="256" w:lineRule="auto"/>
              <w:rPr>
                <w:highlight w:val="white"/>
                <w:lang w:eastAsia="en-US"/>
              </w:rPr>
            </w:pPr>
            <w:r>
              <w:rPr>
                <w:highlight w:val="white"/>
                <w:lang w:eastAsia="en-US"/>
              </w:rPr>
              <w:t>ИП ГКФХ Поликарпов С.В.</w:t>
            </w:r>
          </w:p>
        </w:tc>
        <w:tc>
          <w:tcPr>
            <w:tcW w:w="1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4C509" w14:textId="77777777" w:rsidR="00272ADD" w:rsidRDefault="00272ADD">
            <w:pPr>
              <w:spacing w:line="256" w:lineRule="auto"/>
              <w:rPr>
                <w:highlight w:val="white"/>
                <w:lang w:eastAsia="en-US"/>
              </w:rPr>
            </w:pPr>
            <w:r>
              <w:rPr>
                <w:highlight w:val="white"/>
                <w:lang w:eastAsia="en-US"/>
              </w:rPr>
              <w:t>130517/0037-5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A7A671" w14:textId="77777777" w:rsidR="00272ADD" w:rsidRDefault="00272ADD">
            <w:pPr>
              <w:spacing w:line="256" w:lineRule="auto"/>
              <w:jc w:val="center"/>
              <w:rPr>
                <w:highlight w:val="white"/>
                <w:lang w:eastAsia="en-US"/>
              </w:rPr>
            </w:pPr>
            <w:r>
              <w:rPr>
                <w:highlight w:val="white"/>
                <w:lang w:eastAsia="en-US"/>
              </w:rPr>
              <w:t>31.05.2013</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8EB0F" w14:textId="77777777" w:rsidR="00272ADD" w:rsidRDefault="00272ADD">
            <w:pPr>
              <w:spacing w:line="256" w:lineRule="auto"/>
              <w:rPr>
                <w:highlight w:val="white"/>
                <w:lang w:eastAsia="en-US"/>
              </w:rPr>
            </w:pPr>
            <w:r>
              <w:rPr>
                <w:highlight w:val="white"/>
                <w:lang w:eastAsia="en-US"/>
              </w:rPr>
              <w:t>оборудование</w:t>
            </w:r>
          </w:p>
        </w:tc>
      </w:tr>
    </w:tbl>
    <w:p w14:paraId="57B1DFDA" w14:textId="77777777" w:rsidR="00272ADD" w:rsidRDefault="00272ADD" w:rsidP="00272ADD">
      <w:pPr>
        <w:rPr>
          <w:rFonts w:eastAsia="Calibri"/>
          <w:b/>
          <w:sz w:val="24"/>
          <w:szCs w:val="24"/>
          <w:highlight w:val="white"/>
        </w:rPr>
      </w:pPr>
    </w:p>
    <w:p w14:paraId="5DE5876F" w14:textId="77777777" w:rsidR="00272ADD" w:rsidRDefault="00272ADD" w:rsidP="00272ADD">
      <w:pPr>
        <w:jc w:val="both"/>
        <w:rPr>
          <w:rFonts w:eastAsia="Calibri"/>
          <w:b/>
          <w:sz w:val="24"/>
          <w:szCs w:val="24"/>
          <w:highlight w:val="white"/>
          <w:u w:val="single"/>
        </w:rPr>
      </w:pPr>
      <w:r>
        <w:rPr>
          <w:rFonts w:eastAsia="Calibri"/>
          <w:b/>
          <w:sz w:val="24"/>
          <w:szCs w:val="24"/>
          <w:highlight w:val="white"/>
          <w:u w:val="single"/>
        </w:rPr>
        <w:t>Информация о принудительном взыскании, подтверждающая права (требования) Банка:</w:t>
      </w:r>
    </w:p>
    <w:p w14:paraId="498993FA" w14:textId="77777777" w:rsidR="00272ADD" w:rsidRDefault="00272ADD" w:rsidP="00272ADD">
      <w:pPr>
        <w:jc w:val="both"/>
        <w:rPr>
          <w:rFonts w:eastAsia="Calibri"/>
          <w:sz w:val="24"/>
          <w:szCs w:val="24"/>
          <w:highlight w:val="yellow"/>
        </w:rPr>
      </w:pPr>
    </w:p>
    <w:p w14:paraId="3DFEB1D1" w14:textId="77777777" w:rsidR="00272ADD" w:rsidRDefault="00272ADD" w:rsidP="00272ADD">
      <w:pPr>
        <w:jc w:val="both"/>
        <w:rPr>
          <w:rFonts w:eastAsia="Calibri"/>
          <w:sz w:val="24"/>
          <w:szCs w:val="24"/>
          <w:highlight w:val="white"/>
        </w:rPr>
      </w:pPr>
      <w:r>
        <w:rPr>
          <w:rFonts w:eastAsia="Calibri"/>
          <w:sz w:val="24"/>
          <w:szCs w:val="24"/>
          <w:highlight w:val="white"/>
        </w:rPr>
        <w:t>В отношении обязательств ИП ГКФХ Поликарпова С.В.:</w:t>
      </w:r>
    </w:p>
    <w:p w14:paraId="6EF86A27" w14:textId="77777777" w:rsidR="00272ADD" w:rsidRDefault="00272ADD" w:rsidP="00272ADD">
      <w:pPr>
        <w:pStyle w:val="a6"/>
        <w:numPr>
          <w:ilvl w:val="0"/>
          <w:numId w:val="43"/>
        </w:numPr>
        <w:spacing w:after="200" w:line="276" w:lineRule="auto"/>
        <w:contextualSpacing/>
        <w:jc w:val="both"/>
        <w:rPr>
          <w:rFonts w:eastAsia="Calibri"/>
          <w:highlight w:val="white"/>
        </w:rPr>
      </w:pPr>
      <w:r>
        <w:rPr>
          <w:highlight w:val="white"/>
        </w:rPr>
        <w:t>Определение Арбитражного суда Оренбургской области от 15.02.2021 по делу         № А47-17437/2020 о введение в отношении ИП ГКФХ Поликарпова С.В. процедуры наблюдения, о включении требований АО «Россельхозбанк» в третью очередь реестра требований кредиторов ИП ГКФХ Поликарпова С.В.  в размере  5 714 349,10 рублей;</w:t>
      </w:r>
    </w:p>
    <w:p w14:paraId="4B0D4218" w14:textId="77777777" w:rsidR="00272ADD" w:rsidRDefault="00272ADD" w:rsidP="00272ADD">
      <w:pPr>
        <w:pStyle w:val="a6"/>
        <w:numPr>
          <w:ilvl w:val="0"/>
          <w:numId w:val="43"/>
        </w:numPr>
        <w:spacing w:after="200" w:line="276" w:lineRule="auto"/>
        <w:contextualSpacing/>
        <w:jc w:val="both"/>
        <w:rPr>
          <w:highlight w:val="white"/>
        </w:rPr>
      </w:pPr>
      <w:r>
        <w:rPr>
          <w:highlight w:val="white"/>
        </w:rPr>
        <w:t>Определение Арбитражного суда Оренбургской области от 29.04.2021 по делу         № А47-17437/2020 о включении требований АО «Россельхозбанк» в третью очередь реестра требований кредиторов ИП ГКФХ Поликарпова С.В.  в размере 258 549,09 рублей.</w:t>
      </w:r>
    </w:p>
    <w:p w14:paraId="56AD6A29" w14:textId="77777777" w:rsidR="00272ADD" w:rsidRDefault="00272ADD" w:rsidP="00272ADD">
      <w:pPr>
        <w:jc w:val="both"/>
        <w:rPr>
          <w:rFonts w:eastAsia="Calibri"/>
          <w:sz w:val="24"/>
          <w:szCs w:val="24"/>
          <w:highlight w:val="yellow"/>
        </w:rPr>
      </w:pPr>
    </w:p>
    <w:p w14:paraId="55CE7FC2" w14:textId="77777777" w:rsidR="00272ADD" w:rsidRDefault="00272ADD" w:rsidP="00272ADD">
      <w:pPr>
        <w:widowControl w:val="0"/>
        <w:rPr>
          <w:b/>
          <w:sz w:val="24"/>
          <w:szCs w:val="24"/>
          <w:highlight w:val="yellow"/>
        </w:rPr>
      </w:pPr>
    </w:p>
    <w:p w14:paraId="678419CD" w14:textId="77777777" w:rsidR="005222EE" w:rsidRDefault="005222EE" w:rsidP="005222EE">
      <w:pPr>
        <w:jc w:val="right"/>
        <w:rPr>
          <w:rFonts w:eastAsia="Calibri"/>
          <w:sz w:val="24"/>
          <w:szCs w:val="24"/>
        </w:rPr>
      </w:pPr>
    </w:p>
    <w:p w14:paraId="51DEB240" w14:textId="77777777" w:rsidR="005222EE" w:rsidRDefault="005222EE" w:rsidP="005222EE">
      <w:pPr>
        <w:jc w:val="right"/>
        <w:rPr>
          <w:rFonts w:eastAsia="Calibri"/>
          <w:sz w:val="24"/>
          <w:szCs w:val="24"/>
        </w:rPr>
      </w:pPr>
    </w:p>
    <w:p w14:paraId="676926DA" w14:textId="77777777" w:rsidR="005222EE" w:rsidRDefault="005222EE" w:rsidP="005222EE">
      <w:pPr>
        <w:jc w:val="right"/>
        <w:rPr>
          <w:rFonts w:eastAsia="Calibri"/>
          <w:sz w:val="24"/>
          <w:szCs w:val="24"/>
        </w:rPr>
      </w:pPr>
    </w:p>
    <w:p w14:paraId="48045EB9" w14:textId="77777777" w:rsidR="005222EE" w:rsidRDefault="005222EE" w:rsidP="005222EE">
      <w:pPr>
        <w:jc w:val="right"/>
        <w:rPr>
          <w:rFonts w:eastAsia="Calibri"/>
          <w:sz w:val="24"/>
          <w:szCs w:val="24"/>
        </w:rPr>
      </w:pPr>
    </w:p>
    <w:p w14:paraId="61050F40" w14:textId="77777777" w:rsidR="005222EE" w:rsidRDefault="005222EE" w:rsidP="005222EE">
      <w:pPr>
        <w:jc w:val="right"/>
        <w:rPr>
          <w:rFonts w:eastAsia="Calibri"/>
          <w:sz w:val="24"/>
          <w:szCs w:val="24"/>
        </w:rPr>
      </w:pPr>
    </w:p>
    <w:p w14:paraId="633F5E8C" w14:textId="77777777" w:rsidR="005222EE" w:rsidRDefault="005222EE" w:rsidP="005222EE">
      <w:pPr>
        <w:jc w:val="right"/>
        <w:rPr>
          <w:rFonts w:eastAsia="Calibri"/>
          <w:sz w:val="24"/>
          <w:szCs w:val="24"/>
        </w:rPr>
      </w:pPr>
    </w:p>
    <w:p w14:paraId="57D05FFE" w14:textId="77777777" w:rsidR="005222EE" w:rsidRDefault="005222EE" w:rsidP="005222EE">
      <w:pPr>
        <w:jc w:val="right"/>
        <w:rPr>
          <w:rFonts w:eastAsia="Calibri"/>
          <w:sz w:val="24"/>
          <w:szCs w:val="24"/>
        </w:rPr>
      </w:pPr>
    </w:p>
    <w:p w14:paraId="38317EDE" w14:textId="77777777" w:rsidR="005222EE" w:rsidRDefault="005222EE" w:rsidP="005222EE">
      <w:pPr>
        <w:jc w:val="right"/>
        <w:rPr>
          <w:rFonts w:eastAsia="Calibri"/>
          <w:sz w:val="24"/>
          <w:szCs w:val="24"/>
        </w:rPr>
      </w:pPr>
    </w:p>
    <w:p w14:paraId="7D16EE03" w14:textId="77777777" w:rsidR="005222EE" w:rsidRDefault="005222EE" w:rsidP="005222EE">
      <w:pPr>
        <w:jc w:val="right"/>
        <w:rPr>
          <w:rFonts w:eastAsia="Calibri"/>
          <w:sz w:val="24"/>
          <w:szCs w:val="24"/>
        </w:rPr>
      </w:pPr>
    </w:p>
    <w:p w14:paraId="233705D8" w14:textId="77777777" w:rsidR="005222EE" w:rsidRDefault="005222EE" w:rsidP="005222EE">
      <w:pPr>
        <w:jc w:val="right"/>
        <w:rPr>
          <w:rFonts w:eastAsia="Calibri"/>
          <w:sz w:val="24"/>
          <w:szCs w:val="24"/>
        </w:rPr>
      </w:pPr>
    </w:p>
    <w:p w14:paraId="2AF46FD9" w14:textId="77777777" w:rsidR="005222EE" w:rsidRDefault="005222EE" w:rsidP="005222EE">
      <w:pPr>
        <w:jc w:val="right"/>
        <w:rPr>
          <w:rFonts w:eastAsia="Calibri"/>
          <w:sz w:val="24"/>
          <w:szCs w:val="24"/>
        </w:rPr>
      </w:pPr>
    </w:p>
    <w:p w14:paraId="32DF19EC" w14:textId="77777777" w:rsidR="005222EE" w:rsidRDefault="005222EE" w:rsidP="005222EE">
      <w:pPr>
        <w:jc w:val="right"/>
        <w:rPr>
          <w:rFonts w:eastAsia="Calibri"/>
          <w:sz w:val="24"/>
          <w:szCs w:val="24"/>
        </w:rPr>
      </w:pPr>
    </w:p>
    <w:p w14:paraId="706800F8" w14:textId="77777777" w:rsidR="005222EE" w:rsidRDefault="005222EE" w:rsidP="005222EE">
      <w:pPr>
        <w:jc w:val="right"/>
        <w:rPr>
          <w:rFonts w:eastAsia="Calibri"/>
          <w:sz w:val="24"/>
          <w:szCs w:val="24"/>
        </w:rPr>
      </w:pPr>
    </w:p>
    <w:p w14:paraId="7777BFE3" w14:textId="77777777" w:rsidR="005222EE" w:rsidRDefault="005222EE" w:rsidP="005222EE">
      <w:pPr>
        <w:jc w:val="right"/>
        <w:rPr>
          <w:rFonts w:eastAsia="Calibri"/>
          <w:sz w:val="24"/>
          <w:szCs w:val="24"/>
        </w:rPr>
      </w:pPr>
    </w:p>
    <w:p w14:paraId="2D592B98" w14:textId="77777777" w:rsidR="005222EE" w:rsidRDefault="005222EE" w:rsidP="005222EE">
      <w:pPr>
        <w:jc w:val="right"/>
        <w:rPr>
          <w:rFonts w:eastAsia="Calibri"/>
          <w:sz w:val="24"/>
          <w:szCs w:val="24"/>
        </w:rPr>
      </w:pPr>
    </w:p>
    <w:p w14:paraId="43F084E8" w14:textId="77777777" w:rsidR="005222EE" w:rsidRDefault="005222EE" w:rsidP="005222EE">
      <w:pPr>
        <w:jc w:val="right"/>
        <w:rPr>
          <w:rFonts w:eastAsia="Calibri"/>
          <w:sz w:val="24"/>
          <w:szCs w:val="24"/>
        </w:rPr>
      </w:pPr>
    </w:p>
    <w:p w14:paraId="748D44DE" w14:textId="77777777" w:rsidR="005222EE" w:rsidRDefault="005222EE" w:rsidP="005222EE">
      <w:pPr>
        <w:jc w:val="right"/>
        <w:rPr>
          <w:rFonts w:eastAsia="Calibri"/>
          <w:sz w:val="24"/>
          <w:szCs w:val="24"/>
        </w:rPr>
      </w:pPr>
    </w:p>
    <w:p w14:paraId="615B2A26" w14:textId="77777777" w:rsidR="005222EE" w:rsidRDefault="005222EE" w:rsidP="005222EE">
      <w:pPr>
        <w:jc w:val="right"/>
        <w:rPr>
          <w:rFonts w:eastAsia="Calibri"/>
          <w:sz w:val="24"/>
          <w:szCs w:val="24"/>
        </w:rPr>
      </w:pPr>
    </w:p>
    <w:p w14:paraId="7E0DC267" w14:textId="77777777" w:rsidR="005222EE" w:rsidRDefault="005222EE" w:rsidP="005222EE">
      <w:pPr>
        <w:jc w:val="right"/>
        <w:rPr>
          <w:rFonts w:eastAsia="Calibri"/>
          <w:sz w:val="24"/>
          <w:szCs w:val="24"/>
        </w:rPr>
      </w:pPr>
    </w:p>
    <w:p w14:paraId="2E6ED538" w14:textId="3CCF849E" w:rsidR="00036037" w:rsidRPr="00E90195" w:rsidRDefault="00036037" w:rsidP="00036037">
      <w:pPr>
        <w:pStyle w:val="51"/>
        <w:shd w:val="clear" w:color="auto" w:fill="auto"/>
        <w:spacing w:after="0" w:line="240" w:lineRule="auto"/>
        <w:ind w:right="20"/>
        <w:rPr>
          <w:sz w:val="24"/>
          <w:szCs w:val="24"/>
        </w:rPr>
      </w:pPr>
      <w:r w:rsidRPr="00FE7F56">
        <w:rPr>
          <w:sz w:val="24"/>
          <w:szCs w:val="24"/>
        </w:rPr>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xml:space="preserve">) при уклонении или отказе </w:t>
      </w:r>
      <w:r w:rsidRPr="00394896">
        <w:rPr>
          <w:sz w:val="24"/>
          <w:szCs w:val="24"/>
        </w:rPr>
        <w:lastRenderedPageBreak/>
        <w:t>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C9000" w14:textId="77777777" w:rsidR="007B5D37" w:rsidRDefault="007B5D37" w:rsidP="00020E44">
      <w:r>
        <w:separator/>
      </w:r>
    </w:p>
  </w:endnote>
  <w:endnote w:type="continuationSeparator" w:id="0">
    <w:p w14:paraId="3B505DA7" w14:textId="77777777" w:rsidR="007B5D37" w:rsidRDefault="007B5D37"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A2FF4" w14:textId="77777777" w:rsidR="007B5D37" w:rsidRDefault="007B5D37" w:rsidP="00020E44">
      <w:r>
        <w:separator/>
      </w:r>
    </w:p>
  </w:footnote>
  <w:footnote w:type="continuationSeparator" w:id="0">
    <w:p w14:paraId="7C5F23A9" w14:textId="77777777" w:rsidR="007B5D37" w:rsidRDefault="007B5D37"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2100"/>
        </w:tabs>
        <w:ind w:left="-2100" w:hanging="420"/>
      </w:pPr>
      <w:rPr>
        <w:rFonts w:hint="default"/>
      </w:rPr>
    </w:lvl>
    <w:lvl w:ilvl="1">
      <w:start w:val="1"/>
      <w:numFmt w:val="decimal"/>
      <w:lvlText w:val="%2.2."/>
      <w:lvlJc w:val="left"/>
      <w:pPr>
        <w:tabs>
          <w:tab w:val="num" w:pos="-2100"/>
        </w:tabs>
        <w:ind w:left="-210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none"/>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720"/>
        </w:tabs>
        <w:ind w:left="-720" w:hanging="1800"/>
      </w:pPr>
      <w:rPr>
        <w:rFonts w:hint="default"/>
      </w:rPr>
    </w:lvl>
  </w:abstractNum>
  <w:abstractNum w:abstractNumId="1">
    <w:nsid w:val="132B0C5E"/>
    <w:multiLevelType w:val="hybridMultilevel"/>
    <w:tmpl w:val="25B2830A"/>
    <w:lvl w:ilvl="0" w:tplc="B6FEAF28">
      <w:start w:val="1"/>
      <w:numFmt w:val="decimal"/>
      <w:lvlText w:val="%1."/>
      <w:lvlJc w:val="left"/>
      <w:pPr>
        <w:ind w:left="1080" w:hanging="360"/>
      </w:pPr>
    </w:lvl>
    <w:lvl w:ilvl="1" w:tplc="17AA5E1E">
      <w:start w:val="1"/>
      <w:numFmt w:val="lowerLetter"/>
      <w:lvlText w:val="%2."/>
      <w:lvlJc w:val="left"/>
      <w:pPr>
        <w:ind w:left="1800" w:hanging="360"/>
      </w:pPr>
    </w:lvl>
    <w:lvl w:ilvl="2" w:tplc="15FCC8F8">
      <w:start w:val="1"/>
      <w:numFmt w:val="lowerRoman"/>
      <w:lvlText w:val="%3."/>
      <w:lvlJc w:val="right"/>
      <w:pPr>
        <w:ind w:left="2520" w:hanging="180"/>
      </w:pPr>
    </w:lvl>
    <w:lvl w:ilvl="3" w:tplc="62CE0708">
      <w:start w:val="1"/>
      <w:numFmt w:val="decimal"/>
      <w:lvlText w:val="%4."/>
      <w:lvlJc w:val="left"/>
      <w:pPr>
        <w:ind w:left="3240" w:hanging="360"/>
      </w:pPr>
    </w:lvl>
    <w:lvl w:ilvl="4" w:tplc="00786BF2">
      <w:start w:val="1"/>
      <w:numFmt w:val="lowerLetter"/>
      <w:lvlText w:val="%5."/>
      <w:lvlJc w:val="left"/>
      <w:pPr>
        <w:ind w:left="3960" w:hanging="360"/>
      </w:pPr>
    </w:lvl>
    <w:lvl w:ilvl="5" w:tplc="8FDC62D8">
      <w:start w:val="1"/>
      <w:numFmt w:val="lowerRoman"/>
      <w:lvlText w:val="%6."/>
      <w:lvlJc w:val="right"/>
      <w:pPr>
        <w:ind w:left="4680" w:hanging="180"/>
      </w:pPr>
    </w:lvl>
    <w:lvl w:ilvl="6" w:tplc="6DF4A6D0">
      <w:start w:val="1"/>
      <w:numFmt w:val="decimal"/>
      <w:lvlText w:val="%7."/>
      <w:lvlJc w:val="left"/>
      <w:pPr>
        <w:ind w:left="5400" w:hanging="360"/>
      </w:pPr>
    </w:lvl>
    <w:lvl w:ilvl="7" w:tplc="F3DCF762">
      <w:start w:val="1"/>
      <w:numFmt w:val="lowerLetter"/>
      <w:lvlText w:val="%8."/>
      <w:lvlJc w:val="left"/>
      <w:pPr>
        <w:ind w:left="6120" w:hanging="360"/>
      </w:pPr>
    </w:lvl>
    <w:lvl w:ilvl="8" w:tplc="F47CE3CA">
      <w:start w:val="1"/>
      <w:numFmt w:val="lowerRoman"/>
      <w:lvlText w:val="%9."/>
      <w:lvlJc w:val="right"/>
      <w:pPr>
        <w:ind w:left="6840" w:hanging="180"/>
      </w:pPr>
    </w:lvl>
  </w:abstractNum>
  <w:abstractNum w:abstractNumId="2">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3">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4">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5">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6">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8">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9">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10">
    <w:nsid w:val="25741BB1"/>
    <w:multiLevelType w:val="hybridMultilevel"/>
    <w:tmpl w:val="AC0CC85C"/>
    <w:numStyleLink w:val="23"/>
  </w:abstractNum>
  <w:abstractNum w:abstractNumId="11">
    <w:nsid w:val="268B6F04"/>
    <w:multiLevelType w:val="hybridMultilevel"/>
    <w:tmpl w:val="958E1802"/>
    <w:lvl w:ilvl="0" w:tplc="5AE43268">
      <w:start w:val="1"/>
      <w:numFmt w:val="bullet"/>
      <w:lvlText w:val=""/>
      <w:lvlJc w:val="left"/>
      <w:pPr>
        <w:ind w:left="720" w:hanging="360"/>
      </w:pPr>
      <w:rPr>
        <w:rFonts w:ascii="Wingdings" w:hAnsi="Wingdings" w:hint="default"/>
      </w:rPr>
    </w:lvl>
    <w:lvl w:ilvl="1" w:tplc="1FB01D1C">
      <w:start w:val="1"/>
      <w:numFmt w:val="bullet"/>
      <w:lvlText w:val="o"/>
      <w:lvlJc w:val="left"/>
      <w:pPr>
        <w:ind w:left="1440" w:hanging="360"/>
      </w:pPr>
      <w:rPr>
        <w:rFonts w:ascii="Courier New" w:hAnsi="Courier New" w:cs="Courier New" w:hint="default"/>
      </w:rPr>
    </w:lvl>
    <w:lvl w:ilvl="2" w:tplc="FD347008">
      <w:start w:val="1"/>
      <w:numFmt w:val="bullet"/>
      <w:lvlText w:val=""/>
      <w:lvlJc w:val="left"/>
      <w:pPr>
        <w:ind w:left="2160" w:hanging="360"/>
      </w:pPr>
      <w:rPr>
        <w:rFonts w:ascii="Wingdings" w:hAnsi="Wingdings" w:hint="default"/>
      </w:rPr>
    </w:lvl>
    <w:lvl w:ilvl="3" w:tplc="492A2360">
      <w:start w:val="1"/>
      <w:numFmt w:val="bullet"/>
      <w:lvlText w:val=""/>
      <w:lvlJc w:val="left"/>
      <w:pPr>
        <w:ind w:left="2880" w:hanging="360"/>
      </w:pPr>
      <w:rPr>
        <w:rFonts w:ascii="Symbol" w:hAnsi="Symbol" w:hint="default"/>
      </w:rPr>
    </w:lvl>
    <w:lvl w:ilvl="4" w:tplc="5D66888A">
      <w:start w:val="1"/>
      <w:numFmt w:val="bullet"/>
      <w:lvlText w:val="o"/>
      <w:lvlJc w:val="left"/>
      <w:pPr>
        <w:ind w:left="3600" w:hanging="360"/>
      </w:pPr>
      <w:rPr>
        <w:rFonts w:ascii="Courier New" w:hAnsi="Courier New" w:cs="Courier New" w:hint="default"/>
      </w:rPr>
    </w:lvl>
    <w:lvl w:ilvl="5" w:tplc="91A016B8">
      <w:start w:val="1"/>
      <w:numFmt w:val="bullet"/>
      <w:lvlText w:val=""/>
      <w:lvlJc w:val="left"/>
      <w:pPr>
        <w:ind w:left="4320" w:hanging="360"/>
      </w:pPr>
      <w:rPr>
        <w:rFonts w:ascii="Wingdings" w:hAnsi="Wingdings" w:hint="default"/>
      </w:rPr>
    </w:lvl>
    <w:lvl w:ilvl="6" w:tplc="02B8864A">
      <w:start w:val="1"/>
      <w:numFmt w:val="bullet"/>
      <w:lvlText w:val=""/>
      <w:lvlJc w:val="left"/>
      <w:pPr>
        <w:ind w:left="5040" w:hanging="360"/>
      </w:pPr>
      <w:rPr>
        <w:rFonts w:ascii="Symbol" w:hAnsi="Symbol" w:hint="default"/>
      </w:rPr>
    </w:lvl>
    <w:lvl w:ilvl="7" w:tplc="6A06C5B4">
      <w:start w:val="1"/>
      <w:numFmt w:val="bullet"/>
      <w:lvlText w:val="o"/>
      <w:lvlJc w:val="left"/>
      <w:pPr>
        <w:ind w:left="5760" w:hanging="360"/>
      </w:pPr>
      <w:rPr>
        <w:rFonts w:ascii="Courier New" w:hAnsi="Courier New" w:cs="Courier New" w:hint="default"/>
      </w:rPr>
    </w:lvl>
    <w:lvl w:ilvl="8" w:tplc="2FAE81D8">
      <w:start w:val="1"/>
      <w:numFmt w:val="bullet"/>
      <w:lvlText w:val=""/>
      <w:lvlJc w:val="left"/>
      <w:pPr>
        <w:ind w:left="6480" w:hanging="360"/>
      </w:pPr>
      <w:rPr>
        <w:rFonts w:ascii="Wingdings" w:hAnsi="Wingdings" w:hint="default"/>
      </w:rPr>
    </w:lvl>
  </w:abstractNum>
  <w:abstractNum w:abstractNumId="12">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3">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4">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6">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7">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19">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2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912029"/>
    <w:multiLevelType w:val="hybridMultilevel"/>
    <w:tmpl w:val="AC0CC85C"/>
    <w:numStyleLink w:val="23"/>
  </w:abstractNum>
  <w:abstractNum w:abstractNumId="22">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3">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5">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28">
    <w:nsid w:val="59BF32A8"/>
    <w:multiLevelType w:val="hybridMultilevel"/>
    <w:tmpl w:val="AC0CC85C"/>
    <w:numStyleLink w:val="23"/>
  </w:abstractNum>
  <w:abstractNum w:abstractNumId="29">
    <w:nsid w:val="5DB40B1F"/>
    <w:multiLevelType w:val="hybridMultilevel"/>
    <w:tmpl w:val="AC0CC85C"/>
    <w:numStyleLink w:val="23"/>
  </w:abstractNum>
  <w:abstractNum w:abstractNumId="30">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31">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2">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3">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35">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36">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4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0"/>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29"/>
  </w:num>
  <w:num w:numId="8">
    <w:abstractNumId w:val="28"/>
  </w:num>
  <w:num w:numId="9">
    <w:abstractNumId w:val="4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 w:numId="20">
    <w:abstractNumId w:val="12"/>
  </w:num>
  <w:num w:numId="21">
    <w:abstractNumId w:val="18"/>
  </w:num>
  <w:num w:numId="22">
    <w:abstractNumId w:val="26"/>
  </w:num>
  <w:num w:numId="23">
    <w:abstractNumId w:val="2"/>
  </w:num>
  <w:num w:numId="24">
    <w:abstractNumId w:val="3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2"/>
  </w:num>
  <w:num w:numId="29">
    <w:abstractNumId w:val="4"/>
    <w:lvlOverride w:ilvl="0">
      <w:startOverride w:val="1"/>
    </w:lvlOverride>
    <w:lvlOverride w:ilvl="1"/>
    <w:lvlOverride w:ilvl="2"/>
    <w:lvlOverride w:ilvl="3"/>
    <w:lvlOverride w:ilvl="4"/>
    <w:lvlOverride w:ilvl="5"/>
    <w:lvlOverride w:ilvl="6"/>
    <w:lvlOverride w:ilvl="7"/>
    <w:lvlOverride w:ilvl="8"/>
  </w:num>
  <w:num w:numId="30">
    <w:abstractNumId w:val="31"/>
  </w:num>
  <w:num w:numId="31">
    <w:abstractNumId w:val="27"/>
  </w:num>
  <w:num w:numId="32">
    <w:abstractNumId w:val="3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4"/>
  </w:num>
  <w:num w:numId="36">
    <w:abstractNumId w:val="7"/>
  </w:num>
  <w:num w:numId="37">
    <w:abstractNumId w:val="3"/>
  </w:num>
  <w:num w:numId="38">
    <w:abstractNumId w:val="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0897"/>
    <w:rsid w:val="0000714C"/>
    <w:rsid w:val="000113E1"/>
    <w:rsid w:val="00013DED"/>
    <w:rsid w:val="00020E44"/>
    <w:rsid w:val="00036037"/>
    <w:rsid w:val="000443F6"/>
    <w:rsid w:val="0004659E"/>
    <w:rsid w:val="00056140"/>
    <w:rsid w:val="00065E5C"/>
    <w:rsid w:val="00075D40"/>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8334F"/>
    <w:rsid w:val="001A139D"/>
    <w:rsid w:val="001A4FEC"/>
    <w:rsid w:val="001A7A4E"/>
    <w:rsid w:val="001B0A46"/>
    <w:rsid w:val="001B0C8B"/>
    <w:rsid w:val="001C1600"/>
    <w:rsid w:val="001C3442"/>
    <w:rsid w:val="001C371B"/>
    <w:rsid w:val="001C3868"/>
    <w:rsid w:val="001D1990"/>
    <w:rsid w:val="001D3BA0"/>
    <w:rsid w:val="001E0D4B"/>
    <w:rsid w:val="001E57BF"/>
    <w:rsid w:val="001E611A"/>
    <w:rsid w:val="001F169E"/>
    <w:rsid w:val="001F3F4B"/>
    <w:rsid w:val="001F6DFF"/>
    <w:rsid w:val="00200679"/>
    <w:rsid w:val="002161AE"/>
    <w:rsid w:val="002327BC"/>
    <w:rsid w:val="00232A7C"/>
    <w:rsid w:val="00240787"/>
    <w:rsid w:val="00242116"/>
    <w:rsid w:val="00250A5E"/>
    <w:rsid w:val="0025128C"/>
    <w:rsid w:val="00262818"/>
    <w:rsid w:val="00272ADD"/>
    <w:rsid w:val="00275198"/>
    <w:rsid w:val="00281B2E"/>
    <w:rsid w:val="00282060"/>
    <w:rsid w:val="00282353"/>
    <w:rsid w:val="00291F18"/>
    <w:rsid w:val="002A1474"/>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D5F91"/>
    <w:rsid w:val="004E1FE6"/>
    <w:rsid w:val="00501D14"/>
    <w:rsid w:val="005050D0"/>
    <w:rsid w:val="00510D9A"/>
    <w:rsid w:val="00511C0E"/>
    <w:rsid w:val="0051726C"/>
    <w:rsid w:val="005222EE"/>
    <w:rsid w:val="00537576"/>
    <w:rsid w:val="005424ED"/>
    <w:rsid w:val="00554274"/>
    <w:rsid w:val="005661B6"/>
    <w:rsid w:val="0057403D"/>
    <w:rsid w:val="00575FB5"/>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5078A"/>
    <w:rsid w:val="00653268"/>
    <w:rsid w:val="006665A5"/>
    <w:rsid w:val="006712A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5D37"/>
    <w:rsid w:val="007B71C8"/>
    <w:rsid w:val="007C6E4E"/>
    <w:rsid w:val="007C7D95"/>
    <w:rsid w:val="007D03AC"/>
    <w:rsid w:val="007D27FE"/>
    <w:rsid w:val="007E2335"/>
    <w:rsid w:val="007E5D6F"/>
    <w:rsid w:val="007F45F8"/>
    <w:rsid w:val="008000D3"/>
    <w:rsid w:val="008040D9"/>
    <w:rsid w:val="00805A10"/>
    <w:rsid w:val="00834C5B"/>
    <w:rsid w:val="0084233A"/>
    <w:rsid w:val="0085195C"/>
    <w:rsid w:val="008525E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29BD"/>
    <w:rsid w:val="00AE38B9"/>
    <w:rsid w:val="00AE5355"/>
    <w:rsid w:val="00AF007C"/>
    <w:rsid w:val="00B012FE"/>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3ED3"/>
    <w:rsid w:val="00BA5672"/>
    <w:rsid w:val="00BB5312"/>
    <w:rsid w:val="00BC25C4"/>
    <w:rsid w:val="00BC29FB"/>
    <w:rsid w:val="00BD66EF"/>
    <w:rsid w:val="00BE0270"/>
    <w:rsid w:val="00BF04D4"/>
    <w:rsid w:val="00BF17BD"/>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C713D"/>
    <w:rsid w:val="00CC7647"/>
    <w:rsid w:val="00CE30E9"/>
    <w:rsid w:val="00CE6EF6"/>
    <w:rsid w:val="00CF587E"/>
    <w:rsid w:val="00D01B06"/>
    <w:rsid w:val="00D03F1C"/>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B15E0"/>
    <w:rsid w:val="00FB283F"/>
    <w:rsid w:val="00FB2AC2"/>
    <w:rsid w:val="00FB3205"/>
    <w:rsid w:val="00FB6A15"/>
    <w:rsid w:val="00FB6FF9"/>
    <w:rsid w:val="00FB782D"/>
    <w:rsid w:val="00FC412C"/>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F05F-523A-4744-90F8-503C46B5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16</Pages>
  <Words>6941</Words>
  <Characters>39567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A2KAAAT</cp:lastModifiedBy>
  <cp:revision>3</cp:revision>
  <cp:lastPrinted>2021-03-05T11:26:00Z</cp:lastPrinted>
  <dcterms:created xsi:type="dcterms:W3CDTF">2025-10-26T18:03:00Z</dcterms:created>
  <dcterms:modified xsi:type="dcterms:W3CDTF">2025-11-05T07:41:00Z</dcterms:modified>
</cp:coreProperties>
</file>