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contextualSpacing/>
        <w:ind w:left="5245"/>
        <w:spacing w:after="0" w:line="240" w:lineRule="auto"/>
        <w:widowControl w:val="off"/>
        <w:tabs>
          <w:tab w:val="left" w:pos="1843" w:leader="none"/>
        </w:tabs>
      </w:pPr>
      <w:r>
        <w:rPr>
          <w:rFonts w:ascii="Times New Roman" w:hAnsi="Times New Roman" w:eastAsia="Times New Roman"/>
          <w:sz w:val="20"/>
          <w:szCs w:val="20"/>
          <w:highlight w:val="none"/>
          <w:lang w:eastAsia="ru-RU"/>
        </w:rPr>
        <w:t xml:space="preserve">Приложение 1</w:t>
      </w:r>
      <w:r>
        <w:rPr>
          <w:rFonts w:ascii="Times New Roman" w:hAnsi="Times New Roman" w:eastAsia="Times New Roman"/>
          <w:sz w:val="20"/>
          <w:szCs w:val="20"/>
          <w:highlight w:val="none"/>
          <w:lang w:eastAsia="ru-RU"/>
        </w:rPr>
        <w:t xml:space="preserve"> к Техническому заданию</w:t>
      </w:r>
      <w:r/>
    </w:p>
    <w:p>
      <w:pPr>
        <w:contextualSpacing/>
        <w:ind w:left="5245" w:right="0" w:firstLine="283"/>
        <w:spacing w:after="0" w:line="240" w:lineRule="auto"/>
        <w:widowControl w:val="off"/>
        <w:tabs>
          <w:tab w:val="left" w:pos="1843" w:leader="none"/>
        </w:tabs>
        <w:rPr>
          <w:rFonts w:ascii="Times New Roman" w:hAnsi="Times New Roman" w:eastAsia="Times New Roman"/>
          <w:sz w:val="20"/>
          <w:szCs w:val="20"/>
          <w:highlight w:val="none"/>
          <w:lang w:eastAsia="ru-RU"/>
        </w:rPr>
      </w:pPr>
      <w:r>
        <w:rPr>
          <w:rFonts w:ascii="Times New Roman" w:hAnsi="Times New Roman" w:eastAsia="Times New Roman"/>
          <w:sz w:val="20"/>
          <w:szCs w:val="20"/>
          <w:highlight w:val="none"/>
          <w:lang w:eastAsia="ru-RU"/>
        </w:rPr>
      </w:r>
      <w:r>
        <w:rPr>
          <w:rFonts w:ascii="Times New Roman" w:hAnsi="Times New Roman" w:eastAsia="Times New Roman"/>
          <w:sz w:val="20"/>
          <w:szCs w:val="20"/>
          <w:highlight w:val="none"/>
          <w:lang w:eastAsia="ru-RU"/>
        </w:rPr>
      </w:r>
      <w:r>
        <w:rPr>
          <w:rFonts w:ascii="Times New Roman" w:hAnsi="Times New Roman" w:eastAsia="Times New Roman"/>
          <w:sz w:val="20"/>
          <w:szCs w:val="20"/>
          <w:highlight w:val="none"/>
          <w:lang w:eastAsia="ru-RU"/>
        </w:rPr>
      </w:r>
    </w:p>
    <w:p>
      <w:pPr>
        <w:jc w:val="center"/>
        <w:spacing w:after="0" w:line="240" w:lineRule="auto"/>
        <w:tabs>
          <w:tab w:val="left" w:pos="271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after="0" w:line="240" w:lineRule="auto"/>
        <w:tabs>
          <w:tab w:val="left" w:pos="271" w:leader="none"/>
        </w:tabs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Документы/ судебные акты (основания), права (требования) по которым уступаются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</w:p>
    <w:p>
      <w:pPr>
        <w:jc w:val="center"/>
        <w:spacing w:after="0" w:line="240" w:lineRule="auto"/>
        <w:tabs>
          <w:tab w:val="left" w:pos="271" w:leader="none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pStyle w:val="1037"/>
        <w:numPr>
          <w:ilvl w:val="0"/>
          <w:numId w:val="2"/>
        </w:numPr>
        <w:ind w:left="0" w:right="0" w:firstLine="372"/>
        <w:jc w:val="both"/>
        <w:spacing w:after="160"/>
        <w:rPr>
          <w:rFonts w:ascii="Times New Roman" w:hAnsi="Times New Roman" w:cs="Times New Roman" w:eastAsiaTheme="minorHAnsi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 w:eastAsiaTheme="minorHAnsi"/>
          <w:b/>
          <w:bCs/>
          <w:sz w:val="24"/>
          <w:szCs w:val="24"/>
          <w:lang w:eastAsia="en-US"/>
        </w:rPr>
        <w:t xml:space="preserve">Кредитный договор № 150300/0264 от 10.0</w:t>
      </w:r>
      <w:r>
        <w:rPr>
          <w:rFonts w:ascii="Times New Roman" w:hAnsi="Times New Roman" w:eastAsia="Times New Roman" w:cs="Times New Roman" w:eastAsiaTheme="minorHAnsi"/>
          <w:b/>
          <w:bCs/>
          <w:sz w:val="24"/>
          <w:szCs w:val="24"/>
          <w:lang w:eastAsia="en-US"/>
        </w:rPr>
        <w:t xml:space="preserve">9.20</w:t>
      </w:r>
      <w:r>
        <w:rPr>
          <w:rFonts w:ascii="Times New Roman" w:hAnsi="Times New Roman" w:eastAsia="Times New Roman" w:cs="Times New Roman" w:eastAsiaTheme="minorHAnsi"/>
          <w:b/>
          <w:bCs/>
          <w:sz w:val="24"/>
          <w:szCs w:val="24"/>
          <w:lang w:eastAsia="en-US"/>
        </w:rPr>
        <w:t xml:space="preserve">15</w:t>
      </w:r>
      <w:r>
        <w:rPr>
          <w:rStyle w:val="1208"/>
          <w:rFonts w:ascii="Times New Roman" w:hAnsi="Times New Roman" w:eastAsia="Times New Roman" w:cs="Times New Roman" w:eastAsiaTheme="minorHAnsi"/>
          <w:b/>
          <w:bCs/>
          <w:sz w:val="24"/>
          <w:szCs w:val="24"/>
          <w:vertAlign w:val="baseline"/>
          <w:lang w:eastAsia="en-US"/>
        </w:rPr>
        <w:t xml:space="preserve"> года</w:t>
      </w:r>
      <w:r>
        <w:rPr>
          <w:rStyle w:val="1208"/>
          <w:rFonts w:ascii="Times New Roman" w:hAnsi="Times New Roman" w:eastAsia="Times New Roman" w:cs="Times New Roman" w:eastAsiaTheme="minorHAnsi"/>
          <w:b/>
          <w:bCs/>
          <w:sz w:val="24"/>
          <w:szCs w:val="24"/>
          <w:vertAlign w:val="baseline"/>
          <w:lang w:eastAsia="en-US"/>
        </w:rPr>
        <w:t xml:space="preserve">, заключенный с </w:t>
        <w:br/>
        <w:t xml:space="preserve">ООО «Новоросметалл»</w:t>
      </w:r>
      <w:r>
        <w:rPr>
          <w:rStyle w:val="1208"/>
          <w:rFonts w:ascii="Times New Roman" w:hAnsi="Times New Roman" w:eastAsia="Times New Roman" w:cs="Times New Roman" w:eastAsiaTheme="minorHAnsi"/>
          <w:b/>
          <w:bCs/>
          <w:sz w:val="24"/>
          <w:szCs w:val="24"/>
          <w:lang w:eastAsia="en-US"/>
        </w:rPr>
        <w:footnoteReference w:id="2"/>
      </w:r>
      <w:r>
        <w:rPr>
          <w:rFonts w:ascii="Times New Roman" w:hAnsi="Times New Roman" w:eastAsia="Times New Roman" w:cs="Times New Roman" w:eastAsiaTheme="minorHAnsi"/>
          <w:b/>
          <w:bCs/>
          <w:sz w:val="24"/>
          <w:szCs w:val="24"/>
          <w:lang w:eastAsia="en-US"/>
        </w:rPr>
        <w:t xml:space="preserve">;</w:t>
      </w:r>
      <w:r>
        <w:rPr>
          <w:rFonts w:ascii="Times New Roman" w:hAnsi="Times New Roman" w:cs="Times New Roman" w:eastAsiaTheme="minorHAnsi"/>
          <w:b/>
          <w:bCs/>
          <w:sz w:val="24"/>
          <w:szCs w:val="24"/>
        </w:rPr>
      </w:r>
      <w:r>
        <w:rPr>
          <w:rFonts w:ascii="Times New Roman" w:hAnsi="Times New Roman" w:cs="Times New Roman" w:eastAsiaTheme="minorHAnsi"/>
          <w:b/>
          <w:bCs/>
          <w:sz w:val="24"/>
          <w:szCs w:val="24"/>
        </w:rPr>
      </w:r>
    </w:p>
    <w:p>
      <w:pPr>
        <w:pStyle w:val="1037"/>
        <w:numPr>
          <w:ilvl w:val="0"/>
          <w:numId w:val="2"/>
        </w:numPr>
        <w:ind w:left="0" w:right="0" w:firstLine="372"/>
        <w:jc w:val="both"/>
        <w:spacing w:after="160"/>
        <w:rPr>
          <w:rFonts w:ascii="Times New Roman" w:hAnsi="Times New Roman" w:cs="Times New Roman" w:eastAsiaTheme="minorHAnsi"/>
          <w:b w:val="0"/>
          <w:bCs w:val="0"/>
          <w:sz w:val="24"/>
          <w:szCs w:val="24"/>
          <w14:ligatures w14:val="none"/>
        </w:rPr>
      </w:pPr>
      <w:r>
        <w:rPr>
          <w:rFonts w:ascii="Times New Roman" w:hAnsi="Times New Roman" w:cs="Times New Roman" w:eastAsiaTheme="minorHAnsi"/>
          <w:b w:val="0"/>
          <w:bCs w:val="0"/>
          <w:sz w:val="24"/>
          <w:szCs w:val="24"/>
          <w:lang w:eastAsia="en-US"/>
        </w:rPr>
      </w:r>
      <w:r>
        <w:rPr>
          <w:rFonts w:ascii="Times New Roman" w:hAnsi="Times New Roman" w:cs="Times New Roman" w:eastAsiaTheme="minorHAnsi"/>
          <w:b w:val="0"/>
          <w:bCs w:val="0"/>
          <w:sz w:val="24"/>
          <w:szCs w:val="24"/>
          <w:lang w:eastAsia="en-US"/>
        </w:rPr>
        <w:t xml:space="preserve"> Договор № 150300/0264-8/2 поручительства юридического лица от «10» сентября 2015 года, заключенный с ООО «Новосталь»</w:t>
      </w:r>
      <w:r>
        <w:rPr>
          <w:rFonts w:ascii="Times New Roman" w:hAnsi="Times New Roman" w:cs="Times New Roman" w:eastAsiaTheme="minorHAnsi"/>
          <w:b w:val="0"/>
          <w:bCs w:val="0"/>
          <w:sz w:val="24"/>
          <w:szCs w:val="24"/>
          <w:lang w:eastAsia="en-US"/>
        </w:rPr>
        <w:t xml:space="preserve">;</w:t>
      </w:r>
      <w:r>
        <w:rPr>
          <w:rFonts w:ascii="Times New Roman" w:hAnsi="Times New Roman" w:cs="Times New Roman" w:eastAsiaTheme="minorHAnsi"/>
          <w:b w:val="0"/>
          <w:bCs w:val="0"/>
          <w:sz w:val="24"/>
          <w:szCs w:val="24"/>
          <w14:ligatures w14:val="none"/>
        </w:rPr>
      </w:r>
      <w:r>
        <w:rPr>
          <w:rFonts w:ascii="Times New Roman" w:hAnsi="Times New Roman" w:cs="Times New Roman" w:eastAsiaTheme="minorHAnsi"/>
          <w:b w:val="0"/>
          <w:bCs w:val="0"/>
          <w:sz w:val="24"/>
          <w:szCs w:val="24"/>
          <w14:ligatures w14:val="none"/>
        </w:rPr>
      </w:r>
    </w:p>
    <w:p>
      <w:pPr>
        <w:pStyle w:val="1037"/>
        <w:numPr>
          <w:ilvl w:val="0"/>
          <w:numId w:val="2"/>
        </w:numPr>
        <w:ind w:left="0" w:right="0" w:firstLine="372"/>
        <w:jc w:val="both"/>
        <w:spacing w:after="160"/>
        <w:rPr>
          <w:rFonts w:ascii="Times New Roman" w:hAnsi="Times New Roman" w:cs="Times New Roman" w:eastAsiaTheme="minorHAnsi"/>
          <w:b w:val="0"/>
          <w:bCs w:val="0"/>
          <w:sz w:val="24"/>
          <w:szCs w:val="24"/>
          <w14:ligatures w14:val="none"/>
        </w:rPr>
      </w:pPr>
      <w:r>
        <w:rPr>
          <w:rFonts w:ascii="Times New Roman" w:hAnsi="Times New Roman" w:cs="Times New Roman" w:eastAsiaTheme="minorHAnsi"/>
          <w:b w:val="0"/>
          <w:bCs w:val="0"/>
          <w:sz w:val="24"/>
          <w:szCs w:val="24"/>
          <w:lang w:eastAsia="en-US"/>
        </w:rPr>
      </w:r>
      <w:r>
        <w:rPr>
          <w:rFonts w:ascii="Times New Roman" w:hAnsi="Times New Roman" w:cs="Times New Roman" w:eastAsiaTheme="minorHAnsi"/>
          <w:b w:val="0"/>
          <w:bCs w:val="0"/>
          <w:sz w:val="24"/>
          <w:szCs w:val="24"/>
          <w:lang w:eastAsia="en-US"/>
        </w:rPr>
        <w:t xml:space="preserve">Договор № 150300/02</w:t>
      </w:r>
      <w:r>
        <w:rPr>
          <w:rFonts w:ascii="Times New Roman" w:hAnsi="Times New Roman" w:cs="Times New Roman" w:eastAsiaTheme="minorHAnsi"/>
          <w:b w:val="0"/>
          <w:bCs w:val="0"/>
          <w:sz w:val="24"/>
          <w:szCs w:val="24"/>
          <w:lang w:eastAsia="en-US"/>
        </w:rPr>
        <w:t xml:space="preserve">64-8/4 поручительства юридического лица от «29» июня 2018 года, заключенный с ООО «Новороссийский кислородный завод»;</w:t>
      </w:r>
      <w:r>
        <w:rPr>
          <w:rFonts w:ascii="Times New Roman" w:hAnsi="Times New Roman" w:cs="Times New Roman" w:eastAsiaTheme="minorHAnsi"/>
          <w:b w:val="0"/>
          <w:bCs w:val="0"/>
          <w:sz w:val="24"/>
          <w:szCs w:val="24"/>
          <w14:ligatures w14:val="none"/>
        </w:rPr>
      </w:r>
      <w:r>
        <w:rPr>
          <w:rFonts w:ascii="Times New Roman" w:hAnsi="Times New Roman" w:cs="Times New Roman" w:eastAsiaTheme="minorHAnsi"/>
          <w:b w:val="0"/>
          <w:bCs w:val="0"/>
          <w:sz w:val="24"/>
          <w:szCs w:val="24"/>
          <w14:ligatures w14:val="none"/>
        </w:rPr>
      </w:r>
    </w:p>
    <w:p>
      <w:pPr>
        <w:pStyle w:val="1037"/>
        <w:numPr>
          <w:ilvl w:val="0"/>
          <w:numId w:val="2"/>
        </w:numPr>
        <w:ind w:left="0" w:right="0" w:firstLine="372"/>
        <w:jc w:val="both"/>
        <w:spacing w:after="160"/>
        <w:rPr>
          <w:rFonts w:ascii="Times New Roman" w:hAnsi="Times New Roman" w:cs="Times New Roman" w:eastAsiaTheme="minorHAnsi"/>
          <w:b w:val="0"/>
          <w:bCs w:val="0"/>
          <w:sz w:val="24"/>
          <w:szCs w:val="24"/>
          <w14:ligatures w14:val="none"/>
        </w:rPr>
      </w:pPr>
      <w:r>
        <w:rPr>
          <w:rFonts w:ascii="Times New Roman" w:hAnsi="Times New Roman" w:cs="Times New Roman" w:eastAsiaTheme="minorHAnsi"/>
          <w:b w:val="0"/>
          <w:bCs w:val="0"/>
          <w:sz w:val="24"/>
          <w:szCs w:val="24"/>
          <w:lang w:eastAsia="en-US"/>
        </w:rPr>
      </w:r>
      <w:r>
        <w:rPr>
          <w:rFonts w:ascii="Times New Roman" w:hAnsi="Times New Roman" w:cs="Times New Roman" w:eastAsiaTheme="minorHAnsi"/>
          <w:b w:val="0"/>
          <w:bCs w:val="0"/>
          <w:sz w:val="24"/>
          <w:szCs w:val="24"/>
          <w:lang w:eastAsia="en-US"/>
        </w:rPr>
        <w:t xml:space="preserve">Договор № 150300/0264-8/5 поручительства юридического лица от «16» ноября 2020 года, заключенный с ООО «Новороссийский прокатный завод»</w:t>
      </w:r>
      <w:r>
        <w:rPr>
          <w:rFonts w:ascii="Times New Roman" w:hAnsi="Times New Roman" w:cs="Times New Roman" w:eastAsiaTheme="minorHAnsi"/>
          <w:b w:val="0"/>
          <w:bCs w:val="0"/>
          <w:sz w:val="24"/>
          <w:szCs w:val="24"/>
          <w:lang w:eastAsia="en-US"/>
          <w14:ligatures w14:val="none"/>
        </w:rPr>
        <w:t xml:space="preserve">;</w:t>
      </w:r>
      <w:r>
        <w:rPr>
          <w:rFonts w:ascii="Times New Roman" w:hAnsi="Times New Roman" w:cs="Times New Roman" w:eastAsiaTheme="minorHAnsi"/>
          <w:b w:val="0"/>
          <w:bCs w:val="0"/>
          <w:sz w:val="24"/>
          <w:szCs w:val="24"/>
          <w14:ligatures w14:val="none"/>
        </w:rPr>
      </w:r>
      <w:r>
        <w:rPr>
          <w:rFonts w:ascii="Times New Roman" w:hAnsi="Times New Roman" w:cs="Times New Roman" w:eastAsiaTheme="minorHAnsi"/>
          <w:b w:val="0"/>
          <w:bCs w:val="0"/>
          <w:sz w:val="24"/>
          <w:szCs w:val="24"/>
          <w14:ligatures w14:val="none"/>
        </w:rPr>
      </w:r>
    </w:p>
    <w:p>
      <w:pPr>
        <w:pStyle w:val="1037"/>
        <w:numPr>
          <w:ilvl w:val="0"/>
          <w:numId w:val="2"/>
        </w:numPr>
        <w:ind w:left="0" w:right="0" w:firstLine="372"/>
        <w:jc w:val="both"/>
        <w:spacing w:after="160"/>
        <w:rPr>
          <w:rFonts w:ascii="Times New Roman" w:hAnsi="Times New Roman" w:cs="Times New Roman" w:eastAsiaTheme="minorHAnsi"/>
          <w:b w:val="0"/>
          <w:bCs w:val="0"/>
          <w:sz w:val="24"/>
          <w:szCs w:val="24"/>
          <w14:ligatures w14:val="none"/>
        </w:rPr>
      </w:pPr>
      <w:r>
        <w:rPr>
          <w:rFonts w:ascii="Times New Roman" w:hAnsi="Times New Roman" w:cs="Times New Roman" w:eastAsiaTheme="minorHAnsi"/>
          <w:b w:val="0"/>
          <w:bCs w:val="0"/>
          <w:sz w:val="24"/>
          <w:szCs w:val="24"/>
          <w:lang w:eastAsia="en-US"/>
          <w14:ligatures w14:val="none"/>
        </w:rPr>
      </w:r>
      <w:r>
        <w:rPr>
          <w:rFonts w:ascii="Times New Roman" w:hAnsi="Times New Roman" w:cs="Times New Roman" w:eastAsiaTheme="minorHAnsi"/>
          <w:b w:val="0"/>
          <w:bCs w:val="0"/>
          <w:sz w:val="24"/>
          <w:szCs w:val="24"/>
          <w:lang w:eastAsia="en-US"/>
        </w:rPr>
        <w:t xml:space="preserve">Договор № 150300/0264-9/20 поручительства от «13» ию</w:t>
      </w:r>
      <w:r>
        <w:rPr>
          <w:rFonts w:ascii="Times New Roman" w:hAnsi="Times New Roman" w:cs="Times New Roman" w:eastAsiaTheme="minorHAnsi"/>
          <w:b w:val="0"/>
          <w:bCs w:val="0"/>
          <w:sz w:val="24"/>
          <w:szCs w:val="24"/>
          <w:lang w:eastAsia="en-US"/>
        </w:rPr>
        <w:t xml:space="preserve">ля 2022 года, заключенный с физическим лицом;</w:t>
      </w:r>
      <w:r>
        <w:rPr>
          <w:rFonts w:ascii="Times New Roman" w:hAnsi="Times New Roman" w:cs="Times New Roman" w:eastAsiaTheme="minorHAnsi"/>
          <w:b w:val="0"/>
          <w:bCs w:val="0"/>
          <w:sz w:val="24"/>
          <w:szCs w:val="24"/>
          <w14:ligatures w14:val="none"/>
        </w:rPr>
      </w:r>
      <w:r>
        <w:rPr>
          <w:rFonts w:ascii="Times New Roman" w:hAnsi="Times New Roman" w:cs="Times New Roman" w:eastAsiaTheme="minorHAnsi"/>
          <w:b w:val="0"/>
          <w:bCs w:val="0"/>
          <w:sz w:val="24"/>
          <w:szCs w:val="24"/>
          <w14:ligatures w14:val="none"/>
        </w:rPr>
      </w:r>
    </w:p>
    <w:p>
      <w:pPr>
        <w:pStyle w:val="1037"/>
        <w:numPr>
          <w:ilvl w:val="0"/>
          <w:numId w:val="2"/>
        </w:numPr>
        <w:ind w:left="0" w:right="0" w:firstLine="349"/>
        <w:jc w:val="both"/>
        <w:spacing w:after="160"/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 w:eastAsiaTheme="minorHAnsi"/>
          <w:b/>
          <w:bCs/>
          <w:sz w:val="24"/>
          <w:szCs w:val="24"/>
          <w:lang w:eastAsia="en-US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  <w:t xml:space="preserve">Кредитный договор №150300/0266 от 10.09.2015 года, </w:t>
      </w:r>
      <w:r>
        <w:rPr>
          <w:rStyle w:val="1208"/>
          <w:rFonts w:ascii="Times New Roman" w:hAnsi="Times New Roman" w:eastAsia="Times New Roman" w:cs="Times New Roman" w:eastAsiaTheme="minorHAnsi"/>
          <w:b/>
          <w:bCs/>
          <w:sz w:val="24"/>
          <w:szCs w:val="24"/>
          <w:vertAlign w:val="baseline"/>
          <w:lang w:eastAsia="en-US"/>
        </w:rPr>
        <w:t xml:space="preserve">заключенный с </w:t>
        <w:br/>
        <w:t xml:space="preserve">ООО «Новоросметалл»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  <w:t xml:space="preserve">;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</w:r>
    </w:p>
    <w:p>
      <w:pPr>
        <w:pStyle w:val="1037"/>
        <w:numPr>
          <w:ilvl w:val="0"/>
          <w:numId w:val="2"/>
        </w:numPr>
        <w:ind w:left="0" w:right="0" w:firstLine="349"/>
        <w:jc w:val="both"/>
        <w:spacing w:after="160"/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  <w:t xml:space="preserve">Договор № 150300/0266-8/2 поручительства юридического лица от «10» сентября 2015 года, заключенный с ООО «Новосталь»;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</w:r>
    </w:p>
    <w:p>
      <w:pPr>
        <w:pStyle w:val="1037"/>
        <w:numPr>
          <w:ilvl w:val="0"/>
          <w:numId w:val="2"/>
        </w:numPr>
        <w:ind w:left="0" w:right="0" w:firstLine="349"/>
        <w:jc w:val="both"/>
        <w:spacing w:after="160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Договор № 150300/0266-8/4 поручительства юридического лица от «29» июня 2018 года, заключенный с ООО «Новороссийский кислородный завод»;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pStyle w:val="1037"/>
        <w:numPr>
          <w:ilvl w:val="0"/>
          <w:numId w:val="2"/>
        </w:numPr>
        <w:ind w:left="0" w:right="0" w:firstLine="349"/>
        <w:jc w:val="both"/>
        <w:spacing w:after="160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Договор № 150300/0266-8/5 поручительства юридического лица от «16» ноября 2020 года, заключенный с ООО «Новороссийский прокатный завод»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pStyle w:val="1037"/>
        <w:numPr>
          <w:ilvl w:val="0"/>
          <w:numId w:val="2"/>
        </w:numPr>
        <w:ind w:left="0" w:right="0" w:firstLine="349"/>
        <w:jc w:val="both"/>
        <w:spacing w:after="160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Договор № 150300/0266-9/20 поручительства от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«13» июля 2022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года, заключенный </w:t>
      </w:r>
      <w:r>
        <w:rPr>
          <w:rFonts w:ascii="Times New Roman" w:hAnsi="Times New Roman" w:cs="Times New Roman" w:eastAsiaTheme="minorHAnsi"/>
          <w:b w:val="0"/>
          <w:bCs w:val="0"/>
          <w:sz w:val="24"/>
          <w:szCs w:val="24"/>
          <w:lang w:eastAsia="en-US"/>
        </w:rPr>
        <w:t xml:space="preserve">с физическим лицом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pStyle w:val="1037"/>
        <w:numPr>
          <w:ilvl w:val="0"/>
          <w:numId w:val="2"/>
        </w:numPr>
        <w:ind w:left="0" w:right="0" w:firstLine="349"/>
        <w:jc w:val="both"/>
        <w:spacing w:after="160"/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  <w:t xml:space="preserve">Договор об открытии кредитной линии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  <w:t xml:space="preserve"> №180300/0318 от 29.06.2018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 года, </w:t>
      </w:r>
      <w:r>
        <w:rPr>
          <w:rStyle w:val="1208"/>
          <w:rFonts w:ascii="Times New Roman" w:hAnsi="Times New Roman" w:eastAsia="Times New Roman" w:cs="Times New Roman" w:eastAsiaTheme="minorHAnsi"/>
          <w:b/>
          <w:bCs/>
          <w:sz w:val="24"/>
          <w:szCs w:val="24"/>
          <w:vertAlign w:val="baseline"/>
          <w:lang w:eastAsia="en-US"/>
        </w:rPr>
        <w:t xml:space="preserve">заключенный с ООО «Новоросметалл»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  <w14:ligatures w14:val="none"/>
        </w:rPr>
        <w:t xml:space="preserve">;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  <w14:ligatures w14:val="none"/>
        </w:rPr>
      </w:r>
    </w:p>
    <w:p>
      <w:pPr>
        <w:pStyle w:val="1037"/>
        <w:numPr>
          <w:ilvl w:val="0"/>
          <w:numId w:val="2"/>
        </w:numPr>
        <w:ind w:left="0" w:right="0" w:firstLine="349"/>
        <w:jc w:val="both"/>
        <w:spacing w:after="160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Договор № 180300/0318-8/1 поручительства юридического лица от «29» июня 2018 года, заключенный с ООО «Новосталь»;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pStyle w:val="1037"/>
        <w:numPr>
          <w:ilvl w:val="0"/>
          <w:numId w:val="2"/>
        </w:numPr>
        <w:ind w:left="0" w:right="0" w:firstLine="349"/>
        <w:jc w:val="both"/>
        <w:spacing w:after="160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Договор № 180300/0318-8/2 поручительства юридического лица от «29» июня 2018 года, заключенный с ООО «Новороссийский кислородный завод»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pStyle w:val="1037"/>
        <w:numPr>
          <w:ilvl w:val="0"/>
          <w:numId w:val="2"/>
        </w:numPr>
        <w:ind w:left="0" w:right="0" w:firstLine="349"/>
        <w:jc w:val="both"/>
        <w:spacing w:after="160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Договор № 180300/0318-8/3 поручительства юридического лица от «16» ноября 2020 года, заключенный с ООО «Новороссийский прокатный завод»;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pStyle w:val="1037"/>
        <w:numPr>
          <w:ilvl w:val="0"/>
          <w:numId w:val="2"/>
        </w:numPr>
        <w:ind w:left="0" w:right="0" w:firstLine="349"/>
        <w:jc w:val="both"/>
        <w:spacing w:after="160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Договор № 180300/0318-9/16 поручительства от «13» июля 2022 года, заключенный </w:t>
      </w:r>
      <w:r>
        <w:rPr>
          <w:rFonts w:ascii="Times New Roman" w:hAnsi="Times New Roman" w:cs="Times New Roman" w:eastAsiaTheme="minorHAnsi"/>
          <w:b w:val="0"/>
          <w:bCs w:val="0"/>
          <w:sz w:val="24"/>
          <w:szCs w:val="24"/>
          <w:lang w:eastAsia="en-US"/>
        </w:rPr>
        <w:t xml:space="preserve">с физическим лицом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;</w:t>
      </w:r>
      <w:r>
        <w:rPr>
          <w:rFonts w:ascii="Times New Roman" w:hAnsi="Times New Roman" w:cs="Times New Roman" w:eastAsiaTheme="minorHAnsi"/>
          <w:sz w:val="24"/>
          <w:szCs w:val="24"/>
          <w:lang w:eastAsia="en-US"/>
        </w:rPr>
      </w:r>
      <w:r>
        <w:rPr>
          <w:rFonts w:ascii="Times New Roman" w:hAnsi="Times New Roman" w:cs="Times New Roman" w:eastAsiaTheme="minorHAnsi"/>
          <w:sz w:val="24"/>
          <w:szCs w:val="24"/>
          <w:lang w:eastAsia="en-US"/>
        </w:rPr>
      </w:r>
    </w:p>
    <w:p>
      <w:pPr>
        <w:pStyle w:val="1037"/>
        <w:numPr>
          <w:ilvl w:val="0"/>
          <w:numId w:val="2"/>
        </w:numPr>
        <w:ind w:left="0" w:right="0" w:firstLine="349"/>
        <w:jc w:val="both"/>
        <w:spacing w:after="160"/>
        <w:rPr>
          <w:rFonts w:ascii="Times New Roman" w:hAnsi="Times New Roman" w:eastAsia="Times New Roman" w:cs="Times New Roman"/>
          <w:b/>
          <w:bCs/>
          <w:sz w:val="20"/>
          <w:szCs w:val="20"/>
          <w:highlight w:val="white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  <w:t xml:space="preserve">Договор об открытии кредитной линии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  <w:t xml:space="preserve"> №180300/0879 от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  <w:t xml:space="preserve">20.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  <w:t xml:space="preserve">11.2018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 года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, </w:t>
      </w:r>
      <w:r>
        <w:rPr>
          <w:rStyle w:val="1208"/>
          <w:rFonts w:ascii="Times New Roman" w:hAnsi="Times New Roman" w:eastAsia="Times New Roman" w:cs="Times New Roman" w:eastAsiaTheme="minorHAnsi"/>
          <w:b/>
          <w:bCs/>
          <w:sz w:val="24"/>
          <w:szCs w:val="24"/>
          <w:vertAlign w:val="baseline"/>
          <w:lang w:eastAsia="en-US"/>
        </w:rPr>
        <w:t xml:space="preserve">заключенный с ООО «Новоросметалл»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b/>
          <w:bCs/>
          <w:sz w:val="20"/>
          <w:szCs w:val="20"/>
          <w:highlight w:val="white"/>
          <w14:ligatures w14:val="none"/>
        </w:rPr>
      </w:r>
      <w:r>
        <w:rPr>
          <w:rFonts w:ascii="Times New Roman" w:hAnsi="Times New Roman" w:eastAsia="Times New Roman" w:cs="Times New Roman"/>
          <w:b/>
          <w:bCs/>
          <w:sz w:val="20"/>
          <w:szCs w:val="20"/>
          <w:highlight w:val="white"/>
          <w14:ligatures w14:val="none"/>
        </w:rPr>
      </w:r>
    </w:p>
    <w:p>
      <w:pPr>
        <w:pStyle w:val="1037"/>
        <w:numPr>
          <w:ilvl w:val="0"/>
          <w:numId w:val="2"/>
        </w:numPr>
        <w:ind w:left="0" w:right="0" w:firstLine="349"/>
        <w:jc w:val="both"/>
        <w:spacing w:after="160"/>
        <w:rPr>
          <w:rFonts w:ascii="Times New Roman" w:hAnsi="Times New Roman" w:eastAsia="Times New Roman" w:cs="Times New Roman"/>
          <w:sz w:val="18"/>
          <w:szCs w:val="18"/>
          <w:highlight w:val="white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Договор № 180300/0879-8/1 поручительства юридического лица от «20» ноября 2018 года, заключенный с ООО «Новосталь»;</w:t>
      </w:r>
      <w:r>
        <w:rPr>
          <w:rFonts w:ascii="Times New Roman" w:hAnsi="Times New Roman" w:eastAsia="Times New Roman" w:cs="Times New Roman"/>
          <w:sz w:val="18"/>
          <w:szCs w:val="18"/>
          <w:highlight w:val="white"/>
          <w14:ligatures w14:val="none"/>
        </w:rPr>
      </w:r>
      <w:r>
        <w:rPr>
          <w:rFonts w:ascii="Times New Roman" w:hAnsi="Times New Roman" w:eastAsia="Times New Roman" w:cs="Times New Roman"/>
          <w:sz w:val="18"/>
          <w:szCs w:val="18"/>
          <w:highlight w:val="white"/>
          <w14:ligatures w14:val="none"/>
        </w:rPr>
      </w:r>
    </w:p>
    <w:p>
      <w:pPr>
        <w:pStyle w:val="1037"/>
        <w:numPr>
          <w:ilvl w:val="0"/>
          <w:numId w:val="2"/>
        </w:numPr>
        <w:ind w:left="0" w:right="0" w:firstLine="349"/>
        <w:jc w:val="both"/>
        <w:spacing w:after="160"/>
        <w:rPr>
          <w:rFonts w:ascii="Times New Roman" w:hAnsi="Times New Roman" w:eastAsia="Times New Roman" w:cs="Times New Roman"/>
          <w:sz w:val="18"/>
          <w:szCs w:val="18"/>
          <w:highlight w:val="white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Договор № 180300/0879-8/2 поручительства юридического лица от «20» ноября 2018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года, заключенный с ООО «Новороссийский кислородный завод»;</w:t>
      </w:r>
      <w:r>
        <w:rPr>
          <w:rFonts w:ascii="Times New Roman" w:hAnsi="Times New Roman" w:eastAsia="Times New Roman" w:cs="Times New Roman"/>
          <w:sz w:val="18"/>
          <w:szCs w:val="18"/>
          <w:highlight w:val="white"/>
          <w14:ligatures w14:val="none"/>
        </w:rPr>
      </w:r>
      <w:r>
        <w:rPr>
          <w:rFonts w:ascii="Times New Roman" w:hAnsi="Times New Roman" w:eastAsia="Times New Roman" w:cs="Times New Roman"/>
          <w:sz w:val="18"/>
          <w:szCs w:val="18"/>
          <w:highlight w:val="white"/>
          <w14:ligatures w14:val="none"/>
        </w:rPr>
      </w:r>
    </w:p>
    <w:p>
      <w:pPr>
        <w:pStyle w:val="1037"/>
        <w:numPr>
          <w:ilvl w:val="0"/>
          <w:numId w:val="2"/>
        </w:numPr>
        <w:ind w:left="0" w:right="0" w:firstLine="349"/>
        <w:jc w:val="both"/>
        <w:spacing w:after="160"/>
        <w:rPr>
          <w:rFonts w:ascii="Times New Roman" w:hAnsi="Times New Roman"/>
          <w:sz w:val="18"/>
          <w:szCs w:val="18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Договор № 180300/0879-8/3 поручительства юридического лица от «16» ноября 2020 года, заключенный с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 ООО «Новороссийский прокатный завод»</w:t>
      </w:r>
      <w:r>
        <w:rPr>
          <w:rFonts w:ascii="Times New Roman" w:hAnsi="Times New Roman"/>
          <w:sz w:val="18"/>
          <w:szCs w:val="18"/>
          <w:highlight w:val="none"/>
        </w:rPr>
        <w:t xml:space="preserve">;</w:t>
      </w:r>
      <w:r>
        <w:rPr>
          <w:rFonts w:ascii="Times New Roman" w:hAnsi="Times New Roman"/>
          <w:sz w:val="18"/>
          <w:szCs w:val="18"/>
          <w:highlight w:val="white"/>
        </w:rPr>
      </w:r>
      <w:r>
        <w:rPr>
          <w:rFonts w:ascii="Times New Roman" w:hAnsi="Times New Roman"/>
          <w:sz w:val="18"/>
          <w:szCs w:val="18"/>
          <w:highlight w:val="white"/>
        </w:rPr>
      </w:r>
    </w:p>
    <w:p>
      <w:pPr>
        <w:pStyle w:val="1037"/>
        <w:numPr>
          <w:ilvl w:val="0"/>
          <w:numId w:val="2"/>
        </w:numPr>
        <w:ind w:left="0" w:right="0" w:firstLine="349"/>
        <w:jc w:val="both"/>
        <w:spacing w:after="160"/>
        <w:rPr>
          <w:rFonts w:ascii="Times New Roman" w:hAnsi="Times New Roman" w:eastAsia="Times New Roman" w:cs="Times New Roman"/>
          <w:sz w:val="18"/>
          <w:szCs w:val="18"/>
          <w:highlight w:val="white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Договор № 180300/0879-9/16 поручительства от «13» июля 2022 года, заключенный с</w:t>
      </w:r>
      <w:r>
        <w:rPr>
          <w:rFonts w:ascii="Times New Roman" w:hAnsi="Times New Roman" w:cs="Times New Roman" w:eastAsiaTheme="minorHAnsi"/>
          <w:b w:val="0"/>
          <w:bCs w:val="0"/>
          <w:sz w:val="24"/>
          <w:szCs w:val="24"/>
          <w:lang w:eastAsia="en-US"/>
        </w:rPr>
        <w:t xml:space="preserve">с физическим лицом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;</w:t>
      </w:r>
      <w:r>
        <w:rPr>
          <w:rFonts w:ascii="Times New Roman" w:hAnsi="Times New Roman" w:eastAsia="Times New Roman" w:cs="Times New Roman"/>
          <w:sz w:val="18"/>
          <w:szCs w:val="18"/>
          <w:highlight w:val="white"/>
          <w14:ligatures w14:val="none"/>
        </w:rPr>
      </w:r>
      <w:r>
        <w:rPr>
          <w:rFonts w:ascii="Times New Roman" w:hAnsi="Times New Roman" w:eastAsia="Times New Roman" w:cs="Times New Roman"/>
          <w:sz w:val="18"/>
          <w:szCs w:val="18"/>
          <w:highlight w:val="white"/>
          <w14:ligatures w14:val="none"/>
        </w:rPr>
      </w:r>
    </w:p>
    <w:p>
      <w:pPr>
        <w:pStyle w:val="1037"/>
        <w:numPr>
          <w:ilvl w:val="0"/>
          <w:numId w:val="2"/>
        </w:numPr>
        <w:ind w:left="0" w:right="0" w:firstLine="349"/>
        <w:jc w:val="both"/>
        <w:spacing w:after="160"/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  <w:t xml:space="preserve">Договор об открытии кредитной линии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  <w:t xml:space="preserve"> №190300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  <w:t xml:space="preserve">/0765 от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  <w:t xml:space="preserve">27.12.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  <w:t xml:space="preserve">2019 года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  <w:t xml:space="preserve">, </w:t>
      </w:r>
      <w:r>
        <w:rPr>
          <w:rStyle w:val="1208"/>
          <w:rFonts w:ascii="Times New Roman" w:hAnsi="Times New Roman" w:eastAsia="Times New Roman" w:cs="Times New Roman" w:eastAsiaTheme="minorHAnsi"/>
          <w:b/>
          <w:bCs/>
          <w:sz w:val="24"/>
          <w:szCs w:val="24"/>
          <w:vertAlign w:val="baseline"/>
          <w:lang w:eastAsia="en-US"/>
        </w:rPr>
        <w:t xml:space="preserve">заключенный с ООО «Новоросметалл»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  <w:t xml:space="preserve">;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  <w14:ligatures w14:val="none"/>
        </w:rPr>
      </w:r>
    </w:p>
    <w:p>
      <w:pPr>
        <w:pStyle w:val="1037"/>
        <w:numPr>
          <w:ilvl w:val="0"/>
          <w:numId w:val="2"/>
        </w:numPr>
        <w:ind w:left="0" w:right="0" w:firstLine="349"/>
        <w:jc w:val="both"/>
        <w:spacing w:after="160"/>
        <w:rPr>
          <w:rFonts w:ascii="Times New Roman" w:hAnsi="Times New Roman" w:eastAsia="Times New Roman" w:cs="Times New Roman"/>
          <w:sz w:val="18"/>
          <w:szCs w:val="18"/>
          <w:highlight w:val="white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Договор № 190300/0765-8/1 поручительства юридического лица от «27» декабря 2019 года, заключенный с ООО «Новосталь»;</w:t>
      </w:r>
      <w:r>
        <w:rPr>
          <w:rFonts w:ascii="Times New Roman" w:hAnsi="Times New Roman" w:eastAsia="Times New Roman" w:cs="Times New Roman"/>
          <w:sz w:val="18"/>
          <w:szCs w:val="18"/>
          <w:highlight w:val="white"/>
          <w14:ligatures w14:val="none"/>
        </w:rPr>
      </w:r>
      <w:r>
        <w:rPr>
          <w:rFonts w:ascii="Times New Roman" w:hAnsi="Times New Roman" w:eastAsia="Times New Roman" w:cs="Times New Roman"/>
          <w:sz w:val="18"/>
          <w:szCs w:val="18"/>
          <w:highlight w:val="white"/>
          <w14:ligatures w14:val="none"/>
        </w:rPr>
      </w:r>
    </w:p>
    <w:p>
      <w:pPr>
        <w:pStyle w:val="1037"/>
        <w:numPr>
          <w:ilvl w:val="0"/>
          <w:numId w:val="2"/>
        </w:numPr>
        <w:ind w:left="0" w:right="0" w:firstLine="349"/>
        <w:jc w:val="both"/>
        <w:spacing w:after="160"/>
        <w:rPr>
          <w:rFonts w:ascii="Times New Roman" w:hAnsi="Times New Roman" w:eastAsia="Times New Roman" w:cs="Times New Roman"/>
          <w:sz w:val="18"/>
          <w:szCs w:val="18"/>
          <w:highlight w:val="white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Договор № 190300/0765-8/2 поручительства юридического лица от «27» декабря 2019 года, заключенный с ООО «Новороссийский кислородный завод»;</w:t>
      </w:r>
      <w:r>
        <w:rPr>
          <w:rFonts w:ascii="Times New Roman" w:hAnsi="Times New Roman" w:eastAsia="Times New Roman" w:cs="Times New Roman"/>
          <w:sz w:val="18"/>
          <w:szCs w:val="18"/>
          <w:highlight w:val="white"/>
          <w14:ligatures w14:val="none"/>
        </w:rPr>
      </w:r>
      <w:r>
        <w:rPr>
          <w:rFonts w:ascii="Times New Roman" w:hAnsi="Times New Roman" w:eastAsia="Times New Roman" w:cs="Times New Roman"/>
          <w:sz w:val="18"/>
          <w:szCs w:val="18"/>
          <w:highlight w:val="white"/>
          <w14:ligatures w14:val="none"/>
        </w:rPr>
      </w:r>
    </w:p>
    <w:p>
      <w:pPr>
        <w:pStyle w:val="1037"/>
        <w:numPr>
          <w:ilvl w:val="0"/>
          <w:numId w:val="2"/>
        </w:numPr>
        <w:ind w:left="0" w:right="0" w:firstLine="349"/>
        <w:jc w:val="both"/>
        <w:spacing w:after="160"/>
        <w:rPr>
          <w:rFonts w:ascii="Times New Roman" w:hAnsi="Times New Roman" w:eastAsia="Times New Roman" w:cs="Times New Roman"/>
          <w:sz w:val="18"/>
          <w:szCs w:val="18"/>
          <w:highlight w:val="white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Договор № 190300/0765-8/3 поручительства юридического лица от «16» ноября 2020 года, заключенный с ООО «Новороссийский прокатный завод»;</w:t>
      </w:r>
      <w:r>
        <w:rPr>
          <w:rFonts w:ascii="Times New Roman" w:hAnsi="Times New Roman" w:eastAsia="Times New Roman" w:cs="Times New Roman"/>
          <w:sz w:val="18"/>
          <w:szCs w:val="18"/>
          <w:highlight w:val="white"/>
          <w14:ligatures w14:val="none"/>
        </w:rPr>
      </w:r>
      <w:r>
        <w:rPr>
          <w:rFonts w:ascii="Times New Roman" w:hAnsi="Times New Roman" w:eastAsia="Times New Roman" w:cs="Times New Roman"/>
          <w:sz w:val="18"/>
          <w:szCs w:val="18"/>
          <w:highlight w:val="white"/>
          <w14:ligatures w14:val="none"/>
        </w:rPr>
      </w:r>
    </w:p>
    <w:p>
      <w:pPr>
        <w:pStyle w:val="1037"/>
        <w:numPr>
          <w:ilvl w:val="0"/>
          <w:numId w:val="2"/>
        </w:numPr>
        <w:ind w:left="0" w:right="0" w:firstLine="349"/>
        <w:jc w:val="both"/>
        <w:spacing w:after="160"/>
        <w:rPr>
          <w:rFonts w:ascii="Times New Roman" w:hAnsi="Times New Roman" w:eastAsia="Times New Roman" w:cs="Times New Roman"/>
          <w:sz w:val="18"/>
          <w:szCs w:val="18"/>
          <w:highlight w:val="white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Договор № 190300/0765-9/15 поручительства от «13» июля 2022 года, заключенный </w:t>
      </w:r>
      <w:r>
        <w:rPr>
          <w:rFonts w:ascii="Times New Roman" w:hAnsi="Times New Roman" w:cs="Times New Roman" w:eastAsiaTheme="minorHAnsi"/>
          <w:b w:val="0"/>
          <w:bCs w:val="0"/>
          <w:sz w:val="24"/>
          <w:szCs w:val="24"/>
          <w:lang w:eastAsia="en-US"/>
        </w:rPr>
        <w:t xml:space="preserve">с физическим лицом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;</w:t>
      </w:r>
      <w:r>
        <w:rPr>
          <w:rFonts w:ascii="Times New Roman" w:hAnsi="Times New Roman" w:eastAsia="Times New Roman" w:cs="Times New Roman"/>
          <w:sz w:val="18"/>
          <w:szCs w:val="18"/>
          <w:highlight w:val="white"/>
          <w14:ligatures w14:val="none"/>
        </w:rPr>
      </w:r>
      <w:r>
        <w:rPr>
          <w:rFonts w:ascii="Times New Roman" w:hAnsi="Times New Roman" w:eastAsia="Times New Roman" w:cs="Times New Roman"/>
          <w:sz w:val="18"/>
          <w:szCs w:val="18"/>
          <w:highlight w:val="white"/>
          <w14:ligatures w14:val="none"/>
        </w:rPr>
      </w:r>
    </w:p>
    <w:p>
      <w:pPr>
        <w:pStyle w:val="1037"/>
        <w:numPr>
          <w:ilvl w:val="0"/>
          <w:numId w:val="2"/>
        </w:numPr>
        <w:ind w:left="0" w:right="0" w:firstLine="349"/>
        <w:jc w:val="both"/>
        <w:spacing w:after="160"/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  <w:t xml:space="preserve">Договор об открытии кредитной линии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  <w:t xml:space="preserve"> №190300/0766 от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  <w:t xml:space="preserve">27.12.20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  <w:t xml:space="preserve">19 года, </w:t>
      </w:r>
      <w:r>
        <w:rPr>
          <w:rStyle w:val="1208"/>
          <w:rFonts w:ascii="Times New Roman" w:hAnsi="Times New Roman" w:eastAsia="Times New Roman" w:cs="Times New Roman" w:eastAsiaTheme="minorHAnsi"/>
          <w:b/>
          <w:bCs/>
          <w:sz w:val="24"/>
          <w:szCs w:val="24"/>
          <w:vertAlign w:val="baseline"/>
          <w:lang w:eastAsia="en-US"/>
        </w:rPr>
        <w:t xml:space="preserve">заключенный с ООО «Новоросметалл»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  <w:t xml:space="preserve">;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  <w14:ligatures w14:val="none"/>
        </w:rPr>
      </w:r>
    </w:p>
    <w:p>
      <w:pPr>
        <w:pStyle w:val="1037"/>
        <w:numPr>
          <w:ilvl w:val="0"/>
          <w:numId w:val="2"/>
        </w:numPr>
        <w:ind w:left="0" w:right="0" w:firstLine="349"/>
        <w:jc w:val="both"/>
        <w:spacing w:after="160"/>
        <w:rPr>
          <w:rFonts w:ascii="Times New Roman" w:hAnsi="Times New Roman" w:eastAsia="Times New Roman" w:cs="Times New Roman"/>
          <w:sz w:val="18"/>
          <w:szCs w:val="18"/>
          <w:highlight w:val="white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Договор № 190300/0766-8/1 поручительства юридического лица от «27» декабря 2019 года, заключенный с ООО «Новосталь»;</w:t>
      </w:r>
      <w:r>
        <w:rPr>
          <w:rFonts w:ascii="Times New Roman" w:hAnsi="Times New Roman" w:eastAsia="Times New Roman" w:cs="Times New Roman"/>
          <w:sz w:val="18"/>
          <w:szCs w:val="18"/>
          <w:highlight w:val="white"/>
          <w14:ligatures w14:val="none"/>
        </w:rPr>
      </w:r>
      <w:r>
        <w:rPr>
          <w:rFonts w:ascii="Times New Roman" w:hAnsi="Times New Roman" w:eastAsia="Times New Roman" w:cs="Times New Roman"/>
          <w:sz w:val="18"/>
          <w:szCs w:val="18"/>
          <w:highlight w:val="white"/>
          <w14:ligatures w14:val="none"/>
        </w:rPr>
      </w:r>
    </w:p>
    <w:p>
      <w:pPr>
        <w:pStyle w:val="1037"/>
        <w:numPr>
          <w:ilvl w:val="0"/>
          <w:numId w:val="2"/>
        </w:numPr>
        <w:ind w:left="0" w:right="0" w:firstLine="349"/>
        <w:jc w:val="both"/>
        <w:spacing w:after="160"/>
        <w:rPr>
          <w:rFonts w:ascii="Times New Roman" w:hAnsi="Times New Roman" w:eastAsia="Times New Roman" w:cs="Times New Roman"/>
          <w:sz w:val="18"/>
          <w:szCs w:val="18"/>
          <w:highlight w:val="white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Договор № 190300/0766-8/2 поручительства юридического лица от «27» декабря 2019 года, заключенный с ООО «Новороссийский кислородный завод»;</w:t>
      </w:r>
      <w:r>
        <w:rPr>
          <w:rFonts w:ascii="Times New Roman" w:hAnsi="Times New Roman" w:eastAsia="Times New Roman" w:cs="Times New Roman"/>
          <w:sz w:val="18"/>
          <w:szCs w:val="18"/>
          <w:highlight w:val="white"/>
          <w14:ligatures w14:val="none"/>
        </w:rPr>
      </w:r>
      <w:r>
        <w:rPr>
          <w:rFonts w:ascii="Times New Roman" w:hAnsi="Times New Roman" w:eastAsia="Times New Roman" w:cs="Times New Roman"/>
          <w:sz w:val="18"/>
          <w:szCs w:val="18"/>
          <w:highlight w:val="white"/>
          <w14:ligatures w14:val="none"/>
        </w:rPr>
      </w:r>
    </w:p>
    <w:p>
      <w:pPr>
        <w:pStyle w:val="1037"/>
        <w:numPr>
          <w:ilvl w:val="0"/>
          <w:numId w:val="2"/>
        </w:numPr>
        <w:ind w:left="0" w:right="0" w:firstLine="349"/>
        <w:jc w:val="both"/>
        <w:spacing w:after="160"/>
        <w:rPr>
          <w:rFonts w:ascii="Times New Roman" w:hAnsi="Times New Roman" w:eastAsia="Times New Roman" w:cs="Times New Roman"/>
          <w:sz w:val="18"/>
          <w:szCs w:val="18"/>
          <w:highlight w:val="white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Договор № 190300/0766-8/3 поручительства юридического лица от «16» ноября 2020 года, заключенный с ООО «Новороссийский прокатный завод»;</w:t>
      </w:r>
      <w:r>
        <w:rPr>
          <w:rFonts w:ascii="Times New Roman" w:hAnsi="Times New Roman" w:eastAsia="Times New Roman" w:cs="Times New Roman"/>
          <w:sz w:val="18"/>
          <w:szCs w:val="18"/>
          <w:highlight w:val="white"/>
          <w14:ligatures w14:val="none"/>
        </w:rPr>
      </w:r>
      <w:r>
        <w:rPr>
          <w:rFonts w:ascii="Times New Roman" w:hAnsi="Times New Roman" w:eastAsia="Times New Roman" w:cs="Times New Roman"/>
          <w:sz w:val="18"/>
          <w:szCs w:val="18"/>
          <w:highlight w:val="white"/>
          <w14:ligatures w14:val="none"/>
        </w:rPr>
      </w:r>
    </w:p>
    <w:p>
      <w:pPr>
        <w:pStyle w:val="1037"/>
        <w:numPr>
          <w:ilvl w:val="0"/>
          <w:numId w:val="2"/>
        </w:numPr>
        <w:ind w:left="0" w:right="0" w:firstLine="349"/>
        <w:jc w:val="both"/>
        <w:spacing w:after="160"/>
        <w:rPr>
          <w:rFonts w:ascii="Times New Roman" w:hAnsi="Times New Roman" w:eastAsia="Times New Roman" w:cs="Times New Roman"/>
          <w:sz w:val="18"/>
          <w:szCs w:val="18"/>
          <w:highlight w:val="white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Договор № 190300/0766-9/15 поручительства от «13» июля 2022 года, заключенный </w:t>
      </w:r>
      <w:r>
        <w:rPr>
          <w:rFonts w:ascii="Times New Roman" w:hAnsi="Times New Roman" w:cs="Times New Roman" w:eastAsiaTheme="minorHAnsi"/>
          <w:b w:val="0"/>
          <w:bCs w:val="0"/>
          <w:sz w:val="24"/>
          <w:szCs w:val="24"/>
          <w:lang w:eastAsia="en-US"/>
        </w:rPr>
        <w:t xml:space="preserve">с физическим лицом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;</w:t>
      </w:r>
      <w:r>
        <w:rPr>
          <w:rFonts w:ascii="Times New Roman" w:hAnsi="Times New Roman" w:eastAsia="Times New Roman" w:cs="Times New Roman"/>
          <w:sz w:val="18"/>
          <w:szCs w:val="18"/>
          <w:highlight w:val="white"/>
          <w14:ligatures w14:val="none"/>
        </w:rPr>
      </w:r>
      <w:r>
        <w:rPr>
          <w:rFonts w:ascii="Times New Roman" w:hAnsi="Times New Roman" w:eastAsia="Times New Roman" w:cs="Times New Roman"/>
          <w:sz w:val="18"/>
          <w:szCs w:val="18"/>
          <w:highlight w:val="white"/>
          <w14:ligatures w14:val="none"/>
        </w:rPr>
      </w:r>
    </w:p>
    <w:p>
      <w:pPr>
        <w:pStyle w:val="1037"/>
        <w:numPr>
          <w:ilvl w:val="0"/>
          <w:numId w:val="2"/>
        </w:numPr>
        <w:ind w:left="0" w:right="0" w:firstLine="349"/>
        <w:jc w:val="both"/>
        <w:spacing w:after="160"/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  <w:t xml:space="preserve">Договор об открытии кредитной линии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  <w:t xml:space="preserve"> №210300/0371 от 15.11.2021 года, </w:t>
      </w:r>
      <w:r>
        <w:rPr>
          <w:rStyle w:val="1208"/>
          <w:rFonts w:ascii="Times New Roman" w:hAnsi="Times New Roman" w:eastAsia="Times New Roman" w:cs="Times New Roman" w:eastAsiaTheme="minorHAnsi"/>
          <w:b/>
          <w:bCs/>
          <w:sz w:val="24"/>
          <w:szCs w:val="24"/>
          <w:vertAlign w:val="baseline"/>
          <w:lang w:eastAsia="en-US"/>
        </w:rPr>
        <w:t xml:space="preserve">заключенный с ООО «Новоросметалл»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  <w:t xml:space="preserve">;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  <w14:ligatures w14:val="none"/>
        </w:rPr>
      </w:r>
    </w:p>
    <w:p>
      <w:pPr>
        <w:pStyle w:val="1037"/>
        <w:numPr>
          <w:ilvl w:val="0"/>
          <w:numId w:val="2"/>
        </w:numPr>
        <w:ind w:left="0" w:right="0" w:firstLine="349"/>
        <w:jc w:val="both"/>
        <w:spacing w:after="160"/>
        <w:rPr>
          <w:rFonts w:ascii="Times New Roman" w:hAnsi="Times New Roman" w:eastAsia="Times New Roman" w:cs="Times New Roman"/>
          <w:sz w:val="18"/>
          <w:szCs w:val="18"/>
          <w:highlight w:val="white"/>
          <w14:ligatures w14:val="none"/>
        </w:rPr>
        <w:suppressLineNumbers w:val="0"/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Договор № 210300/0371-8/1 поручительства от «15» ноября 2021 года, заключенный с ООО «Новосталь»;</w:t>
      </w:r>
      <w:r>
        <w:rPr>
          <w:rFonts w:ascii="Times New Roman" w:hAnsi="Times New Roman" w:eastAsia="Times New Roman" w:cs="Times New Roman"/>
          <w:sz w:val="18"/>
          <w:szCs w:val="18"/>
          <w:highlight w:val="white"/>
          <w14:ligatures w14:val="none"/>
        </w:rPr>
      </w:r>
      <w:r>
        <w:rPr>
          <w:rFonts w:ascii="Times New Roman" w:hAnsi="Times New Roman" w:eastAsia="Times New Roman" w:cs="Times New Roman"/>
          <w:sz w:val="18"/>
          <w:szCs w:val="18"/>
          <w:highlight w:val="white"/>
          <w14:ligatures w14:val="none"/>
        </w:rPr>
      </w:r>
    </w:p>
    <w:p>
      <w:pPr>
        <w:pStyle w:val="1037"/>
        <w:numPr>
          <w:ilvl w:val="0"/>
          <w:numId w:val="2"/>
        </w:numPr>
        <w:ind w:left="0" w:right="0" w:firstLine="349"/>
        <w:jc w:val="both"/>
        <w:spacing w:after="160"/>
        <w:rPr>
          <w:rFonts w:ascii="Times New Roman" w:hAnsi="Times New Roman" w:eastAsia="Times New Roman" w:cs="Times New Roman"/>
          <w:sz w:val="18"/>
          <w:szCs w:val="18"/>
          <w:highlight w:val="white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Договор № 210300/0371-8/2 поручительства от «15» ноября 2021 года, заключенный с ООО «Новороссийский кислородный завод»;</w:t>
      </w:r>
      <w:r>
        <w:rPr>
          <w:rFonts w:ascii="Times New Roman" w:hAnsi="Times New Roman" w:eastAsia="Times New Roman" w:cs="Times New Roman"/>
          <w:sz w:val="18"/>
          <w:szCs w:val="18"/>
          <w:highlight w:val="white"/>
          <w14:ligatures w14:val="none"/>
        </w:rPr>
      </w:r>
      <w:r>
        <w:rPr>
          <w:rFonts w:ascii="Times New Roman" w:hAnsi="Times New Roman" w:eastAsia="Times New Roman" w:cs="Times New Roman"/>
          <w:sz w:val="18"/>
          <w:szCs w:val="18"/>
          <w:highlight w:val="white"/>
          <w14:ligatures w14:val="none"/>
        </w:rPr>
      </w:r>
    </w:p>
    <w:p>
      <w:pPr>
        <w:pStyle w:val="1037"/>
        <w:numPr>
          <w:ilvl w:val="0"/>
          <w:numId w:val="2"/>
        </w:numPr>
        <w:ind w:left="0" w:right="0" w:firstLine="349"/>
        <w:jc w:val="both"/>
        <w:spacing w:after="160"/>
        <w:rPr>
          <w:rFonts w:ascii="Times New Roman" w:hAnsi="Times New Roman" w:eastAsia="Times New Roman" w:cs="Times New Roman"/>
          <w:sz w:val="18"/>
          <w:szCs w:val="18"/>
          <w:highlight w:val="white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Договор № 210300/0371-8/3 поручительства от «15» ноября 2021 года, заключенный с ООО «Новороссийский прокатный завод»;</w:t>
      </w:r>
      <w:r>
        <w:rPr>
          <w:rFonts w:ascii="Times New Roman" w:hAnsi="Times New Roman" w:eastAsia="Times New Roman" w:cs="Times New Roman"/>
          <w:sz w:val="18"/>
          <w:szCs w:val="18"/>
          <w:highlight w:val="white"/>
          <w14:ligatures w14:val="none"/>
        </w:rPr>
      </w:r>
      <w:r>
        <w:rPr>
          <w:rFonts w:ascii="Times New Roman" w:hAnsi="Times New Roman" w:eastAsia="Times New Roman" w:cs="Times New Roman"/>
          <w:sz w:val="18"/>
          <w:szCs w:val="18"/>
          <w:highlight w:val="white"/>
          <w14:ligatures w14:val="none"/>
        </w:rPr>
      </w:r>
    </w:p>
    <w:p>
      <w:pPr>
        <w:pStyle w:val="1037"/>
        <w:numPr>
          <w:ilvl w:val="0"/>
          <w:numId w:val="2"/>
        </w:numPr>
        <w:ind w:left="0" w:right="0" w:firstLine="349"/>
        <w:jc w:val="both"/>
        <w:spacing w:after="160"/>
        <w:rPr>
          <w:rFonts w:ascii="Times New Roman" w:hAnsi="Times New Roman" w:eastAsia="Times New Roman" w:cs="Times New Roman"/>
          <w:sz w:val="24"/>
          <w:szCs w:val="24"/>
          <w:highlight w:val="white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Договор № 210300/0371-9 поручительства от «15» ноября 2021 года, заключенный </w:t>
      </w:r>
      <w:r>
        <w:rPr>
          <w:rFonts w:ascii="Times New Roman" w:hAnsi="Times New Roman" w:cs="Times New Roman" w:eastAsiaTheme="minorHAnsi"/>
          <w:b w:val="0"/>
          <w:bCs w:val="0"/>
          <w:sz w:val="24"/>
          <w:szCs w:val="24"/>
          <w:lang w:eastAsia="en-US"/>
        </w:rPr>
        <w:t xml:space="preserve">с физическим лицом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14:ligatures w14:val="none"/>
        </w:rPr>
      </w:r>
    </w:p>
    <w:p>
      <w:pPr>
        <w:pStyle w:val="1037"/>
        <w:numPr>
          <w:ilvl w:val="0"/>
          <w:numId w:val="2"/>
        </w:numPr>
        <w:ind w:left="0" w:right="0" w:firstLine="349"/>
        <w:jc w:val="both"/>
        <w:spacing w:after="160"/>
        <w:rPr>
          <w:rFonts w:ascii="Times New Roman" w:hAnsi="Times New Roman" w:eastAsia="Times New Roman" w:cs="Times New Roman"/>
          <w:sz w:val="24"/>
          <w:szCs w:val="24"/>
          <w:highlight w:val="white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  <w:t xml:space="preserve">Договор об открытии кредитной линии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  <w:t xml:space="preserve"> №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  <w:t xml:space="preserve">200300/0113 от 28.03.2020 года, </w:t>
      </w:r>
      <w:r>
        <w:rPr>
          <w:rStyle w:val="1208"/>
          <w:rFonts w:ascii="Times New Roman" w:hAnsi="Times New Roman" w:eastAsia="Times New Roman" w:cs="Times New Roman" w:eastAsiaTheme="minorHAnsi"/>
          <w:b/>
          <w:bCs/>
          <w:sz w:val="24"/>
          <w:szCs w:val="24"/>
          <w:vertAlign w:val="baseline"/>
          <w:lang w:eastAsia="en-US"/>
        </w:rPr>
        <w:t xml:space="preserve">заключенный с ООО «Новороссийский прокатный завод»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  <w:t xml:space="preserve">;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14:ligatures w14:val="none"/>
        </w:rPr>
      </w:r>
    </w:p>
    <w:p>
      <w:pPr>
        <w:pStyle w:val="1037"/>
        <w:numPr>
          <w:ilvl w:val="0"/>
          <w:numId w:val="2"/>
        </w:numPr>
        <w:ind w:left="0" w:right="0" w:firstLine="349"/>
        <w:jc w:val="both"/>
        <w:spacing w:after="160"/>
        <w:rPr>
          <w:rFonts w:ascii="Times New Roman" w:hAnsi="Times New Roman" w:eastAsia="Times New Roman" w:cs="Times New Roman"/>
          <w:sz w:val="18"/>
          <w:szCs w:val="18"/>
          <w:highlight w:val="white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Договор № 200300/0113-8/1 поручительства юридического лица от «28» марта 2020 года, заключенный с ООО «Новосталь»;</w:t>
      </w:r>
      <w:r>
        <w:rPr>
          <w:rFonts w:ascii="Times New Roman" w:hAnsi="Times New Roman" w:eastAsia="Times New Roman" w:cs="Times New Roman"/>
          <w:sz w:val="18"/>
          <w:szCs w:val="18"/>
          <w:highlight w:val="white"/>
          <w14:ligatures w14:val="none"/>
        </w:rPr>
      </w:r>
      <w:r>
        <w:rPr>
          <w:rFonts w:ascii="Times New Roman" w:hAnsi="Times New Roman" w:eastAsia="Times New Roman" w:cs="Times New Roman"/>
          <w:sz w:val="18"/>
          <w:szCs w:val="18"/>
          <w:highlight w:val="white"/>
          <w14:ligatures w14:val="none"/>
        </w:rPr>
      </w:r>
    </w:p>
    <w:p>
      <w:pPr>
        <w:pStyle w:val="1037"/>
        <w:numPr>
          <w:ilvl w:val="0"/>
          <w:numId w:val="2"/>
        </w:numPr>
        <w:ind w:left="0" w:right="0" w:firstLine="349"/>
        <w:jc w:val="both"/>
        <w:spacing w:after="160"/>
        <w:rPr>
          <w:rFonts w:ascii="Times New Roman" w:hAnsi="Times New Roman" w:eastAsia="Times New Roman" w:cs="Times New Roman"/>
          <w:sz w:val="18"/>
          <w:szCs w:val="18"/>
          <w:highlight w:val="white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Договор № 200300/0113-8/2 поручительства юридического лица от «28» марта 2020 года, заключенный с ООО «Новороссийский кислородный завод»;</w:t>
      </w:r>
      <w:r>
        <w:rPr>
          <w:rFonts w:ascii="Times New Roman" w:hAnsi="Times New Roman" w:eastAsia="Times New Roman" w:cs="Times New Roman"/>
          <w:sz w:val="18"/>
          <w:szCs w:val="18"/>
          <w:highlight w:val="white"/>
          <w14:ligatures w14:val="none"/>
        </w:rPr>
      </w:r>
      <w:r>
        <w:rPr>
          <w:rFonts w:ascii="Times New Roman" w:hAnsi="Times New Roman" w:eastAsia="Times New Roman" w:cs="Times New Roman"/>
          <w:sz w:val="18"/>
          <w:szCs w:val="18"/>
          <w:highlight w:val="white"/>
          <w14:ligatures w14:val="none"/>
        </w:rPr>
      </w:r>
    </w:p>
    <w:p>
      <w:pPr>
        <w:pStyle w:val="1037"/>
        <w:numPr>
          <w:ilvl w:val="0"/>
          <w:numId w:val="2"/>
        </w:numPr>
        <w:ind w:left="0" w:right="0" w:firstLine="349"/>
        <w:jc w:val="both"/>
        <w:spacing w:after="160"/>
        <w:rPr>
          <w:rFonts w:ascii="Times New Roman" w:hAnsi="Times New Roman" w:eastAsia="Times New Roman" w:cs="Times New Roman"/>
          <w:sz w:val="18"/>
          <w:szCs w:val="18"/>
          <w:highlight w:val="white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Договор № 200300/0113-8/3 поручительства юридического лица от «28» марта 2020 года, заключенный с ООО «Новоросметалл»;</w:t>
      </w:r>
      <w:r>
        <w:rPr>
          <w:rFonts w:ascii="Times New Roman" w:hAnsi="Times New Roman" w:eastAsia="Times New Roman" w:cs="Times New Roman"/>
          <w:sz w:val="18"/>
          <w:szCs w:val="18"/>
          <w:highlight w:val="white"/>
          <w14:ligatures w14:val="none"/>
        </w:rPr>
      </w:r>
      <w:r>
        <w:rPr>
          <w:rFonts w:ascii="Times New Roman" w:hAnsi="Times New Roman" w:eastAsia="Times New Roman" w:cs="Times New Roman"/>
          <w:sz w:val="18"/>
          <w:szCs w:val="18"/>
          <w:highlight w:val="white"/>
          <w14:ligatures w14:val="none"/>
        </w:rPr>
      </w:r>
    </w:p>
    <w:p>
      <w:pPr>
        <w:pStyle w:val="1037"/>
        <w:numPr>
          <w:ilvl w:val="0"/>
          <w:numId w:val="2"/>
        </w:numPr>
        <w:ind w:left="0" w:right="0" w:firstLine="349"/>
        <w:jc w:val="both"/>
        <w:spacing w:after="160"/>
        <w:rPr>
          <w:rFonts w:ascii="Times New Roman" w:hAnsi="Times New Roman" w:eastAsia="Times New Roman" w:cs="Times New Roman"/>
          <w:sz w:val="18"/>
          <w:szCs w:val="18"/>
          <w:highlight w:val="white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Договор № 200300/0113-9 поручительства физического лица от «28» марта 2020 года, заключенный </w:t>
      </w:r>
      <w:r>
        <w:rPr>
          <w:rFonts w:ascii="Times New Roman" w:hAnsi="Times New Roman" w:cs="Times New Roman" w:eastAsiaTheme="minorHAnsi"/>
          <w:b w:val="0"/>
          <w:bCs w:val="0"/>
          <w:sz w:val="24"/>
          <w:szCs w:val="24"/>
          <w:lang w:eastAsia="en-US"/>
        </w:rPr>
        <w:t xml:space="preserve">с физическим лицом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;</w:t>
      </w:r>
      <w:r>
        <w:rPr>
          <w:rFonts w:ascii="Times New Roman" w:hAnsi="Times New Roman" w:eastAsia="Times New Roman" w:cs="Times New Roman"/>
          <w:sz w:val="18"/>
          <w:szCs w:val="18"/>
          <w:highlight w:val="white"/>
          <w14:ligatures w14:val="none"/>
        </w:rPr>
      </w:r>
      <w:r>
        <w:rPr>
          <w:rFonts w:ascii="Times New Roman" w:hAnsi="Times New Roman" w:eastAsia="Times New Roman" w:cs="Times New Roman"/>
          <w:sz w:val="18"/>
          <w:szCs w:val="18"/>
          <w:highlight w:val="white"/>
          <w14:ligatures w14:val="none"/>
        </w:rPr>
      </w:r>
    </w:p>
    <w:p>
      <w:pPr>
        <w:pStyle w:val="1037"/>
        <w:numPr>
          <w:ilvl w:val="0"/>
          <w:numId w:val="2"/>
        </w:numPr>
        <w:ind w:left="0" w:right="0" w:firstLine="349"/>
        <w:jc w:val="both"/>
        <w:spacing w:after="160"/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  <w:t xml:space="preserve">Договор об открытии кредитной линии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  <w:t xml:space="preserve"> №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  <w:t xml:space="preserve">230300/0214 от 16.06.2023 года, </w:t>
      </w:r>
      <w:r>
        <w:rPr>
          <w:rStyle w:val="1208"/>
          <w:rFonts w:ascii="Times New Roman" w:hAnsi="Times New Roman" w:eastAsia="Times New Roman" w:cs="Times New Roman" w:eastAsiaTheme="minorHAnsi"/>
          <w:b/>
          <w:bCs/>
          <w:sz w:val="24"/>
          <w:szCs w:val="24"/>
          <w:vertAlign w:val="baseline"/>
          <w:lang w:eastAsia="en-US"/>
        </w:rPr>
        <w:t xml:space="preserve">заключенный с ООО «Новороссийский прокатный завод»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  <w:t xml:space="preserve">;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  <w14:ligatures w14:val="none"/>
        </w:rPr>
      </w:r>
    </w:p>
    <w:p>
      <w:pPr>
        <w:pStyle w:val="1037"/>
        <w:numPr>
          <w:ilvl w:val="0"/>
          <w:numId w:val="2"/>
        </w:numPr>
        <w:ind w:left="0" w:right="0" w:firstLine="349"/>
        <w:jc w:val="both"/>
        <w:spacing w:after="160"/>
        <w:rPr>
          <w:rFonts w:ascii="Times New Roman" w:hAnsi="Times New Roman" w:eastAsia="Times New Roman" w:cs="Times New Roman"/>
          <w:sz w:val="24"/>
          <w:szCs w:val="24"/>
          <w:highlight w:val="whit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Договор № 230300/0214-8/1 поручительства от «16» июня 2023 года, заключенный с ООО «Новосталь»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14:ligatures w14:val="none"/>
        </w:rPr>
      </w:r>
    </w:p>
    <w:p>
      <w:pPr>
        <w:pStyle w:val="1037"/>
        <w:numPr>
          <w:ilvl w:val="0"/>
          <w:numId w:val="2"/>
        </w:numPr>
        <w:ind w:left="0" w:right="0" w:firstLine="349"/>
        <w:jc w:val="both"/>
        <w:spacing w:after="160"/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</w:rPr>
        <w:t xml:space="preserve">Договор № 230300/0214-8/2 поручительства от «16» июня 2023 года, заключенный с ООО «Новороссийский кислородный завод»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  <w14:ligatures w14:val="none"/>
        </w:rPr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  <w14:ligatures w14:val="none"/>
        </w:rPr>
      </w:r>
    </w:p>
    <w:p>
      <w:pPr>
        <w:pStyle w:val="1037"/>
        <w:numPr>
          <w:ilvl w:val="0"/>
          <w:numId w:val="2"/>
        </w:numPr>
        <w:ind w:left="0" w:right="0" w:firstLine="349"/>
        <w:jc w:val="both"/>
        <w:spacing w:after="160"/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Договор № 230300/0214-8/3 поручительства от «16» июня 2023 года, заключенный с ООО «Новоросметалл».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  <w14:ligatures w14:val="none"/>
        </w:rPr>
      </w:r>
    </w:p>
    <w:p>
      <w:pPr>
        <w:pStyle w:val="1037"/>
        <w:numPr>
          <w:ilvl w:val="0"/>
          <w:numId w:val="2"/>
        </w:numPr>
        <w:ind w:left="0" w:right="0" w:firstLine="349"/>
        <w:jc w:val="both"/>
        <w:spacing w:after="160"/>
        <w:rPr>
          <w:rFonts w:ascii="Times New Roman" w:hAnsi="Times New Roman" w:eastAsia="Times New Roman" w:cs="Times New Roman"/>
          <w:color w:val="ff0000"/>
          <w:sz w:val="16"/>
          <w:szCs w:val="16"/>
          <w:highlight w:val="white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Д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оговор №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</w:rPr>
        <w:t xml:space="preserve"> 230300/0214-9 поручительства от «16» июня 2023 года, заключенный </w:t>
      </w:r>
      <w:r>
        <w:rPr>
          <w:rFonts w:ascii="Times New Roman" w:hAnsi="Times New Roman" w:cs="Times New Roman" w:eastAsiaTheme="minorHAnsi"/>
          <w:b w:val="0"/>
          <w:bCs w:val="0"/>
          <w:sz w:val="24"/>
          <w:szCs w:val="24"/>
          <w:lang w:eastAsia="en-US"/>
        </w:rPr>
        <w:t xml:space="preserve">с физическим лицом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color w:val="ff0000"/>
          <w:sz w:val="16"/>
          <w:szCs w:val="16"/>
          <w:highlight w:val="white"/>
          <w14:ligatures w14:val="none"/>
        </w:rPr>
      </w:r>
      <w:r>
        <w:rPr>
          <w:rFonts w:ascii="Times New Roman" w:hAnsi="Times New Roman" w:eastAsia="Times New Roman" w:cs="Times New Roman"/>
          <w:color w:val="ff0000"/>
          <w:sz w:val="16"/>
          <w:szCs w:val="16"/>
          <w:highlight w:val="white"/>
          <w14:ligatures w14:val="none"/>
        </w:rPr>
      </w:r>
    </w:p>
    <w:p>
      <w:pPr>
        <w:pStyle w:val="1037"/>
        <w:numPr>
          <w:ilvl w:val="0"/>
          <w:numId w:val="2"/>
        </w:numPr>
        <w:ind w:left="0" w:right="0" w:firstLine="372"/>
        <w:jc w:val="both"/>
        <w:spacing w:after="160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 w:eastAsiaTheme="minorHAnsi"/>
          <w:sz w:val="24"/>
          <w:szCs w:val="24"/>
          <w:lang w:eastAsia="en-US"/>
        </w:rPr>
      </w:r>
      <w:r>
        <w:rPr>
          <w:rFonts w:ascii="Times New Roman" w:hAnsi="Times New Roman" w:eastAsia="Times New Roman" w:cs="Times New Roman"/>
          <w:bCs/>
          <w:color w:val="0d0d0d"/>
          <w:sz w:val="24"/>
          <w:szCs w:val="24"/>
          <w:highlight w:val="white"/>
        </w:rPr>
        <w:t xml:space="preserve">Договор № 180300/0318-5/1 о залоге оборудования от «29» июня 2018 года, заключенный с ООО «Новороссийский кислородный завод»</w:t>
      </w:r>
      <w:r>
        <w:rPr>
          <w:rStyle w:val="1208"/>
          <w:rFonts w:ascii="Times New Roman" w:hAnsi="Times New Roman" w:eastAsia="Times New Roman" w:cs="Times New Roman"/>
          <w:bCs/>
          <w:color w:val="0d0d0d"/>
          <w:sz w:val="24"/>
          <w:szCs w:val="24"/>
          <w:highlight w:val="none"/>
        </w:rPr>
        <w:footnoteReference w:id="3"/>
      </w:r>
      <w:r>
        <w:rPr>
          <w:rFonts w:ascii="Times New Roman" w:hAnsi="Times New Roman" w:eastAsia="Times New Roman" w:cs="Times New Roman"/>
          <w:bCs/>
          <w:color w:val="0d0d0d"/>
          <w:sz w:val="24"/>
          <w:szCs w:val="24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pStyle w:val="1037"/>
        <w:numPr>
          <w:ilvl w:val="0"/>
          <w:numId w:val="2"/>
        </w:numPr>
        <w:ind w:left="0" w:right="0" w:firstLine="372"/>
        <w:jc w:val="both"/>
        <w:spacing w:after="160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highlight w:val="white"/>
        </w:rPr>
        <w:t xml:space="preserve">Договор № 180300/0318-5/2 о залоге оборудования от «29» июня 2018 года, заключенный с ООО «Новоросметалл»</w:t>
      </w:r>
      <w:r>
        <w:rPr>
          <w:rFonts w:ascii="Times New Roman" w:hAnsi="Times New Roman" w:eastAsia="Times New Roman" w:cs="Times New Roman"/>
          <w:bCs/>
          <w:sz w:val="24"/>
          <w:szCs w:val="24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pStyle w:val="1037"/>
        <w:numPr>
          <w:ilvl w:val="0"/>
          <w:numId w:val="2"/>
        </w:numPr>
        <w:ind w:left="0" w:right="0" w:firstLine="372"/>
        <w:jc w:val="both"/>
        <w:spacing w:after="160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Cs/>
          <w:sz w:val="24"/>
          <w:szCs w:val="24"/>
          <w:highlight w:val="none"/>
        </w:rPr>
        <w:t xml:space="preserve">Д</w:t>
      </w:r>
      <w:r>
        <w:rPr>
          <w:rFonts w:ascii="Times New Roman" w:hAnsi="Times New Roman" w:eastAsia="Times New Roman" w:cs="Times New Roman"/>
          <w:bCs/>
          <w:sz w:val="24"/>
          <w:szCs w:val="24"/>
          <w:highlight w:val="white"/>
        </w:rPr>
        <w:t xml:space="preserve">огов</w:t>
      </w:r>
      <w:r>
        <w:rPr>
          <w:rFonts w:ascii="Times New Roman" w:hAnsi="Times New Roman" w:eastAsia="Times New Roman" w:cs="Times New Roman"/>
          <w:bCs/>
          <w:sz w:val="24"/>
          <w:szCs w:val="24"/>
          <w:highlight w:val="white"/>
        </w:rPr>
        <w:t xml:space="preserve">ор №180300/0318-17 о залоге доли в уставном капитале от «29» июня 2018 года, заключенный с ООО «Новосталь»</w:t>
      </w:r>
      <w:r>
        <w:rPr>
          <w:rFonts w:ascii="Times New Roman" w:hAnsi="Times New Roman" w:eastAsia="Times New Roman" w:cs="Times New Roman"/>
          <w:bCs/>
          <w:sz w:val="24"/>
          <w:szCs w:val="24"/>
          <w:highlight w:val="white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pStyle w:val="1037"/>
        <w:numPr>
          <w:ilvl w:val="0"/>
          <w:numId w:val="2"/>
        </w:numPr>
        <w:ind w:left="0" w:right="0" w:firstLine="372"/>
        <w:jc w:val="both"/>
        <w:spacing w:after="160"/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Договор № 180300/0879-7.1/1 об ипотеке (залоге недвижимости) от «26» ноября 2018 год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</w:rPr>
        <w:t xml:space="preserve">а, заключенный с ООО «Новоросметалл»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</w:r>
    </w:p>
    <w:p>
      <w:pPr>
        <w:pStyle w:val="1037"/>
        <w:numPr>
          <w:ilvl w:val="0"/>
          <w:numId w:val="2"/>
        </w:numPr>
        <w:ind w:left="0" w:right="0" w:firstLine="372"/>
        <w:jc w:val="both"/>
        <w:spacing w:after="160"/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</w:rPr>
        <w:t xml:space="preserve">Договор № 180300/0879-7.1/2 об ипотеке (залоге недвижимости) от «26» ноября 2018 года, заключенный с ООО «Новороссийский кислородный завод»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</w:r>
    </w:p>
    <w:p>
      <w:pPr>
        <w:pStyle w:val="1037"/>
        <w:numPr>
          <w:ilvl w:val="0"/>
          <w:numId w:val="2"/>
        </w:numPr>
        <w:ind w:left="0" w:right="0" w:firstLine="372"/>
        <w:jc w:val="both"/>
        <w:spacing w:after="160"/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</w:rPr>
        <w:t xml:space="preserve">Договор № 180300/0879-7.1/3 об ипотеке (залоге недвижимости) от «20» августа 2019 года, з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</w:rPr>
        <w:t xml:space="preserve">аключенный с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</w:rPr>
        <w:t xml:space="preserve">ООО «Автомехстрой»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</w:r>
    </w:p>
    <w:p>
      <w:pPr>
        <w:pStyle w:val="1037"/>
        <w:numPr>
          <w:ilvl w:val="0"/>
          <w:numId w:val="2"/>
        </w:numPr>
        <w:ind w:left="0" w:right="0" w:firstLine="372"/>
        <w:jc w:val="both"/>
        <w:spacing w:after="160"/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</w:rPr>
        <w:t xml:space="preserve">Договор № 180300/0879-7.2/1 об ипотеке (залоге недвижимости) от «26» ноября 2018 года, заключенный с ООО «Новоросметалл»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</w:r>
    </w:p>
    <w:p>
      <w:pPr>
        <w:pStyle w:val="1037"/>
        <w:numPr>
          <w:ilvl w:val="0"/>
          <w:numId w:val="2"/>
        </w:numPr>
        <w:ind w:left="0" w:right="0" w:firstLine="372"/>
        <w:jc w:val="both"/>
        <w:spacing w:after="160"/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</w:rPr>
        <w:t xml:space="preserve">Договор № 180300/0879-7.2/2 об ипотеке (залоге недвижимости) от «26» ноября 2018 года, заключенный с ООО «Новороссийский кислородный завод»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</w:r>
    </w:p>
    <w:p>
      <w:pPr>
        <w:pStyle w:val="1037"/>
        <w:numPr>
          <w:ilvl w:val="0"/>
          <w:numId w:val="2"/>
        </w:numPr>
        <w:ind w:left="0" w:right="0" w:firstLine="372"/>
        <w:jc w:val="both"/>
        <w:spacing w:after="160"/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</w:rPr>
        <w:t xml:space="preserve">Договор № 180300/0879-7.2/3 об ипотеке (залоге недвижимости) от «14» августа 2019 года, заключенный с ООО «Автомехстрой»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</w:r>
    </w:p>
    <w:p>
      <w:pPr>
        <w:pStyle w:val="1037"/>
        <w:numPr>
          <w:ilvl w:val="0"/>
          <w:numId w:val="2"/>
        </w:numPr>
        <w:ind w:left="0" w:right="0" w:firstLine="372"/>
        <w:jc w:val="both"/>
        <w:spacing w:after="160"/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</w:rPr>
        <w:t xml:space="preserve">Договор № 180300/0879-4 о залоге транспортных средств от «14» августа 2019 года, заключенный с ООО «Автомехстрой»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</w:r>
    </w:p>
    <w:p>
      <w:pPr>
        <w:pStyle w:val="1037"/>
        <w:numPr>
          <w:ilvl w:val="0"/>
          <w:numId w:val="2"/>
        </w:numPr>
        <w:ind w:left="0" w:right="0" w:firstLine="372"/>
        <w:jc w:val="both"/>
        <w:spacing w:after="160"/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</w:rPr>
        <w:t xml:space="preserve">Договор № 180300/0879-4/1 о залоге транспортных средств от «14» августа 2019 года, за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  <w:t xml:space="preserve">ключенный с ООО «Новоросметалл»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</w:r>
    </w:p>
    <w:p>
      <w:pPr>
        <w:pStyle w:val="1037"/>
        <w:numPr>
          <w:ilvl w:val="0"/>
          <w:numId w:val="2"/>
        </w:numPr>
        <w:ind w:left="0" w:right="0" w:firstLine="372"/>
        <w:jc w:val="both"/>
        <w:spacing w:after="160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Договор № 180300/0879-4/2 о залоге транспортных средств от «13» сентября 2019 года, заключенный с ООО «Новоросметалл»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pStyle w:val="1037"/>
        <w:numPr>
          <w:ilvl w:val="0"/>
          <w:numId w:val="2"/>
        </w:numPr>
        <w:ind w:left="0" w:right="0" w:firstLine="372"/>
        <w:jc w:val="both"/>
        <w:spacing w:after="160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Договор № 180300/0879-5/1 о залоге оборудования от «20» ноября 2018 года, заключенный с «Новороссийский кислородный завод»;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pStyle w:val="1037"/>
        <w:numPr>
          <w:ilvl w:val="0"/>
          <w:numId w:val="2"/>
        </w:numPr>
        <w:ind w:left="0" w:right="0" w:firstLine="372"/>
        <w:jc w:val="both"/>
        <w:spacing w:after="160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Договор № 180300/0879-5/2 о залоге оборудования от «20» ноября 2018 года, заключенный с  ООО «Новоросметалл»;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pStyle w:val="1037"/>
        <w:numPr>
          <w:ilvl w:val="0"/>
          <w:numId w:val="2"/>
        </w:numPr>
        <w:ind w:left="0" w:right="0" w:firstLine="372"/>
        <w:jc w:val="both"/>
        <w:spacing w:after="160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Договор № 180300/0879-5/3 о залоге оборудования от «26» марта 2020 года, заключенный с ООО «Новоросметалл»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pStyle w:val="1037"/>
        <w:numPr>
          <w:ilvl w:val="0"/>
          <w:numId w:val="2"/>
        </w:numPr>
        <w:ind w:left="0" w:right="0" w:firstLine="372"/>
        <w:jc w:val="both"/>
        <w:spacing w:after="160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Договор № 180300/0879-5/4 о залоге оборудования от «26» марта 2020 года, заключенный с ООО «Новороссийский кислородный завод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pStyle w:val="1037"/>
        <w:numPr>
          <w:ilvl w:val="0"/>
          <w:numId w:val="2"/>
        </w:numPr>
        <w:ind w:left="0" w:right="0" w:firstLine="372"/>
        <w:jc w:val="both"/>
        <w:spacing w:after="160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Договор № 180300/0879-17 о залоге доли в уставном капитале от «20» ноября 2018 года, заключенный с ООО «Новосталь»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pStyle w:val="1037"/>
        <w:numPr>
          <w:ilvl w:val="0"/>
          <w:numId w:val="2"/>
        </w:numPr>
        <w:ind w:left="0" w:right="0" w:firstLine="372"/>
        <w:jc w:val="both"/>
        <w:spacing w:after="160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Договор № 180300/0879-17/1 о залоге доли в уставном капитале от «11» марта 2020 года, заключенный </w:t>
      </w:r>
      <w:r>
        <w:rPr>
          <w:rFonts w:ascii="Times New Roman" w:hAnsi="Times New Roman" w:cs="Times New Roman" w:eastAsiaTheme="minorHAnsi"/>
          <w:b w:val="0"/>
          <w:bCs w:val="0"/>
          <w:sz w:val="24"/>
          <w:szCs w:val="24"/>
          <w:lang w:eastAsia="en-US"/>
        </w:rPr>
        <w:t xml:space="preserve">с физическим лицом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pStyle w:val="1037"/>
        <w:numPr>
          <w:ilvl w:val="0"/>
          <w:numId w:val="2"/>
        </w:numPr>
        <w:ind w:left="0" w:right="0" w:firstLine="372"/>
        <w:jc w:val="both"/>
        <w:spacing w:after="16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Договор № 190300/0766-7.10/2 об ипотеке (залоге) земельных участков от «27» апреля 2020 года, заключенный с ООО «Новоросметалл»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;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1037"/>
        <w:numPr>
          <w:ilvl w:val="0"/>
          <w:numId w:val="2"/>
        </w:numPr>
        <w:ind w:left="0" w:right="0" w:firstLine="372"/>
        <w:jc w:val="both"/>
        <w:spacing w:after="160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Договор № 190300/0766-5 о залоге оборудования от «22» апреля 2021 года, заключенный с ООО «Новоросметалл»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pStyle w:val="1037"/>
        <w:numPr>
          <w:ilvl w:val="0"/>
          <w:numId w:val="2"/>
        </w:numPr>
        <w:ind w:left="0" w:right="0" w:firstLine="372"/>
        <w:jc w:val="both"/>
        <w:spacing w:after="160"/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Договор № 190300/0766-7.1/1 об ипотеке (залоге недвижимости) от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 «18» мая 2020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</w:rPr>
        <w:t xml:space="preserve">года, заключенный от ООО «Новоросметалл»;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</w:rPr>
      </w:r>
    </w:p>
    <w:p>
      <w:pPr>
        <w:pStyle w:val="1037"/>
        <w:numPr>
          <w:ilvl w:val="0"/>
          <w:numId w:val="2"/>
        </w:numPr>
        <w:ind w:left="0" w:right="0" w:firstLine="372"/>
        <w:jc w:val="both"/>
        <w:spacing w:after="160"/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</w:rPr>
        <w:t xml:space="preserve">Договор № 190300/0766-7.1/2 об ипотеке (залоге недвижимости) от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</w:rPr>
        <w:t xml:space="preserve"> «18» мая 2020 года, заключенный с ООО «Новороссийский кислородный завод»;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</w:rPr>
      </w:r>
    </w:p>
    <w:p>
      <w:pPr>
        <w:pStyle w:val="1037"/>
        <w:numPr>
          <w:ilvl w:val="0"/>
          <w:numId w:val="2"/>
        </w:numPr>
        <w:ind w:left="0" w:right="0" w:firstLine="372"/>
        <w:jc w:val="both"/>
        <w:spacing w:after="160"/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</w:rPr>
        <w:t xml:space="preserve">Д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</w:rPr>
        <w:t xml:space="preserve">оговор № 190300/0766-7.1/3 об ипотеке (залоге недвижимости) от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</w:rPr>
        <w:t xml:space="preserve"> «18» мая 2020 года, заключенный с ООО «Автомехстрой»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</w:rPr>
      </w:r>
    </w:p>
    <w:p>
      <w:pPr>
        <w:pStyle w:val="1037"/>
        <w:numPr>
          <w:ilvl w:val="0"/>
          <w:numId w:val="2"/>
        </w:numPr>
        <w:ind w:left="0" w:right="0" w:firstLine="372"/>
        <w:jc w:val="both"/>
        <w:spacing w:after="160"/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</w:rPr>
        <w:t xml:space="preserve">Договор № 190300/0766-7.2/68 об ипотеке (залоге недвижимости)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</w:rPr>
        <w:t xml:space="preserve"> от «18» мая 2020 года,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</w:rPr>
        <w:t xml:space="preserve">заключенный с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</w:rPr>
        <w:t xml:space="preserve"> ООО «Новороссийский кислородный завод»;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</w:rPr>
      </w:r>
    </w:p>
    <w:p>
      <w:pPr>
        <w:pStyle w:val="1037"/>
        <w:numPr>
          <w:ilvl w:val="0"/>
          <w:numId w:val="2"/>
        </w:numPr>
        <w:ind w:left="0" w:right="0" w:firstLine="372"/>
        <w:jc w:val="both"/>
        <w:spacing w:after="160"/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</w:rPr>
        <w:t xml:space="preserve">Договор № 190300/0766-7.2/69 об ипотеке (залоге недвижимости) от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</w:rPr>
        <w:t xml:space="preserve"> «18» мая 2020 года, заключенный  с ООО «Новоросметалл»;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</w:rPr>
      </w:r>
    </w:p>
    <w:p>
      <w:pPr>
        <w:pStyle w:val="1037"/>
        <w:numPr>
          <w:ilvl w:val="0"/>
          <w:numId w:val="2"/>
        </w:numPr>
        <w:ind w:left="0" w:right="0" w:firstLine="372"/>
        <w:jc w:val="both"/>
        <w:spacing w:after="160"/>
        <w:rPr>
          <w:rFonts w:ascii="Times New Roman" w:hAnsi="Times New Roman" w:cs="Times New Roman"/>
          <w:color w:val="auto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</w:rPr>
        <w:t xml:space="preserve">Договор № 190300/0766-7.2/70 об ипотеке (залоге недвижимости) от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</w:rPr>
        <w:t xml:space="preserve"> «18» мая 2020 года,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</w:rPr>
        <w:t xml:space="preserve"> заключенный с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</w:rPr>
        <w:t xml:space="preserve"> ООО «Автомехстрой»;</w:t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</w:r>
    </w:p>
    <w:p>
      <w:pPr>
        <w:pStyle w:val="1037"/>
        <w:numPr>
          <w:ilvl w:val="0"/>
          <w:numId w:val="2"/>
        </w:numPr>
        <w:ind w:left="0" w:right="0" w:firstLine="372"/>
        <w:jc w:val="both"/>
        <w:spacing w:after="160"/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</w:rPr>
      </w:pP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</w:rPr>
        <w:t xml:space="preserve">Договор № 200300/0113-17 о залоге доли в уставном капитале от «01» июня 2020 года, заключенный </w:t>
      </w:r>
      <w:r>
        <w:rPr>
          <w:rFonts w:ascii="Times New Roman" w:hAnsi="Times New Roman" w:cs="Times New Roman" w:eastAsiaTheme="minorHAnsi"/>
          <w:b w:val="0"/>
          <w:bCs w:val="0"/>
          <w:sz w:val="24"/>
          <w:szCs w:val="24"/>
          <w:lang w:eastAsia="en-US"/>
        </w:rPr>
        <w:t xml:space="preserve">с физическим лицо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</w:rPr>
        <w:t xml:space="preserve">м;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</w:rPr>
      </w:r>
    </w:p>
    <w:p>
      <w:pPr>
        <w:pStyle w:val="1037"/>
        <w:numPr>
          <w:ilvl w:val="0"/>
          <w:numId w:val="2"/>
        </w:numPr>
        <w:ind w:left="0" w:right="0" w:firstLine="372"/>
        <w:jc w:val="both"/>
        <w:spacing w:after="160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highlight w:val="white"/>
        </w:rPr>
        <w:t xml:space="preserve">Договор № 200300/0113-17/1 о залоге доли в уставном капитале от «14» сентября 2020 года, заключенный с ООО «Новосталь»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pStyle w:val="1037"/>
        <w:numPr>
          <w:ilvl w:val="0"/>
          <w:numId w:val="2"/>
        </w:numPr>
        <w:ind w:left="0" w:right="0" w:firstLine="372"/>
        <w:jc w:val="both"/>
        <w:spacing w:after="160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Договор №200300/0113-7.1 об ипотеке (залоге недвижимости) от «16» сентября 2020 года, заключенный с ООО «Новороссийский прокатный завод»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pStyle w:val="1037"/>
        <w:numPr>
          <w:ilvl w:val="0"/>
          <w:numId w:val="2"/>
        </w:numPr>
        <w:ind w:left="0" w:right="0" w:firstLine="372"/>
        <w:jc w:val="both"/>
        <w:spacing w:after="160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Договор №200300/0113-7.1/2 об ипотеке (залоге недвижимости) от «15» апреля 2021 года, заключенный с ООО «Новороссийский прокатный завод»;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pStyle w:val="1037"/>
        <w:numPr>
          <w:ilvl w:val="0"/>
          <w:numId w:val="2"/>
        </w:numPr>
        <w:ind w:left="0" w:right="0" w:firstLine="372"/>
        <w:jc w:val="both"/>
        <w:spacing w:after="160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Договор №200300/0113-7.2 об ипотеке (залоге) здания (сооружения) от «16» мая 2025 года, заключенный с ООО «Новоросметалл»;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pStyle w:val="1037"/>
        <w:numPr>
          <w:ilvl w:val="0"/>
          <w:numId w:val="2"/>
        </w:numPr>
        <w:ind w:left="0" w:right="0" w:firstLine="372"/>
        <w:jc w:val="both"/>
        <w:spacing w:after="160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bCs/>
          <w:sz w:val="24"/>
          <w:szCs w:val="24"/>
          <w:highlight w:val="white"/>
        </w:rPr>
        <w:t xml:space="preserve">Договор №200300/0113-4 о залоге транспортных средств от «10» ноября 2022 года, заключенны</w:t>
      </w:r>
      <w:r>
        <w:rPr>
          <w:rFonts w:ascii="Times New Roman" w:hAnsi="Times New Roman" w:eastAsia="Times New Roman" w:cs="Times New Roman"/>
          <w:bCs/>
          <w:sz w:val="24"/>
          <w:szCs w:val="24"/>
          <w:highlight w:val="none"/>
        </w:rPr>
        <w:t xml:space="preserve">й с ООО «Новороссийский прокатный завод»;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pStyle w:val="1037"/>
        <w:numPr>
          <w:ilvl w:val="0"/>
          <w:numId w:val="2"/>
        </w:numPr>
        <w:ind w:left="0" w:right="0" w:firstLine="372"/>
        <w:jc w:val="both"/>
        <w:spacing w:after="160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Cs/>
          <w:sz w:val="24"/>
          <w:szCs w:val="24"/>
          <w:highlight w:val="none"/>
        </w:rPr>
        <w:t xml:space="preserve">Договор №200300/0113-4/1 о залоге транспортных средств от «</w:t>
      </w:r>
      <w:r>
        <w:rPr>
          <w:rFonts w:ascii="Times New Roman" w:hAnsi="Times New Roman" w:eastAsia="Times New Roman" w:cs="Times New Roman"/>
          <w:bCs/>
          <w:sz w:val="24"/>
          <w:szCs w:val="24"/>
          <w:highlight w:val="none"/>
        </w:rPr>
        <w:t xml:space="preserve">06</w:t>
      </w:r>
      <w:r>
        <w:rPr>
          <w:rFonts w:ascii="Times New Roman" w:hAnsi="Times New Roman" w:eastAsia="Times New Roman" w:cs="Times New Roman"/>
          <w:bCs/>
          <w:sz w:val="24"/>
          <w:szCs w:val="24"/>
          <w:highlight w:val="none"/>
        </w:rPr>
        <w:t xml:space="preserve">» декабря 2024 года, заключенный с ООО «Новоросметалл»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pStyle w:val="1037"/>
        <w:numPr>
          <w:ilvl w:val="0"/>
          <w:numId w:val="2"/>
        </w:numPr>
        <w:ind w:left="0" w:right="0" w:firstLine="372"/>
        <w:jc w:val="both"/>
        <w:spacing w:after="160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Договор №200300/0113-5 о залоге оборудования от «20» июля 2020 года, заключенный с ООО «Новороссийский прокатный завод»;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pStyle w:val="1037"/>
        <w:numPr>
          <w:ilvl w:val="0"/>
          <w:numId w:val="2"/>
        </w:numPr>
        <w:ind w:left="0" w:right="0" w:firstLine="372"/>
        <w:jc w:val="both"/>
        <w:spacing w:after="160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Cs/>
          <w:sz w:val="24"/>
          <w:szCs w:val="24"/>
          <w:highlight w:val="none"/>
        </w:rPr>
        <w:t xml:space="preserve">Договор №200300/0113-5/2 о залоге оборудования от «06» октября 2022 года, заключенный с ООО «Новоросметалл»;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pStyle w:val="1037"/>
        <w:numPr>
          <w:ilvl w:val="0"/>
          <w:numId w:val="2"/>
        </w:numPr>
        <w:ind w:left="0" w:right="0" w:firstLine="372"/>
        <w:jc w:val="both"/>
        <w:spacing w:after="160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Cs/>
          <w:sz w:val="24"/>
          <w:szCs w:val="24"/>
          <w:highlight w:val="none"/>
        </w:rPr>
        <w:t xml:space="preserve">Договор №200300/0113-5/3 о залоге оборудования от «06» октября 2022 года, заключенный с ООО «Новоросметалл»;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pStyle w:val="1037"/>
        <w:numPr>
          <w:ilvl w:val="0"/>
          <w:numId w:val="2"/>
        </w:numPr>
        <w:ind w:left="0" w:right="0" w:firstLine="372"/>
        <w:jc w:val="both"/>
        <w:spacing w:after="160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Cs/>
          <w:sz w:val="24"/>
          <w:szCs w:val="24"/>
          <w:highlight w:val="none"/>
        </w:rPr>
        <w:t xml:space="preserve">Договор №200300/0113-5/4 о залоге оборудования от «10» ноября 2022 года, заключенный с ООО «Новороссийский прокатный за</w:t>
      </w:r>
      <w:r>
        <w:rPr>
          <w:rFonts w:ascii="Times New Roman" w:hAnsi="Times New Roman" w:eastAsia="Times New Roman" w:cs="Times New Roman"/>
          <w:bCs/>
          <w:sz w:val="24"/>
          <w:szCs w:val="24"/>
          <w:highlight w:val="white"/>
        </w:rPr>
        <w:t xml:space="preserve">вод»</w:t>
      </w:r>
      <w:r>
        <w:rPr>
          <w:rFonts w:ascii="Times New Roman" w:hAnsi="Times New Roman" w:eastAsia="Times New Roman" w:cs="Times New Roman"/>
          <w:bCs/>
          <w:sz w:val="24"/>
          <w:szCs w:val="24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pStyle w:val="1037"/>
        <w:numPr>
          <w:ilvl w:val="0"/>
          <w:numId w:val="2"/>
        </w:numPr>
        <w:ind w:left="0" w:right="0" w:firstLine="372"/>
        <w:jc w:val="both"/>
        <w:spacing w:after="160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bCs/>
          <w:sz w:val="24"/>
          <w:szCs w:val="24"/>
          <w:highlight w:val="white"/>
        </w:rPr>
        <w:t xml:space="preserve">Договор №200300/0113-5/5 о залоге оборудования от «</w:t>
      </w:r>
      <w:r>
        <w:rPr>
          <w:rFonts w:ascii="Times New Roman" w:hAnsi="Times New Roman" w:eastAsia="Times New Roman" w:cs="Times New Roman"/>
          <w:bCs/>
          <w:sz w:val="24"/>
          <w:szCs w:val="24"/>
          <w:highlight w:val="white"/>
        </w:rPr>
        <w:t xml:space="preserve">06</w:t>
      </w:r>
      <w:r>
        <w:rPr>
          <w:rFonts w:ascii="Times New Roman" w:hAnsi="Times New Roman" w:eastAsia="Times New Roman" w:cs="Times New Roman"/>
          <w:bCs/>
          <w:sz w:val="24"/>
          <w:szCs w:val="24"/>
          <w:highlight w:val="white"/>
        </w:rPr>
        <w:t xml:space="preserve">» декабря 2024 года, заключенный с ООО «Новоросметалл»;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pStyle w:val="1037"/>
        <w:numPr>
          <w:ilvl w:val="0"/>
          <w:numId w:val="2"/>
        </w:numPr>
        <w:ind w:left="0" w:right="0" w:firstLine="372"/>
        <w:jc w:val="both"/>
        <w:spacing w:after="160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Договор №200300/0113-5/6 о залоге оборудования от «13» марта 2025 года, заключенный с ООО «Новоросметалл»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pStyle w:val="1037"/>
        <w:numPr>
          <w:ilvl w:val="0"/>
          <w:numId w:val="2"/>
        </w:numPr>
        <w:ind w:left="0" w:right="0" w:firstLine="372"/>
        <w:jc w:val="both"/>
        <w:spacing w:after="160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Договор №200300/0113-5/7 о залоге оборудования от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«02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» октября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2025 года, заключенный с ООО «Новороссийс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кий прокатный завод»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pStyle w:val="1037"/>
        <w:numPr>
          <w:ilvl w:val="0"/>
          <w:numId w:val="2"/>
        </w:numPr>
        <w:ind w:left="0" w:right="0" w:firstLine="372"/>
        <w:jc w:val="both"/>
        <w:spacing w:after="160"/>
        <w:rPr>
          <w:rFonts w:ascii="Times New Roman" w:hAnsi="Times New Roman" w:eastAsia="Times New Roman" w:cs="Times New Roman"/>
          <w:sz w:val="24"/>
          <w:szCs w:val="24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Договор №230300/0214-5/1 о залоге оборудования от «26» марта 2024 года,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заключенный с ООО «Новороссийс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кий прокатный завод»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  <w14:ligatures w14:val="none"/>
        </w:rPr>
      </w:r>
    </w:p>
    <w:sectPr>
      <w:footnotePr/>
      <w:endnotePr/>
      <w:type w:val="nextPage"/>
      <w:pgSz w:w="11906" w:h="16838" w:orient="portrait"/>
      <w:pgMar w:top="1134" w:right="567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Peterburg">
    <w:panose1 w:val="02000603000000000000"/>
  </w:font>
  <w:font w:name="Segoe UI">
    <w:panose1 w:val="020B0502040204020203"/>
  </w:font>
  <w:font w:name="Liberation Sans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120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Style w:val="1208"/>
          <w:rFonts w:ascii="Times New Roman" w:hAnsi="Times New Roman" w:eastAsia="Times New Roman" w:cs="Times New Roman"/>
          <w:sz w:val="20"/>
          <w:szCs w:val="20"/>
        </w:rPr>
        <w:footnoteRef/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Здесь и далее в анал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огичном случае –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пе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редаются права (требования) по Д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оговорам с учетом дополнительных соглашений (при наличии)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.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</w:footnote>
  <w:footnote w:id="3">
    <w:p>
      <w:pPr>
        <w:pStyle w:val="1206"/>
        <w:jc w:val="both"/>
        <w:rPr>
          <w:rFonts w:ascii="Times New Roman" w:hAnsi="Times New Roman" w:eastAsia="Times New Roman" w:cs="Times New Roman"/>
          <w:sz w:val="20"/>
          <w:szCs w:val="20"/>
          <w:highlight w:val="none"/>
          <w14:ligatures w14:val="none"/>
        </w:rPr>
      </w:pPr>
      <w:r>
        <w:rPr>
          <w:rStyle w:val="1208"/>
          <w:sz w:val="20"/>
          <w:szCs w:val="20"/>
        </w:rPr>
        <w:footnoteRef/>
      </w:r>
      <w:r>
        <w:rPr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Данный договор залога и все последующие заключенные договоры залога являются обеспечением по следующим кредитным сделкам: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  <w:lang w:eastAsia="en-US"/>
        </w:rPr>
        <w:t xml:space="preserve">№150300/0264 от 10.0</w:t>
      </w:r>
      <w:r>
        <w:rPr>
          <w:rFonts w:ascii="Times New Roman" w:hAnsi="Times New Roman" w:eastAsia="Times New Roman" w:cs="Times New Roman"/>
          <w:sz w:val="20"/>
          <w:szCs w:val="20"/>
          <w:lang w:eastAsia="en-US"/>
        </w:rPr>
        <w:t xml:space="preserve">9.20</w:t>
      </w:r>
      <w:r>
        <w:rPr>
          <w:rFonts w:ascii="Times New Roman" w:hAnsi="Times New Roman" w:eastAsia="Times New Roman" w:cs="Times New Roman"/>
          <w:sz w:val="20"/>
          <w:szCs w:val="20"/>
          <w:lang w:eastAsia="en-US"/>
        </w:rPr>
        <w:t xml:space="preserve">15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г.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,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№150300/0266 от 10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.09.2015г.,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№180300/0318 от 29.06.2018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г.,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№180300/0879 от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20.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11.2018г.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,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№190300/0766 от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27.12.20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19г.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,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№210300/0371 от 15.11.2021г.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,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№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200300/0113 от 28.03.2020г.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,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№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230300/0214 от 16.06.2023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г, за исключением договоров залога, по которым залогодателем выступает ООО «Автомехстрой». </w:t>
      </w:r>
      <w:r>
        <w:rPr>
          <w:rFonts w:ascii="Times New Roman" w:hAnsi="Times New Roman" w:eastAsia="Times New Roman" w:cs="Times New Roman"/>
          <w:sz w:val="20"/>
          <w:szCs w:val="20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sz w:val="20"/>
          <w:szCs w:val="20"/>
          <w:highlight w:val="none"/>
          <w14:ligatures w14:val="none"/>
        </w:rPr>
      </w:r>
    </w:p>
    <w:p>
      <w:pPr>
        <w:pStyle w:val="1206"/>
        <w:jc w:val="both"/>
        <w:rPr>
          <w:rFonts w:ascii="Times New Roman" w:hAnsi="Times New Roman" w:eastAsia="Times New Roman" w:cs="Times New Roman"/>
          <w:sz w:val="20"/>
          <w:szCs w:val="20"/>
          <w14:ligatures w14:val="none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Договора залога №180300/0879-7.2/3 об ипотеке (залоге недвижимости) от «14» августа 2019 года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,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№180300/0879-7.2/3 об ипотеке (залоге недвижимости) от «14» августа 2019 года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,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№ 180300/0879-4 о залоге транспортных средств от «14» августа 2019 года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,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№180300/0879-7.1/3 об ипотеке (залоге недвижимости) от «20» августа 2019 года,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№190300/0766-7.1/3 об ипотеке (залоге недвижимости) от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«18» мая 2020 года,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№190300/0766-7.2/70 об ипотеке (залоге недвижимости) от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«18» мая 2020 года,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з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аключенные с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ООО «Автомехстрой»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выступают обеспечением по следующим кредитным сделкам: </w:t>
      </w:r>
      <w:r>
        <w:rPr>
          <w:rFonts w:ascii="Times New Roman" w:hAnsi="Times New Roman" w:eastAsia="Times New Roman" w:cs="Times New Roman"/>
          <w:sz w:val="20"/>
          <w:szCs w:val="20"/>
          <w:lang w:eastAsia="en-US"/>
        </w:rPr>
        <w:t xml:space="preserve">№150300/0264 от 10.0</w:t>
      </w:r>
      <w:r>
        <w:rPr>
          <w:rFonts w:ascii="Times New Roman" w:hAnsi="Times New Roman" w:eastAsia="Times New Roman" w:cs="Times New Roman"/>
          <w:sz w:val="20"/>
          <w:szCs w:val="20"/>
          <w:lang w:eastAsia="en-US"/>
        </w:rPr>
        <w:t xml:space="preserve">9.20</w:t>
      </w:r>
      <w:r>
        <w:rPr>
          <w:rFonts w:ascii="Times New Roman" w:hAnsi="Times New Roman" w:eastAsia="Times New Roman" w:cs="Times New Roman"/>
          <w:sz w:val="20"/>
          <w:szCs w:val="20"/>
          <w:lang w:eastAsia="en-US"/>
        </w:rPr>
        <w:t xml:space="preserve">15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г.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,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№150300/0266 от 10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.09.2015г.,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№180300/0318 от 29.06.2018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г.,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№180300/0879 от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20.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11.2018г.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,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№190300/0766 от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27.12.20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19г.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,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№210300/0371 от 15.11.2021г.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,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№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200300/0113 от 28.03.2020г.</w:t>
      </w:r>
      <w:r>
        <w:rPr>
          <w:rFonts w:ascii="Times New Roman" w:hAnsi="Times New Roman" w:eastAsia="Times New Roman" w:cs="Times New Roman"/>
          <w:sz w:val="20"/>
          <w:szCs w:val="20"/>
          <w14:ligatures w14:val="none"/>
        </w:rPr>
      </w:r>
      <w:r>
        <w:rPr>
          <w:rFonts w:ascii="Times New Roman" w:hAnsi="Times New Roman" w:eastAsia="Times New Roman" w:cs="Times New Roman"/>
          <w:sz w:val="20"/>
          <w:szCs w:val="20"/>
          <w14:ligatures w14:val="none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32" w:hanging="360"/>
      </w:pPr>
      <w:rPr>
        <w:color w:val="000000" w:themeColor="text1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5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7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9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1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3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5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7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92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3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5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7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9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1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3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5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7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92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3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5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7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9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1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3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5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7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92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3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5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7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9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1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3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5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7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92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3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5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7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9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1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3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5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7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92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3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5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7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9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1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3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5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7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92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3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5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7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9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1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3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5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7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92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3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5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7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9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1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3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5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7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92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3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5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7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9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1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3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5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7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92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3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5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7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9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1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3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5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7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92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3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5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7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9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1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3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5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7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92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3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5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7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9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1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3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5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7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92" w:hanging="180"/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3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5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7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9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1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3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5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7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92" w:hanging="180"/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3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5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7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9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1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3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5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7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92" w:hanging="180"/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3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5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7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9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1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3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5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7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92" w:hanging="180"/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3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5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7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9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1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3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5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7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92" w:hanging="180"/>
      </w:p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3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5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7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9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1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3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5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7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92" w:hanging="180"/>
      </w:p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3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5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7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9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1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3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5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7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92" w:hanging="180"/>
      </w:p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3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5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7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9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1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3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5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7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92" w:hanging="180"/>
      </w:p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3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5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7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9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1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3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5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7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92" w:hanging="180"/>
      </w:p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3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5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7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9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1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3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5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7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92" w:hanging="180"/>
      </w:pPr>
    </w:lvl>
  </w:abstractNum>
  <w:abstractNum w:abstractNumId="3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3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5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7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9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1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3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5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7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92" w:hanging="180"/>
      </w:p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3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5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7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9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1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3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5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7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92" w:hanging="180"/>
      </w:pPr>
    </w:lvl>
  </w:abstractNum>
  <w:abstractNum w:abstractNumId="4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3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5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7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9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1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3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5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7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92" w:hanging="180"/>
      </w:pPr>
    </w:lvl>
  </w:abstractNum>
  <w:abstractNum w:abstractNumId="4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3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5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7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9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1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3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5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7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92" w:hanging="180"/>
      </w:pPr>
    </w:lvl>
  </w:abstractNum>
  <w:abstractNum w:abstractNumId="4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3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5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7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9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1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3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5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7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92" w:hanging="180"/>
      </w:pPr>
    </w:lvl>
  </w:abstractNum>
  <w:abstractNum w:abstractNumId="44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1418" w:hanging="360"/>
      </w:pPr>
      <w:rPr>
        <w:rFonts w:ascii="Times New Roman" w:hAnsi="Times New Roman" w:eastAsia="Times New Roman" w:cs="Times New Roman"/>
        <w:color w:val="000000"/>
        <w:sz w:val="20"/>
        <w:highlight w:val="white"/>
      </w:rPr>
    </w:lvl>
    <w:lvl w:ilvl="1">
      <w:start w:val="1"/>
      <w:numFmt w:val="decimal"/>
      <w:isLgl w:val="false"/>
      <w:suff w:val="tab"/>
      <w:lvlText w:val="%2."/>
      <w:lvlJc w:val="right"/>
      <w:pPr>
        <w:ind w:left="2138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3578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4298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738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6458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7178" w:hanging="180"/>
      </w:pPr>
    </w:lvl>
  </w:abstractNum>
  <w:abstractNum w:abstractNumId="4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3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5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7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9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1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3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5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7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92" w:hanging="180"/>
      </w:pPr>
    </w:lvl>
  </w:abstractNum>
  <w:abstractNum w:abstractNumId="4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3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5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7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9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1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3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5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7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92" w:hanging="180"/>
      </w:pPr>
    </w:lvl>
  </w:abstractNum>
  <w:abstractNum w:abstractNumId="47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1670" w:hanging="960"/>
      </w:pPr>
      <w:rPr>
        <w:rFonts w:ascii="Times New Roman" w:hAnsi="Times New Roman" w:eastAsia="Times New Roman" w:cs="Times New Roman"/>
        <w:sz w:val="18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48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1670" w:hanging="960"/>
      </w:pPr>
      <w:rPr>
        <w:rFonts w:ascii="Times New Roman" w:hAnsi="Times New Roman" w:eastAsia="Times New Roman" w:cs="Times New Roman"/>
        <w:sz w:val="18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49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1670" w:hanging="960"/>
      </w:pPr>
      <w:rPr>
        <w:rFonts w:ascii="Times New Roman" w:hAnsi="Times New Roman" w:eastAsia="Times New Roman" w:cs="Times New Roman"/>
        <w:sz w:val="18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50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1670" w:hanging="960"/>
      </w:pPr>
      <w:rPr>
        <w:rFonts w:ascii="Times New Roman" w:hAnsi="Times New Roman" w:eastAsia="Times New Roman" w:cs="Times New Roman"/>
        <w:sz w:val="18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51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1670" w:hanging="960"/>
      </w:pPr>
      <w:rPr>
        <w:rFonts w:ascii="Times New Roman" w:hAnsi="Times New Roman" w:eastAsia="Times New Roman" w:cs="Times New Roman"/>
        <w:sz w:val="18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52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1670" w:hanging="960"/>
      </w:pPr>
      <w:rPr>
        <w:rFonts w:ascii="Times New Roman" w:hAnsi="Times New Roman" w:eastAsia="Times New Roman" w:cs="Times New Roman"/>
        <w:sz w:val="18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53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1670" w:hanging="960"/>
      </w:pPr>
      <w:rPr>
        <w:rFonts w:ascii="Times New Roman" w:hAnsi="Times New Roman" w:eastAsia="Times New Roman" w:cs="Times New Roman"/>
        <w:sz w:val="18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54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1670" w:hanging="960"/>
      </w:pPr>
      <w:rPr>
        <w:rFonts w:ascii="Times New Roman" w:hAnsi="Times New Roman" w:eastAsia="Times New Roman" w:cs="Times New Roman"/>
        <w:sz w:val="18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55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1670" w:hanging="960"/>
      </w:pPr>
      <w:rPr>
        <w:rFonts w:ascii="Times New Roman" w:hAnsi="Times New Roman" w:eastAsia="Times New Roman" w:cs="Times New Roman"/>
        <w:sz w:val="18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56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1670" w:hanging="960"/>
      </w:pPr>
      <w:rPr>
        <w:rFonts w:ascii="Times New Roman" w:hAnsi="Times New Roman" w:eastAsia="Times New Roman" w:cs="Times New Roman"/>
        <w:sz w:val="18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57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1670" w:hanging="960"/>
      </w:pPr>
      <w:rPr>
        <w:rFonts w:ascii="Times New Roman" w:hAnsi="Times New Roman" w:eastAsia="Times New Roman" w:cs="Times New Roman"/>
        <w:sz w:val="18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58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1670" w:hanging="960"/>
      </w:pPr>
      <w:rPr>
        <w:rFonts w:ascii="Times New Roman" w:hAnsi="Times New Roman" w:eastAsia="Times New Roman" w:cs="Times New Roman"/>
        <w:sz w:val="18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59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1670" w:hanging="960"/>
      </w:pPr>
      <w:rPr>
        <w:rFonts w:ascii="Times New Roman" w:hAnsi="Times New Roman" w:eastAsia="Times New Roman" w:cs="Times New Roman"/>
        <w:sz w:val="18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60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1670" w:hanging="960"/>
      </w:pPr>
      <w:rPr>
        <w:rFonts w:ascii="Times New Roman" w:hAnsi="Times New Roman" w:eastAsia="Times New Roman" w:cs="Times New Roman"/>
        <w:sz w:val="18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61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1670" w:hanging="960"/>
      </w:pPr>
      <w:rPr>
        <w:rFonts w:ascii="Times New Roman" w:hAnsi="Times New Roman" w:eastAsia="Times New Roman" w:cs="Times New Roman"/>
        <w:sz w:val="18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6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  <w:rPr>
        <w:rFonts w:ascii="Times New Roman" w:hAnsi="Times New Roman" w:eastAsia="Times New Roman" w:cs="Times New Roman"/>
        <w:sz w:val="18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6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  <w:rPr>
        <w:rFonts w:ascii="Times New Roman" w:hAnsi="Times New Roman" w:eastAsia="Times New Roman" w:cs="Times New Roman"/>
        <w:sz w:val="18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6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  <w:rPr>
        <w:rFonts w:ascii="Times New Roman" w:hAnsi="Times New Roman" w:eastAsia="Times New Roman" w:cs="Times New Roman"/>
        <w:sz w:val="18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6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  <w:rPr>
        <w:rFonts w:ascii="Times New Roman" w:hAnsi="Times New Roman" w:eastAsia="Times New Roman" w:cs="Times New Roman"/>
        <w:sz w:val="18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6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  <w:rPr>
        <w:rFonts w:ascii="Times New Roman" w:hAnsi="Times New Roman" w:eastAsia="Times New Roman" w:cs="Times New Roman"/>
        <w:sz w:val="18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6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  <w:rPr>
        <w:rFonts w:ascii="Times New Roman" w:hAnsi="Times New Roman" w:eastAsia="Times New Roman" w:cs="Times New Roman"/>
        <w:sz w:val="18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6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  <w:rPr>
        <w:rFonts w:ascii="Times New Roman" w:hAnsi="Times New Roman" w:eastAsia="Times New Roman" w:cs="Times New Roman"/>
        <w:sz w:val="18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6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  <w:rPr>
        <w:rFonts w:ascii="Times New Roman" w:hAnsi="Times New Roman" w:eastAsia="Times New Roman" w:cs="Times New Roman"/>
        <w:sz w:val="18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7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  <w:rPr>
        <w:rFonts w:ascii="Times New Roman" w:hAnsi="Times New Roman" w:eastAsia="Times New Roman" w:cs="Times New Roman"/>
        <w:sz w:val="18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7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32" w:hanging="360"/>
      </w:pPr>
      <w:rPr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5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7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9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1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3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5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7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92" w:hanging="180"/>
      </w:pPr>
    </w:lvl>
  </w:abstractNum>
  <w:abstractNum w:abstractNumId="7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32" w:hanging="360"/>
      </w:pPr>
      <w:rPr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5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7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9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1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3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5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7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92" w:hanging="180"/>
      </w:pPr>
    </w:lvl>
  </w:abstractNum>
  <w:abstractNum w:abstractNumId="7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32" w:hanging="360"/>
      </w:pPr>
      <w:rPr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5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7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9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1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3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5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7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92" w:hanging="180"/>
      </w:pPr>
    </w:lvl>
  </w:abstractNum>
  <w:abstractNum w:abstractNumId="7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  <w:rPr>
        <w:rFonts w:ascii="Times New Roman" w:hAnsi="Times New Roman" w:eastAsia="Times New Roman" w:cs="Times New Roman"/>
        <w:i w:val="0"/>
        <w:sz w:val="18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7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  <w:rPr>
        <w:rFonts w:ascii="Times New Roman" w:hAnsi="Times New Roman" w:eastAsia="Times New Roman" w:cs="Times New Roman"/>
        <w:i w:val="0"/>
        <w:sz w:val="18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7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  <w:rPr>
        <w:rFonts w:ascii="Times New Roman" w:hAnsi="Times New Roman" w:eastAsia="Times New Roman" w:cs="Times New Roman"/>
        <w:i w:val="0"/>
        <w:sz w:val="18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7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  <w:rPr>
        <w:rFonts w:ascii="Times New Roman" w:hAnsi="Times New Roman" w:eastAsia="Times New Roman" w:cs="Times New Roman"/>
        <w:i w:val="0"/>
        <w:sz w:val="18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7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  <w:rPr>
        <w:rFonts w:ascii="Times New Roman" w:hAnsi="Times New Roman" w:eastAsia="Times New Roman" w:cs="Times New Roman"/>
        <w:i w:val="0"/>
        <w:sz w:val="18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7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  <w:rPr>
        <w:rFonts w:ascii="Times New Roman" w:hAnsi="Times New Roman" w:eastAsia="Times New Roman" w:cs="Times New Roman"/>
        <w:i w:val="0"/>
        <w:sz w:val="18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8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  <w:rPr>
        <w:rFonts w:ascii="Times New Roman" w:hAnsi="Times New Roman" w:eastAsia="Times New Roman" w:cs="Times New Roman"/>
        <w:i w:val="0"/>
        <w:sz w:val="18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8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  <w:rPr>
        <w:rFonts w:ascii="Times New Roman" w:hAnsi="Times New Roman" w:eastAsia="Times New Roman" w:cs="Times New Roman"/>
        <w:i w:val="0"/>
        <w:sz w:val="18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8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  <w:rPr>
        <w:rFonts w:ascii="Times New Roman" w:hAnsi="Times New Roman" w:eastAsia="Times New Roman" w:cs="Times New Roman"/>
        <w:sz w:val="18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8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  <w:rPr>
        <w:rFonts w:ascii="Times New Roman" w:hAnsi="Times New Roman" w:eastAsia="Times New Roman" w:cs="Times New Roman"/>
        <w:sz w:val="18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8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  <w:rPr>
        <w:rFonts w:ascii="Times New Roman" w:hAnsi="Times New Roman" w:eastAsia="Times New Roman" w:cs="Times New Roman"/>
        <w:sz w:val="18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85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1069" w:hanging="360"/>
      </w:pPr>
      <w:rPr>
        <w:rFonts w:ascii="Times New Roman" w:hAnsi="Times New Roman" w:eastAsia="Times New Roman" w:cs="Times New Roman"/>
        <w:sz w:val="16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86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1069" w:hanging="360"/>
      </w:pPr>
      <w:rPr>
        <w:rFonts w:ascii="Times New Roman" w:hAnsi="Times New Roman" w:eastAsia="Times New Roman" w:cs="Times New Roman"/>
        <w:sz w:val="16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87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1069" w:hanging="360"/>
      </w:pPr>
      <w:rPr>
        <w:rFonts w:ascii="Times New Roman" w:hAnsi="Times New Roman" w:eastAsia="Times New Roman" w:cs="Times New Roman"/>
        <w:sz w:val="16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88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1069" w:hanging="360"/>
      </w:pPr>
      <w:rPr>
        <w:rFonts w:ascii="Times New Roman" w:hAnsi="Times New Roman" w:eastAsia="Times New Roman" w:cs="Times New Roman"/>
        <w:sz w:val="16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89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1069" w:hanging="360"/>
      </w:pPr>
      <w:rPr>
        <w:rFonts w:ascii="Times New Roman" w:hAnsi="Times New Roman" w:eastAsia="Times New Roman" w:cs="Times New Roman"/>
        <w:sz w:val="16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90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1069" w:hanging="360"/>
      </w:pPr>
      <w:rPr>
        <w:rFonts w:ascii="Times New Roman" w:hAnsi="Times New Roman" w:eastAsia="Times New Roman" w:cs="Times New Roman"/>
        <w:sz w:val="16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91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1670" w:hanging="960"/>
      </w:pPr>
      <w:rPr>
        <w:rFonts w:ascii="Times New Roman" w:hAnsi="Times New Roman" w:eastAsia="Times New Roman" w:cs="Times New Roman"/>
        <w:i w:val="0"/>
        <w:sz w:val="18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92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1670" w:hanging="960"/>
      </w:pPr>
      <w:rPr>
        <w:rFonts w:ascii="Times New Roman" w:hAnsi="Times New Roman" w:eastAsia="Times New Roman" w:cs="Times New Roman"/>
        <w:i w:val="0"/>
        <w:sz w:val="18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93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1670" w:hanging="960"/>
      </w:pPr>
      <w:rPr>
        <w:rFonts w:ascii="Times New Roman" w:hAnsi="Times New Roman" w:eastAsia="Times New Roman" w:cs="Times New Roman"/>
        <w:i w:val="0"/>
        <w:sz w:val="18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94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1670" w:hanging="960"/>
      </w:pPr>
      <w:rPr>
        <w:rFonts w:ascii="Times New Roman" w:hAnsi="Times New Roman" w:eastAsia="Times New Roman" w:cs="Times New Roman"/>
        <w:i w:val="0"/>
        <w:sz w:val="18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95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1670" w:hanging="960"/>
      </w:pPr>
      <w:rPr>
        <w:rFonts w:ascii="Times New Roman" w:hAnsi="Times New Roman" w:eastAsia="Times New Roman" w:cs="Times New Roman"/>
        <w:i w:val="0"/>
        <w:sz w:val="18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96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1418" w:hanging="360"/>
      </w:pPr>
      <w:rPr>
        <w:rFonts w:ascii="Times New Roman" w:hAnsi="Times New Roman" w:eastAsia="Times New Roman" w:cs="Times New Roman"/>
        <w:color w:val="000000"/>
        <w:sz w:val="20"/>
        <w:highlight w:val="white"/>
      </w:rPr>
    </w:lvl>
    <w:lvl w:ilvl="1">
      <w:start w:val="1"/>
      <w:numFmt w:val="decimal"/>
      <w:isLgl w:val="false"/>
      <w:suff w:val="tab"/>
      <w:lvlText w:val="%2."/>
      <w:lvlJc w:val="right"/>
      <w:pPr>
        <w:ind w:left="2138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3578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4298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738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6458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7178" w:hanging="180"/>
      </w:pPr>
    </w:lvl>
  </w:abstractNum>
  <w:abstractNum w:abstractNumId="9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32" w:hanging="360"/>
      </w:pPr>
      <w:rPr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5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7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9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1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3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5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7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92" w:hanging="180"/>
      </w:pPr>
    </w:lvl>
  </w:abstractNum>
  <w:abstractNum w:abstractNumId="9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32" w:hanging="360"/>
      </w:pPr>
      <w:rPr>
        <w:color w:val="000000" w:themeColor="text1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5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7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9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1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3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5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7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92" w:hanging="180"/>
      </w:pPr>
    </w:lvl>
  </w:abstractNum>
  <w:abstractNum w:abstractNumId="9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32" w:hanging="360"/>
      </w:pPr>
      <w:rPr>
        <w:color w:val="000000" w:themeColor="text1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5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7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9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1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3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5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7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92" w:hanging="180"/>
      </w:pPr>
    </w:lvl>
  </w:abstractNum>
  <w:abstractNum w:abstractNumId="10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32" w:hanging="360"/>
      </w:pPr>
      <w:rPr>
        <w:color w:val="000000" w:themeColor="text1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5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7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9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1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3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5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7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92" w:hanging="180"/>
      </w:pPr>
    </w:lvl>
  </w:abstractNum>
  <w:abstractNum w:abstractNumId="10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32" w:hanging="360"/>
      </w:pPr>
      <w:rPr>
        <w:color w:val="000000" w:themeColor="text1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5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7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9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1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3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5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7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92" w:hanging="180"/>
      </w:pPr>
    </w:lvl>
  </w:abstractNum>
  <w:abstractNum w:abstractNumId="10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32" w:hanging="360"/>
      </w:pPr>
      <w:rPr>
        <w:color w:val="000000" w:themeColor="text1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5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7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9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1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3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5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7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92" w:hanging="180"/>
      </w:pPr>
    </w:lvl>
  </w:abstractNum>
  <w:abstractNum w:abstractNumId="10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32" w:hanging="360"/>
      </w:pPr>
      <w:rPr>
        <w:color w:val="000000" w:themeColor="text1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5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7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9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1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3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5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7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92" w:hanging="180"/>
      </w:pPr>
    </w:lvl>
  </w:abstractNum>
  <w:abstractNum w:abstractNumId="10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32" w:hanging="360"/>
      </w:pPr>
      <w:rPr>
        <w:color w:val="000000" w:themeColor="text1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5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7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9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1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3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5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7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92" w:hanging="180"/>
      </w:pPr>
    </w:lvl>
  </w:abstractNum>
  <w:abstractNum w:abstractNumId="10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32" w:hanging="360"/>
      </w:pPr>
      <w:rPr>
        <w:color w:val="000000" w:themeColor="text1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5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7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9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1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3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5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7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92" w:hanging="180"/>
      </w:pPr>
    </w:lvl>
  </w:abstractNum>
  <w:abstractNum w:abstractNumId="10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32" w:hanging="360"/>
      </w:pPr>
      <w:rPr>
        <w:color w:val="000000" w:themeColor="text1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5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7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9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1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3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5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7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92" w:hanging="180"/>
      </w:pPr>
    </w:lvl>
  </w:abstractNum>
  <w:abstractNum w:abstractNumId="10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32" w:hanging="360"/>
      </w:pPr>
      <w:rPr>
        <w:color w:val="000000" w:themeColor="text1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5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7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9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1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3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5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7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92" w:hanging="180"/>
      </w:pPr>
    </w:lvl>
  </w:abstractNum>
  <w:abstractNum w:abstractNumId="10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32" w:hanging="360"/>
      </w:pPr>
      <w:rPr>
        <w:color w:val="000000" w:themeColor="text1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5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7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9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1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3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5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7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92" w:hanging="180"/>
      </w:pPr>
    </w:lvl>
  </w:abstractNum>
  <w:abstractNum w:abstractNumId="10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32" w:hanging="360"/>
      </w:pPr>
      <w:rPr>
        <w:color w:val="000000" w:themeColor="text1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5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7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9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1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3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5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7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92" w:hanging="180"/>
      </w:pPr>
    </w:lvl>
  </w:abstractNum>
  <w:abstractNum w:abstractNumId="1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32" w:hanging="360"/>
      </w:pPr>
      <w:rPr>
        <w:color w:val="000000" w:themeColor="text1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5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7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9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1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3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5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7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92" w:hanging="180"/>
      </w:pPr>
    </w:lvl>
  </w:abstractNum>
  <w:abstractNum w:abstractNumId="1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32" w:hanging="360"/>
      </w:pPr>
      <w:rPr>
        <w:color w:val="000000" w:themeColor="text1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5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7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9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1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3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5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7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92" w:hanging="180"/>
      </w:pPr>
    </w:lvl>
  </w:abstractNum>
  <w:abstractNum w:abstractNumId="1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32" w:hanging="360"/>
      </w:pPr>
      <w:rPr>
        <w:color w:val="000000" w:themeColor="text1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5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7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9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1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3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5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7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92" w:hanging="180"/>
      </w:pPr>
    </w:lvl>
  </w:abstractNum>
  <w:abstractNum w:abstractNumId="1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32" w:hanging="360"/>
      </w:pPr>
      <w:rPr>
        <w:color w:val="000000" w:themeColor="text1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5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7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9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1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3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5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7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92" w:hanging="180"/>
      </w:pPr>
    </w:lvl>
  </w:abstractNum>
  <w:abstractNum w:abstractNumId="1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32" w:hanging="360"/>
      </w:pPr>
      <w:rPr>
        <w:color w:val="000000" w:themeColor="text1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5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7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9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1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3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5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7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92" w:hanging="180"/>
      </w:pPr>
    </w:lvl>
  </w:abstractNum>
  <w:abstractNum w:abstractNumId="1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32" w:hanging="360"/>
      </w:pPr>
      <w:rPr>
        <w:color w:val="000000" w:themeColor="text1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5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7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9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1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3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5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7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92" w:hanging="180"/>
      </w:pPr>
    </w:lvl>
  </w:abstractNum>
  <w:abstractNum w:abstractNumId="1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32" w:hanging="360"/>
      </w:pPr>
      <w:rPr>
        <w:color w:val="000000" w:themeColor="text1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5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7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9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1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3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5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7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92" w:hanging="180"/>
      </w:pPr>
    </w:lvl>
  </w:abstractNum>
  <w:abstractNum w:abstractNumId="1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32" w:hanging="360"/>
      </w:pPr>
      <w:rPr>
        <w:color w:val="000000" w:themeColor="text1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5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7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9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1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3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5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7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92" w:hanging="180"/>
      </w:pPr>
    </w:lvl>
  </w:abstractNum>
  <w:abstractNum w:abstractNumId="1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32" w:hanging="360"/>
      </w:pPr>
      <w:rPr>
        <w:color w:val="000000" w:themeColor="text1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5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7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9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1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3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5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7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92" w:hanging="180"/>
      </w:pPr>
    </w:lvl>
  </w:abstractNum>
  <w:abstractNum w:abstractNumId="1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32" w:hanging="360"/>
      </w:pPr>
      <w:rPr>
        <w:color w:val="000000" w:themeColor="text1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5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7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9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1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3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5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7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92" w:hanging="180"/>
      </w:pPr>
    </w:lvl>
  </w:abstractNum>
  <w:abstractNum w:abstractNumId="1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32" w:hanging="360"/>
      </w:pPr>
      <w:rPr>
        <w:color w:val="000000" w:themeColor="text1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5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7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9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1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3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5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7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92" w:hanging="180"/>
      </w:pPr>
    </w:lvl>
  </w:abstractNum>
  <w:abstractNum w:abstractNumId="1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32" w:hanging="360"/>
      </w:pPr>
      <w:rPr>
        <w:color w:val="000000" w:themeColor="text1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5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7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9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1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3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5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7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92" w:hanging="180"/>
      </w:pPr>
    </w:lvl>
  </w:abstractNum>
  <w:abstractNum w:abstractNumId="1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32" w:hanging="360"/>
      </w:pPr>
      <w:rPr>
        <w:color w:val="000000" w:themeColor="text1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5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7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9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1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3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5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7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92" w:hanging="180"/>
      </w:pPr>
    </w:lvl>
  </w:abstractNum>
  <w:abstractNum w:abstractNumId="1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32" w:hanging="360"/>
      </w:pPr>
      <w:rPr>
        <w:color w:val="000000" w:themeColor="text1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5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7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9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1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3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5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7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92" w:hanging="180"/>
      </w:pPr>
    </w:lvl>
  </w:abstractNum>
  <w:abstractNum w:abstractNumId="1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32" w:hanging="360"/>
      </w:pPr>
      <w:rPr>
        <w:color w:val="000000" w:themeColor="text1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5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7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9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1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3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5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7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92" w:hanging="180"/>
      </w:pPr>
    </w:lvl>
  </w:abstractNum>
  <w:abstractNum w:abstractNumId="1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32" w:hanging="360"/>
      </w:pPr>
      <w:rPr>
        <w:color w:val="000000" w:themeColor="text1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5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7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9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1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3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5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7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92" w:hanging="180"/>
      </w:pPr>
    </w:lvl>
  </w:abstractNum>
  <w:abstractNum w:abstractNumId="1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32" w:hanging="360"/>
      </w:pPr>
      <w:rPr>
        <w:color w:val="000000" w:themeColor="text1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5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7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9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1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3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5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7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92" w:hanging="180"/>
      </w:pPr>
    </w:lvl>
  </w:abstractNum>
  <w:abstractNum w:abstractNumId="1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32" w:hanging="360"/>
      </w:pPr>
      <w:rPr>
        <w:color w:val="000000" w:themeColor="text1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5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7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9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1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3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5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7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92" w:hanging="180"/>
      </w:pPr>
    </w:lvl>
  </w:abstractNum>
  <w:abstractNum w:abstractNumId="1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32" w:hanging="360"/>
      </w:pPr>
      <w:rPr>
        <w:color w:val="000000" w:themeColor="text1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5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7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9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1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3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5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7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92" w:hanging="180"/>
      </w:pPr>
    </w:lvl>
  </w:abstractNum>
  <w:abstractNum w:abstractNumId="1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32" w:hanging="360"/>
      </w:pPr>
      <w:rPr>
        <w:color w:val="000000" w:themeColor="text1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5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7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9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1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3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5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7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92" w:hanging="180"/>
      </w:pPr>
    </w:lvl>
  </w:abstractNum>
  <w:abstractNum w:abstractNumId="1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32" w:hanging="360"/>
      </w:pPr>
      <w:rPr>
        <w:color w:val="000000" w:themeColor="text1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5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7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9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1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3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5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7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92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  <w:num w:numId="43">
    <w:abstractNumId w:val="42"/>
  </w:num>
  <w:num w:numId="44">
    <w:abstractNumId w:val="43"/>
  </w:num>
  <w:num w:numId="45">
    <w:abstractNumId w:val="44"/>
  </w:num>
  <w:num w:numId="46">
    <w:abstractNumId w:val="45"/>
  </w:num>
  <w:num w:numId="47">
    <w:abstractNumId w:val="46"/>
  </w:num>
  <w:num w:numId="48">
    <w:abstractNumId w:val="47"/>
  </w:num>
  <w:num w:numId="49">
    <w:abstractNumId w:val="48"/>
  </w:num>
  <w:num w:numId="50">
    <w:abstractNumId w:val="49"/>
  </w:num>
  <w:num w:numId="51">
    <w:abstractNumId w:val="50"/>
  </w:num>
  <w:num w:numId="52">
    <w:abstractNumId w:val="51"/>
  </w:num>
  <w:num w:numId="53">
    <w:abstractNumId w:val="52"/>
  </w:num>
  <w:num w:numId="54">
    <w:abstractNumId w:val="53"/>
  </w:num>
  <w:num w:numId="55">
    <w:abstractNumId w:val="54"/>
  </w:num>
  <w:num w:numId="56">
    <w:abstractNumId w:val="55"/>
  </w:num>
  <w:num w:numId="57">
    <w:abstractNumId w:val="56"/>
  </w:num>
  <w:num w:numId="58">
    <w:abstractNumId w:val="57"/>
  </w:num>
  <w:num w:numId="59">
    <w:abstractNumId w:val="58"/>
  </w:num>
  <w:num w:numId="60">
    <w:abstractNumId w:val="59"/>
  </w:num>
  <w:num w:numId="61">
    <w:abstractNumId w:val="60"/>
  </w:num>
  <w:num w:numId="62">
    <w:abstractNumId w:val="61"/>
  </w:num>
  <w:num w:numId="63">
    <w:abstractNumId w:val="62"/>
  </w:num>
  <w:num w:numId="64">
    <w:abstractNumId w:val="63"/>
  </w:num>
  <w:num w:numId="65">
    <w:abstractNumId w:val="64"/>
  </w:num>
  <w:num w:numId="66">
    <w:abstractNumId w:val="65"/>
  </w:num>
  <w:num w:numId="67">
    <w:abstractNumId w:val="66"/>
  </w:num>
  <w:num w:numId="68">
    <w:abstractNumId w:val="67"/>
  </w:num>
  <w:num w:numId="69">
    <w:abstractNumId w:val="68"/>
  </w:num>
  <w:num w:numId="70">
    <w:abstractNumId w:val="69"/>
  </w:num>
  <w:num w:numId="71">
    <w:abstractNumId w:val="70"/>
  </w:num>
  <w:num w:numId="72">
    <w:abstractNumId w:val="71"/>
  </w:num>
  <w:num w:numId="73">
    <w:abstractNumId w:val="72"/>
  </w:num>
  <w:num w:numId="74">
    <w:abstractNumId w:val="73"/>
  </w:num>
  <w:num w:numId="75">
    <w:abstractNumId w:val="74"/>
  </w:num>
  <w:num w:numId="76">
    <w:abstractNumId w:val="75"/>
  </w:num>
  <w:num w:numId="77">
    <w:abstractNumId w:val="76"/>
  </w:num>
  <w:num w:numId="78">
    <w:abstractNumId w:val="77"/>
  </w:num>
  <w:num w:numId="79">
    <w:abstractNumId w:val="78"/>
  </w:num>
  <w:num w:numId="80">
    <w:abstractNumId w:val="79"/>
  </w:num>
  <w:num w:numId="81">
    <w:abstractNumId w:val="80"/>
  </w:num>
  <w:num w:numId="82">
    <w:abstractNumId w:val="81"/>
  </w:num>
  <w:num w:numId="83">
    <w:abstractNumId w:val="82"/>
  </w:num>
  <w:num w:numId="84">
    <w:abstractNumId w:val="83"/>
  </w:num>
  <w:num w:numId="85">
    <w:abstractNumId w:val="84"/>
  </w:num>
  <w:num w:numId="86">
    <w:abstractNumId w:val="85"/>
  </w:num>
  <w:num w:numId="87">
    <w:abstractNumId w:val="86"/>
  </w:num>
  <w:num w:numId="88">
    <w:abstractNumId w:val="87"/>
  </w:num>
  <w:num w:numId="89">
    <w:abstractNumId w:val="88"/>
  </w:num>
  <w:num w:numId="90">
    <w:abstractNumId w:val="89"/>
  </w:num>
  <w:num w:numId="91">
    <w:abstractNumId w:val="90"/>
  </w:num>
  <w:num w:numId="92">
    <w:abstractNumId w:val="91"/>
  </w:num>
  <w:num w:numId="93">
    <w:abstractNumId w:val="92"/>
  </w:num>
  <w:num w:numId="94">
    <w:abstractNumId w:val="93"/>
  </w:num>
  <w:num w:numId="95">
    <w:abstractNumId w:val="94"/>
  </w:num>
  <w:num w:numId="96">
    <w:abstractNumId w:val="95"/>
  </w:num>
  <w:num w:numId="97">
    <w:abstractNumId w:val="96"/>
  </w:num>
  <w:num w:numId="98">
    <w:abstractNumId w:val="97"/>
  </w:num>
  <w:num w:numId="99">
    <w:abstractNumId w:val="98"/>
  </w:num>
  <w:num w:numId="100">
    <w:abstractNumId w:val="99"/>
  </w:num>
  <w:num w:numId="101">
    <w:abstractNumId w:val="100"/>
  </w:num>
  <w:num w:numId="102">
    <w:abstractNumId w:val="101"/>
  </w:num>
  <w:num w:numId="103">
    <w:abstractNumId w:val="102"/>
  </w:num>
  <w:num w:numId="104">
    <w:abstractNumId w:val="103"/>
  </w:num>
  <w:num w:numId="105">
    <w:abstractNumId w:val="104"/>
  </w:num>
  <w:num w:numId="106">
    <w:abstractNumId w:val="105"/>
  </w:num>
  <w:num w:numId="107">
    <w:abstractNumId w:val="106"/>
  </w:num>
  <w:num w:numId="108">
    <w:abstractNumId w:val="107"/>
  </w:num>
  <w:num w:numId="109">
    <w:abstractNumId w:val="108"/>
  </w:num>
  <w:num w:numId="110">
    <w:abstractNumId w:val="109"/>
  </w:num>
  <w:num w:numId="111">
    <w:abstractNumId w:val="110"/>
  </w:num>
  <w:num w:numId="112">
    <w:abstractNumId w:val="111"/>
  </w:num>
  <w:num w:numId="113">
    <w:abstractNumId w:val="112"/>
  </w:num>
  <w:num w:numId="114">
    <w:abstractNumId w:val="113"/>
  </w:num>
  <w:num w:numId="115">
    <w:abstractNumId w:val="114"/>
  </w:num>
  <w:num w:numId="116">
    <w:abstractNumId w:val="115"/>
  </w:num>
  <w:num w:numId="117">
    <w:abstractNumId w:val="116"/>
  </w:num>
  <w:num w:numId="118">
    <w:abstractNumId w:val="117"/>
  </w:num>
  <w:num w:numId="119">
    <w:abstractNumId w:val="118"/>
  </w:num>
  <w:num w:numId="120">
    <w:abstractNumId w:val="119"/>
  </w:num>
  <w:num w:numId="121">
    <w:abstractNumId w:val="120"/>
  </w:num>
  <w:num w:numId="122">
    <w:abstractNumId w:val="121"/>
  </w:num>
  <w:num w:numId="123">
    <w:abstractNumId w:val="122"/>
  </w:num>
  <w:num w:numId="124">
    <w:abstractNumId w:val="123"/>
  </w:num>
  <w:num w:numId="125">
    <w:abstractNumId w:val="124"/>
  </w:num>
  <w:num w:numId="126">
    <w:abstractNumId w:val="125"/>
  </w:num>
  <w:num w:numId="127">
    <w:abstractNumId w:val="126"/>
  </w:num>
  <w:num w:numId="128">
    <w:abstractNumId w:val="127"/>
  </w:num>
  <w:num w:numId="129">
    <w:abstractNumId w:val="128"/>
  </w:num>
  <w:num w:numId="130">
    <w:abstractNumId w:val="129"/>
  </w:num>
  <w:num w:numId="131">
    <w:abstractNumId w:val="1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019">
    <w:name w:val="Heading 1"/>
    <w:basedOn w:val="1194"/>
    <w:next w:val="1194"/>
    <w:link w:val="1020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020">
    <w:name w:val="Heading 1 Char"/>
    <w:basedOn w:val="1195"/>
    <w:link w:val="1019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021">
    <w:name w:val="Heading 2"/>
    <w:basedOn w:val="1194"/>
    <w:next w:val="1194"/>
    <w:link w:val="1022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022">
    <w:name w:val="Heading 2 Char"/>
    <w:basedOn w:val="1195"/>
    <w:link w:val="1021"/>
    <w:uiPriority w:val="9"/>
    <w:rPr>
      <w:rFonts w:ascii="Liberation Sans" w:hAnsi="Liberation Sans" w:eastAsia="Liberation Sans" w:cs="Liberation Sans"/>
      <w:sz w:val="34"/>
    </w:rPr>
  </w:style>
  <w:style w:type="paragraph" w:styleId="1023">
    <w:name w:val="Heading 3"/>
    <w:basedOn w:val="1194"/>
    <w:next w:val="1194"/>
    <w:link w:val="1024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024">
    <w:name w:val="Heading 3 Char"/>
    <w:basedOn w:val="1195"/>
    <w:link w:val="1023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1025">
    <w:name w:val="Heading 4"/>
    <w:basedOn w:val="1194"/>
    <w:next w:val="1194"/>
    <w:link w:val="1026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1026">
    <w:name w:val="Heading 4 Char"/>
    <w:basedOn w:val="1195"/>
    <w:link w:val="1025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1027">
    <w:name w:val="Heading 5"/>
    <w:basedOn w:val="1194"/>
    <w:next w:val="1194"/>
    <w:link w:val="1028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1028">
    <w:name w:val="Heading 5 Char"/>
    <w:basedOn w:val="1195"/>
    <w:link w:val="1027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1029">
    <w:name w:val="Heading 6"/>
    <w:basedOn w:val="1194"/>
    <w:next w:val="1194"/>
    <w:link w:val="1030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1030">
    <w:name w:val="Heading 6 Char"/>
    <w:basedOn w:val="1195"/>
    <w:link w:val="1029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1031">
    <w:name w:val="Heading 7"/>
    <w:basedOn w:val="1194"/>
    <w:next w:val="1194"/>
    <w:link w:val="1032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1032">
    <w:name w:val="Heading 7 Char"/>
    <w:basedOn w:val="1195"/>
    <w:link w:val="1031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1033">
    <w:name w:val="Heading 8"/>
    <w:basedOn w:val="1194"/>
    <w:next w:val="1194"/>
    <w:link w:val="1034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1034">
    <w:name w:val="Heading 8 Char"/>
    <w:basedOn w:val="1195"/>
    <w:link w:val="1033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1035">
    <w:name w:val="Heading 9"/>
    <w:basedOn w:val="1194"/>
    <w:next w:val="1194"/>
    <w:link w:val="1036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1036">
    <w:name w:val="Heading 9 Char"/>
    <w:basedOn w:val="1195"/>
    <w:link w:val="1035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1037">
    <w:name w:val="List Paragraph"/>
    <w:basedOn w:val="1194"/>
    <w:uiPriority w:val="34"/>
    <w:qFormat/>
    <w:pPr>
      <w:contextualSpacing/>
      <w:ind w:left="720"/>
    </w:pPr>
  </w:style>
  <w:style w:type="paragraph" w:styleId="1038">
    <w:name w:val="No Spacing"/>
    <w:uiPriority w:val="1"/>
    <w:qFormat/>
    <w:pPr>
      <w:spacing w:before="0" w:after="0" w:line="240" w:lineRule="auto"/>
    </w:pPr>
  </w:style>
  <w:style w:type="paragraph" w:styleId="1039">
    <w:name w:val="Title"/>
    <w:basedOn w:val="1194"/>
    <w:next w:val="1194"/>
    <w:link w:val="104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1040">
    <w:name w:val="Title Char"/>
    <w:basedOn w:val="1195"/>
    <w:link w:val="1039"/>
    <w:uiPriority w:val="10"/>
    <w:rPr>
      <w:sz w:val="48"/>
      <w:szCs w:val="48"/>
    </w:rPr>
  </w:style>
  <w:style w:type="paragraph" w:styleId="1041">
    <w:name w:val="Subtitle"/>
    <w:basedOn w:val="1194"/>
    <w:next w:val="1194"/>
    <w:link w:val="1042"/>
    <w:uiPriority w:val="11"/>
    <w:qFormat/>
    <w:pPr>
      <w:spacing w:before="200" w:after="200"/>
    </w:pPr>
    <w:rPr>
      <w:sz w:val="24"/>
      <w:szCs w:val="24"/>
    </w:rPr>
  </w:style>
  <w:style w:type="character" w:styleId="1042">
    <w:name w:val="Subtitle Char"/>
    <w:basedOn w:val="1195"/>
    <w:link w:val="1041"/>
    <w:uiPriority w:val="11"/>
    <w:rPr>
      <w:sz w:val="24"/>
      <w:szCs w:val="24"/>
    </w:rPr>
  </w:style>
  <w:style w:type="paragraph" w:styleId="1043">
    <w:name w:val="Quote"/>
    <w:basedOn w:val="1194"/>
    <w:next w:val="1194"/>
    <w:link w:val="1044"/>
    <w:uiPriority w:val="29"/>
    <w:qFormat/>
    <w:pPr>
      <w:ind w:left="720" w:right="720"/>
    </w:pPr>
    <w:rPr>
      <w:i/>
    </w:rPr>
  </w:style>
  <w:style w:type="character" w:styleId="1044">
    <w:name w:val="Quote Char"/>
    <w:link w:val="1043"/>
    <w:uiPriority w:val="29"/>
    <w:rPr>
      <w:i/>
    </w:rPr>
  </w:style>
  <w:style w:type="paragraph" w:styleId="1045">
    <w:name w:val="Intense Quote"/>
    <w:basedOn w:val="1194"/>
    <w:next w:val="1194"/>
    <w:link w:val="104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1046">
    <w:name w:val="Intense Quote Char"/>
    <w:link w:val="1045"/>
    <w:uiPriority w:val="30"/>
    <w:rPr>
      <w:i/>
    </w:rPr>
  </w:style>
  <w:style w:type="paragraph" w:styleId="1047">
    <w:name w:val="Header"/>
    <w:basedOn w:val="1194"/>
    <w:link w:val="104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1048">
    <w:name w:val="Header Char"/>
    <w:basedOn w:val="1195"/>
    <w:link w:val="1047"/>
    <w:uiPriority w:val="99"/>
  </w:style>
  <w:style w:type="paragraph" w:styleId="1049">
    <w:name w:val="Footer"/>
    <w:basedOn w:val="1194"/>
    <w:link w:val="105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1050">
    <w:name w:val="Footer Char"/>
    <w:basedOn w:val="1195"/>
    <w:link w:val="1049"/>
    <w:uiPriority w:val="99"/>
  </w:style>
  <w:style w:type="paragraph" w:styleId="1051">
    <w:name w:val="Caption"/>
    <w:basedOn w:val="1194"/>
    <w:next w:val="1194"/>
    <w:link w:val="105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1052">
    <w:name w:val="Caption Char"/>
    <w:basedOn w:val="1195"/>
    <w:link w:val="1051"/>
    <w:uiPriority w:val="35"/>
    <w:rPr>
      <w:b/>
      <w:bCs/>
      <w:color w:val="4f81bd" w:themeColor="accent1"/>
      <w:sz w:val="18"/>
      <w:szCs w:val="18"/>
    </w:rPr>
  </w:style>
  <w:style w:type="table" w:styleId="1053">
    <w:name w:val="Table Grid Light"/>
    <w:basedOn w:val="119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054">
    <w:name w:val="Plain Table 1"/>
    <w:basedOn w:val="119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1055">
    <w:name w:val="Plain Table 2"/>
    <w:basedOn w:val="119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1056">
    <w:name w:val="Plain Table 3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1057">
    <w:name w:val="Plain Table 4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8">
    <w:name w:val="Plain Table 5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1059">
    <w:name w:val="Grid Table 1 Light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60">
    <w:name w:val="Grid Table 1 Light - Accent 1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61">
    <w:name w:val="Grid Table 1 Light - Accent 2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62">
    <w:name w:val="Grid Table 1 Light - Accent 3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63">
    <w:name w:val="Grid Table 1 Light - Accent 4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64">
    <w:name w:val="Grid Table 1 Light - Accent 5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65">
    <w:name w:val="Grid Table 1 Light - Accent 6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66">
    <w:name w:val="Grid Table 2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7">
    <w:name w:val="Grid Table 2 - Accent 1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8">
    <w:name w:val="Grid Table 2 - Accent 2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9">
    <w:name w:val="Grid Table 2 - Accent 3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0">
    <w:name w:val="Grid Table 2 - Accent 4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1">
    <w:name w:val="Grid Table 2 - Accent 5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2">
    <w:name w:val="Grid Table 2 - Accent 6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3">
    <w:name w:val="Grid Table 3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4">
    <w:name w:val="Grid Table 3 - Accent 1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5">
    <w:name w:val="Grid Table 3 - Accent 2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6">
    <w:name w:val="Grid Table 3 - Accent 3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7">
    <w:name w:val="Grid Table 3 - Accent 4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8">
    <w:name w:val="Grid Table 3 - Accent 5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9">
    <w:name w:val="Grid Table 3 - Accent 6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0">
    <w:name w:val="Grid Table 4"/>
    <w:basedOn w:val="11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1081">
    <w:name w:val="Grid Table 4 - Accent 1"/>
    <w:basedOn w:val="11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1082">
    <w:name w:val="Grid Table 4 - Accent 2"/>
    <w:basedOn w:val="11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1083">
    <w:name w:val="Grid Table 4 - Accent 3"/>
    <w:basedOn w:val="11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1084">
    <w:name w:val="Grid Table 4 - Accent 4"/>
    <w:basedOn w:val="11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1085">
    <w:name w:val="Grid Table 4 - Accent 5"/>
    <w:basedOn w:val="11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1086">
    <w:name w:val="Grid Table 4 - Accent 6"/>
    <w:basedOn w:val="11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1087">
    <w:name w:val="Grid Table 5 Dark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1088">
    <w:name w:val="Grid Table 5 Dark- Accent 1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1089">
    <w:name w:val="Grid Table 5 Dark - Accent 2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1090">
    <w:name w:val="Grid Table 5 Dark - Accent 3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1091">
    <w:name w:val="Grid Table 5 Dark- Accent 4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1092">
    <w:name w:val="Grid Table 5 Dark - Accent 5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1093">
    <w:name w:val="Grid Table 5 Dark - Accent 6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1094">
    <w:name w:val="Grid Table 6 Colorful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1095">
    <w:name w:val="Grid Table 6 Colorful - Accent 1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1096">
    <w:name w:val="Grid Table 6 Colorful - Accent 2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1097">
    <w:name w:val="Grid Table 6 Colorful - Accent 3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1098">
    <w:name w:val="Grid Table 6 Colorful - Accent 4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1099">
    <w:name w:val="Grid Table 6 Colorful - Accent 5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1100">
    <w:name w:val="Grid Table 6 Colorful - Accent 6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1101">
    <w:name w:val="Grid Table 7 Colorful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2">
    <w:name w:val="Grid Table 7 Colorful - Accent 1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3">
    <w:name w:val="Grid Table 7 Colorful - Accent 2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4">
    <w:name w:val="Grid Table 7 Colorful - Accent 3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5">
    <w:name w:val="Grid Table 7 Colorful - Accent 4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6">
    <w:name w:val="Grid Table 7 Colorful - Accent 5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7">
    <w:name w:val="Grid Table 7 Colorful - Accent 6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8">
    <w:name w:val="List Table 1 Light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9">
    <w:name w:val="List Table 1 Light - Accent 1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0">
    <w:name w:val="List Table 1 Light - Accent 2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1">
    <w:name w:val="List Table 1 Light - Accent 3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2">
    <w:name w:val="List Table 1 Light - Accent 4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3">
    <w:name w:val="List Table 1 Light - Accent 5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4">
    <w:name w:val="List Table 1 Light - Accent 6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5">
    <w:name w:val="List Table 2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16">
    <w:name w:val="List Table 2 - Accent 1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7">
    <w:name w:val="List Table 2 - Accent 2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18">
    <w:name w:val="List Table 2 - Accent 3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19">
    <w:name w:val="List Table 2 - Accent 4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20">
    <w:name w:val="List Table 2 - Accent 5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21">
    <w:name w:val="List Table 2 - Accent 6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22">
    <w:name w:val="List Table 3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23">
    <w:name w:val="List Table 3 - Accent 1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24">
    <w:name w:val="List Table 3 - Accent 2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25">
    <w:name w:val="List Table 3 - Accent 3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26">
    <w:name w:val="List Table 3 - Accent 4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27">
    <w:name w:val="List Table 3 - Accent 5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28">
    <w:name w:val="List Table 3 - Accent 6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29">
    <w:name w:val="List Table 4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30">
    <w:name w:val="List Table 4 - Accent 1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31">
    <w:name w:val="List Table 4 - Accent 2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32">
    <w:name w:val="List Table 4 - Accent 3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33">
    <w:name w:val="List Table 4 - Accent 4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34">
    <w:name w:val="List Table 4 - Accent 5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35">
    <w:name w:val="List Table 4 - Accent 6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36">
    <w:name w:val="List Table 5 Dark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137">
    <w:name w:val="List Table 5 Dark - Accent 1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138">
    <w:name w:val="List Table 5 Dark - Accent 2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139">
    <w:name w:val="List Table 5 Dark - Accent 3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140">
    <w:name w:val="List Table 5 Dark - Accent 4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141">
    <w:name w:val="List Table 5 Dark - Accent 5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142">
    <w:name w:val="List Table 5 Dark - Accent 6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143">
    <w:name w:val="List Table 6 Colorful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144">
    <w:name w:val="List Table 6 Colorful - Accent 1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145">
    <w:name w:val="List Table 6 Colorful - Accent 2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146">
    <w:name w:val="List Table 6 Colorful - Accent 3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147">
    <w:name w:val="List Table 6 Colorful - Accent 4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148">
    <w:name w:val="List Table 6 Colorful - Accent 5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149">
    <w:name w:val="List Table 6 Colorful - Accent 6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150">
    <w:name w:val="List Table 7 Colorful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151">
    <w:name w:val="List Table 7 Colorful - Accent 1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152">
    <w:name w:val="List Table 7 Colorful - Accent 2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153">
    <w:name w:val="List Table 7 Colorful - Accent 3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154">
    <w:name w:val="List Table 7 Colorful - Accent 4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155">
    <w:name w:val="List Table 7 Colorful - Accent 5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156">
    <w:name w:val="List Table 7 Colorful - Accent 6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157">
    <w:name w:val="Lined - Accent"/>
    <w:basedOn w:val="11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158">
    <w:name w:val="Lined - Accent 1"/>
    <w:basedOn w:val="11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159">
    <w:name w:val="Lined - Accent 2"/>
    <w:basedOn w:val="11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160">
    <w:name w:val="Lined - Accent 3"/>
    <w:basedOn w:val="11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161">
    <w:name w:val="Lined - Accent 4"/>
    <w:basedOn w:val="11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162">
    <w:name w:val="Lined - Accent 5"/>
    <w:basedOn w:val="11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163">
    <w:name w:val="Lined - Accent 6"/>
    <w:basedOn w:val="11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164">
    <w:name w:val="Bordered &amp; Lined - Accent"/>
    <w:basedOn w:val="11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165">
    <w:name w:val="Bordered &amp; Lined - Accent 1"/>
    <w:basedOn w:val="11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166">
    <w:name w:val="Bordered &amp; Lined - Accent 2"/>
    <w:basedOn w:val="11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167">
    <w:name w:val="Bordered &amp; Lined - Accent 3"/>
    <w:basedOn w:val="11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168">
    <w:name w:val="Bordered &amp; Lined - Accent 4"/>
    <w:basedOn w:val="11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169">
    <w:name w:val="Bordered &amp; Lined - Accent 5"/>
    <w:basedOn w:val="11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170">
    <w:name w:val="Bordered &amp; Lined - Accent 6"/>
    <w:basedOn w:val="11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171">
    <w:name w:val="Bordered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172">
    <w:name w:val="Bordered - Accent 1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173">
    <w:name w:val="Bordered - Accent 2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174">
    <w:name w:val="Bordered - Accent 3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175">
    <w:name w:val="Bordered - Accent 4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176">
    <w:name w:val="Bordered - Accent 5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177">
    <w:name w:val="Bordered - Accent 6"/>
    <w:basedOn w:val="11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178">
    <w:name w:val="Hyperlink"/>
    <w:uiPriority w:val="99"/>
    <w:unhideWhenUsed/>
    <w:rPr>
      <w:color w:val="0000ff" w:themeColor="hyperlink"/>
      <w:u w:val="single"/>
    </w:rPr>
  </w:style>
  <w:style w:type="character" w:styleId="1179">
    <w:name w:val="Footnote Text Char"/>
    <w:link w:val="1206"/>
    <w:uiPriority w:val="99"/>
    <w:rPr>
      <w:sz w:val="18"/>
    </w:rPr>
  </w:style>
  <w:style w:type="paragraph" w:styleId="1180">
    <w:name w:val="endnote text"/>
    <w:basedOn w:val="1194"/>
    <w:link w:val="1181"/>
    <w:uiPriority w:val="99"/>
    <w:semiHidden/>
    <w:unhideWhenUsed/>
    <w:pPr>
      <w:spacing w:after="0" w:line="240" w:lineRule="auto"/>
    </w:pPr>
    <w:rPr>
      <w:sz w:val="20"/>
    </w:rPr>
  </w:style>
  <w:style w:type="character" w:styleId="1181">
    <w:name w:val="Endnote Text Char"/>
    <w:link w:val="1180"/>
    <w:uiPriority w:val="99"/>
    <w:rPr>
      <w:sz w:val="20"/>
    </w:rPr>
  </w:style>
  <w:style w:type="character" w:styleId="1182">
    <w:name w:val="endnote reference"/>
    <w:basedOn w:val="1195"/>
    <w:uiPriority w:val="99"/>
    <w:semiHidden/>
    <w:unhideWhenUsed/>
    <w:rPr>
      <w:vertAlign w:val="superscript"/>
    </w:rPr>
  </w:style>
  <w:style w:type="paragraph" w:styleId="1183">
    <w:name w:val="toc 1"/>
    <w:basedOn w:val="1194"/>
    <w:next w:val="1194"/>
    <w:uiPriority w:val="39"/>
    <w:unhideWhenUsed/>
    <w:pPr>
      <w:ind w:left="0" w:right="0" w:firstLine="0"/>
      <w:spacing w:after="57"/>
    </w:pPr>
  </w:style>
  <w:style w:type="paragraph" w:styleId="1184">
    <w:name w:val="toc 2"/>
    <w:basedOn w:val="1194"/>
    <w:next w:val="1194"/>
    <w:uiPriority w:val="39"/>
    <w:unhideWhenUsed/>
    <w:pPr>
      <w:ind w:left="283" w:right="0" w:firstLine="0"/>
      <w:spacing w:after="57"/>
    </w:pPr>
  </w:style>
  <w:style w:type="paragraph" w:styleId="1185">
    <w:name w:val="toc 3"/>
    <w:basedOn w:val="1194"/>
    <w:next w:val="1194"/>
    <w:uiPriority w:val="39"/>
    <w:unhideWhenUsed/>
    <w:pPr>
      <w:ind w:left="567" w:right="0" w:firstLine="0"/>
      <w:spacing w:after="57"/>
    </w:pPr>
  </w:style>
  <w:style w:type="paragraph" w:styleId="1186">
    <w:name w:val="toc 4"/>
    <w:basedOn w:val="1194"/>
    <w:next w:val="1194"/>
    <w:uiPriority w:val="39"/>
    <w:unhideWhenUsed/>
    <w:pPr>
      <w:ind w:left="850" w:right="0" w:firstLine="0"/>
      <w:spacing w:after="57"/>
    </w:pPr>
  </w:style>
  <w:style w:type="paragraph" w:styleId="1187">
    <w:name w:val="toc 5"/>
    <w:basedOn w:val="1194"/>
    <w:next w:val="1194"/>
    <w:uiPriority w:val="39"/>
    <w:unhideWhenUsed/>
    <w:pPr>
      <w:ind w:left="1134" w:right="0" w:firstLine="0"/>
      <w:spacing w:after="57"/>
    </w:pPr>
  </w:style>
  <w:style w:type="paragraph" w:styleId="1188">
    <w:name w:val="toc 6"/>
    <w:basedOn w:val="1194"/>
    <w:next w:val="1194"/>
    <w:uiPriority w:val="39"/>
    <w:unhideWhenUsed/>
    <w:pPr>
      <w:ind w:left="1417" w:right="0" w:firstLine="0"/>
      <w:spacing w:after="57"/>
    </w:pPr>
  </w:style>
  <w:style w:type="paragraph" w:styleId="1189">
    <w:name w:val="toc 7"/>
    <w:basedOn w:val="1194"/>
    <w:next w:val="1194"/>
    <w:uiPriority w:val="39"/>
    <w:unhideWhenUsed/>
    <w:pPr>
      <w:ind w:left="1701" w:right="0" w:firstLine="0"/>
      <w:spacing w:after="57"/>
    </w:pPr>
  </w:style>
  <w:style w:type="paragraph" w:styleId="1190">
    <w:name w:val="toc 8"/>
    <w:basedOn w:val="1194"/>
    <w:next w:val="1194"/>
    <w:uiPriority w:val="39"/>
    <w:unhideWhenUsed/>
    <w:pPr>
      <w:ind w:left="1984" w:right="0" w:firstLine="0"/>
      <w:spacing w:after="57"/>
    </w:pPr>
  </w:style>
  <w:style w:type="paragraph" w:styleId="1191">
    <w:name w:val="toc 9"/>
    <w:basedOn w:val="1194"/>
    <w:next w:val="1194"/>
    <w:uiPriority w:val="39"/>
    <w:unhideWhenUsed/>
    <w:pPr>
      <w:ind w:left="2268" w:right="0" w:firstLine="0"/>
      <w:spacing w:after="57"/>
    </w:pPr>
  </w:style>
  <w:style w:type="paragraph" w:styleId="1192">
    <w:name w:val="TOC Heading"/>
    <w:uiPriority w:val="39"/>
    <w:unhideWhenUsed/>
  </w:style>
  <w:style w:type="paragraph" w:styleId="1193">
    <w:name w:val="table of figures"/>
    <w:basedOn w:val="1194"/>
    <w:next w:val="1194"/>
    <w:uiPriority w:val="99"/>
    <w:unhideWhenUsed/>
    <w:pPr>
      <w:spacing w:after="0" w:afterAutospacing="0"/>
    </w:pPr>
  </w:style>
  <w:style w:type="paragraph" w:styleId="1194" w:default="1">
    <w:name w:val="Normal"/>
    <w:qFormat/>
  </w:style>
  <w:style w:type="character" w:styleId="1195" w:default="1">
    <w:name w:val="Default Paragraph Font"/>
    <w:uiPriority w:val="1"/>
    <w:semiHidden/>
    <w:unhideWhenUsed/>
  </w:style>
  <w:style w:type="table" w:styleId="119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1197" w:default="1">
    <w:name w:val="No List"/>
    <w:uiPriority w:val="99"/>
    <w:semiHidden/>
    <w:unhideWhenUsed/>
  </w:style>
  <w:style w:type="table" w:styleId="1198">
    <w:name w:val="Table Grid"/>
    <w:basedOn w:val="1196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199">
    <w:name w:val="annotation reference"/>
    <w:basedOn w:val="1195"/>
    <w:uiPriority w:val="99"/>
    <w:semiHidden/>
    <w:unhideWhenUsed/>
    <w:rPr>
      <w:sz w:val="16"/>
      <w:szCs w:val="16"/>
    </w:rPr>
  </w:style>
  <w:style w:type="paragraph" w:styleId="1200">
    <w:name w:val="annotation text"/>
    <w:basedOn w:val="1194"/>
    <w:link w:val="1201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1201" w:customStyle="1">
    <w:name w:val="Текст примечания Знак"/>
    <w:basedOn w:val="1195"/>
    <w:link w:val="1200"/>
    <w:uiPriority w:val="99"/>
    <w:semiHidden/>
    <w:rPr>
      <w:sz w:val="20"/>
      <w:szCs w:val="20"/>
    </w:rPr>
  </w:style>
  <w:style w:type="paragraph" w:styleId="1202">
    <w:name w:val="annotation subject"/>
    <w:basedOn w:val="1200"/>
    <w:next w:val="1200"/>
    <w:link w:val="1203"/>
    <w:uiPriority w:val="99"/>
    <w:semiHidden/>
    <w:unhideWhenUsed/>
    <w:rPr>
      <w:b/>
      <w:bCs/>
    </w:rPr>
  </w:style>
  <w:style w:type="character" w:styleId="1203" w:customStyle="1">
    <w:name w:val="Тема примечания Знак"/>
    <w:basedOn w:val="1201"/>
    <w:link w:val="1202"/>
    <w:uiPriority w:val="99"/>
    <w:semiHidden/>
    <w:rPr>
      <w:b/>
      <w:bCs/>
      <w:sz w:val="20"/>
      <w:szCs w:val="20"/>
    </w:rPr>
  </w:style>
  <w:style w:type="paragraph" w:styleId="1204">
    <w:name w:val="Balloon Text"/>
    <w:basedOn w:val="1194"/>
    <w:link w:val="120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1205" w:customStyle="1">
    <w:name w:val="Текст выноски Знак"/>
    <w:basedOn w:val="1195"/>
    <w:link w:val="1204"/>
    <w:uiPriority w:val="99"/>
    <w:semiHidden/>
    <w:rPr>
      <w:rFonts w:ascii="Segoe UI" w:hAnsi="Segoe UI" w:cs="Segoe UI"/>
      <w:sz w:val="18"/>
      <w:szCs w:val="18"/>
    </w:rPr>
  </w:style>
  <w:style w:type="paragraph" w:styleId="1206">
    <w:name w:val="footnote text"/>
    <w:basedOn w:val="1194"/>
    <w:link w:val="1207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1207" w:customStyle="1">
    <w:name w:val="Текст сноски Знак"/>
    <w:basedOn w:val="1195"/>
    <w:link w:val="1206"/>
    <w:uiPriority w:val="99"/>
    <w:semiHidden/>
    <w:rPr>
      <w:sz w:val="20"/>
      <w:szCs w:val="20"/>
    </w:rPr>
  </w:style>
  <w:style w:type="character" w:styleId="1208">
    <w:name w:val="footnote reference"/>
    <w:basedOn w:val="1195"/>
    <w:uiPriority w:val="99"/>
    <w:semiHidden/>
    <w:unhideWhenUsed/>
    <w:rPr>
      <w:vertAlign w:val="superscript"/>
    </w:rPr>
  </w:style>
  <w:style w:type="paragraph" w:styleId="1209" w:customStyle="1">
    <w:name w:val="Noeeu1"/>
    <w:basedOn w:val="1166"/>
    <w:uiPriority w:val="99"/>
    <w:pPr>
      <w:contextualSpacing w:val="0"/>
      <w:ind w:left="0" w:right="0" w:firstLine="709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Peterburg" w:hAnsi="Peterburg" w:eastAsia="Times New Roman" w:cs="Peterburg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210" w:customStyle="1">
    <w:name w:val="Абзац списка,Список с узором,Table-Normal,RSHB_Table-Normal,Нумерованый список,List Paragraph2,ТАБЛИЦЫ,Ненумерованный список,Цветной список - Акцент 11,Список точки,Заголовок_3,Подпись рисунка,ПКФ Список,ПАРАГРАФ,Маркер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Calibri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D16EBE-696D-451F-973F-9BC8388696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Кузьменко Елена Анатольевна</dc:creator>
  <cp:keywords/>
  <dc:description/>
  <cp:lastModifiedBy>borisov-vv</cp:lastModifiedBy>
  <cp:revision>20</cp:revision>
  <dcterms:created xsi:type="dcterms:W3CDTF">2023-09-15T10:50:00Z</dcterms:created>
  <dcterms:modified xsi:type="dcterms:W3CDTF">2026-07-14T11:59:18Z</dcterms:modified>
</cp:coreProperties>
</file>