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FC9" w:rsidRDefault="00947965">
      <w:pPr>
        <w:keepNext/>
        <w:keepLines/>
        <w:jc w:val="center"/>
        <w:rPr>
          <w:b/>
          <w:bCs/>
          <w:sz w:val="32"/>
          <w:szCs w:val="32"/>
        </w:rPr>
      </w:pPr>
      <w:r>
        <w:rPr>
          <w:b/>
          <w:bCs/>
          <w:sz w:val="32"/>
          <w:szCs w:val="32"/>
        </w:rPr>
        <w:t>Документация</w:t>
      </w:r>
    </w:p>
    <w:p w:rsidR="001E3FC9" w:rsidRDefault="001E3FC9">
      <w:pPr>
        <w:keepLines/>
        <w:ind w:left="1414" w:hanging="705"/>
        <w:rPr>
          <w:b/>
          <w:bCs/>
          <w:sz w:val="24"/>
          <w:szCs w:val="24"/>
        </w:rPr>
      </w:pPr>
    </w:p>
    <w:p w:rsidR="007E2080" w:rsidRDefault="00947965">
      <w:pPr>
        <w:keepLines/>
        <w:jc w:val="both"/>
        <w:rPr>
          <w:b/>
          <w:bCs/>
          <w:sz w:val="22"/>
          <w:szCs w:val="22"/>
        </w:rPr>
      </w:pPr>
      <w:r>
        <w:rPr>
          <w:b/>
          <w:bCs/>
          <w:sz w:val="22"/>
          <w:szCs w:val="22"/>
        </w:rPr>
        <w:t>Предмет процедуры:</w:t>
      </w:r>
      <w:r>
        <w:rPr>
          <w:sz w:val="22"/>
          <w:szCs w:val="22"/>
        </w:rPr>
        <w:t xml:space="preserve"> </w:t>
      </w:r>
      <w:r w:rsidR="007E2080" w:rsidRPr="007E2080">
        <w:rPr>
          <w:b/>
          <w:sz w:val="22"/>
          <w:szCs w:val="22"/>
        </w:rPr>
        <w:t>реализация</w:t>
      </w:r>
      <w:r w:rsidR="007E2080">
        <w:rPr>
          <w:sz w:val="22"/>
          <w:szCs w:val="22"/>
        </w:rPr>
        <w:t xml:space="preserve"> </w:t>
      </w:r>
      <w:r w:rsidR="007E2080">
        <w:rPr>
          <w:b/>
          <w:bCs/>
          <w:sz w:val="22"/>
          <w:szCs w:val="22"/>
          <w:highlight w:val="white"/>
        </w:rPr>
        <w:t>права</w:t>
      </w:r>
      <w:r w:rsidR="007E2080">
        <w:rPr>
          <w:b/>
          <w:bCs/>
          <w:sz w:val="22"/>
          <w:szCs w:val="22"/>
          <w:highlight w:val="white"/>
        </w:rPr>
        <w:t xml:space="preserve"> (требования) к Группе компания «</w:t>
      </w:r>
      <w:proofErr w:type="spellStart"/>
      <w:r w:rsidR="007E2080">
        <w:rPr>
          <w:b/>
          <w:bCs/>
          <w:sz w:val="22"/>
          <w:szCs w:val="22"/>
          <w:highlight w:val="white"/>
        </w:rPr>
        <w:t>Новоросметалл</w:t>
      </w:r>
      <w:proofErr w:type="spellEnd"/>
      <w:r w:rsidR="007E2080">
        <w:rPr>
          <w:b/>
          <w:bCs/>
          <w:sz w:val="22"/>
          <w:szCs w:val="22"/>
          <w:highlight w:val="white"/>
        </w:rPr>
        <w:t>»</w:t>
      </w:r>
    </w:p>
    <w:p w:rsidR="007E2080" w:rsidRDefault="007E2080">
      <w:pPr>
        <w:keepLines/>
        <w:jc w:val="both"/>
        <w:rPr>
          <w:b/>
          <w:bCs/>
          <w:sz w:val="22"/>
          <w:szCs w:val="22"/>
        </w:rPr>
      </w:pPr>
    </w:p>
    <w:p w:rsidR="001E3FC9" w:rsidRDefault="007E2080">
      <w:pPr>
        <w:keepLines/>
        <w:jc w:val="both"/>
        <w:rPr>
          <w:sz w:val="22"/>
          <w:szCs w:val="22"/>
        </w:rPr>
      </w:pPr>
      <w:r>
        <w:rPr>
          <w:b/>
          <w:bCs/>
          <w:sz w:val="22"/>
          <w:szCs w:val="22"/>
        </w:rPr>
        <w:t xml:space="preserve">Форма проведения: </w:t>
      </w:r>
      <w:r w:rsidR="00947965">
        <w:rPr>
          <w:sz w:val="22"/>
          <w:szCs w:val="22"/>
        </w:rPr>
        <w:t xml:space="preserve">Организация и проведение процедуры «Запрос предложений» в целях установления Нового кредитора, отвечающего требованиям Владельца Прав (требований) для последующего заключения с ним договора уступки прав (требований) (далее также – </w:t>
      </w:r>
      <w:r w:rsidR="00947965">
        <w:rPr>
          <w:b/>
          <w:bCs/>
          <w:sz w:val="22"/>
          <w:szCs w:val="22"/>
        </w:rPr>
        <w:t>Конкурентная процедура)</w:t>
      </w:r>
      <w:r w:rsidR="00947965">
        <w:rPr>
          <w:sz w:val="22"/>
          <w:szCs w:val="22"/>
        </w:rPr>
        <w:t xml:space="preserve">. </w:t>
      </w:r>
    </w:p>
    <w:p w:rsidR="001E3FC9" w:rsidRDefault="00947965">
      <w:pPr>
        <w:ind w:firstLine="720"/>
        <w:jc w:val="both"/>
        <w:rPr>
          <w:sz w:val="22"/>
          <w:szCs w:val="22"/>
          <w:highlight w:val="white"/>
        </w:rPr>
      </w:pPr>
      <w:r>
        <w:rPr>
          <w:sz w:val="22"/>
          <w:szCs w:val="22"/>
        </w:rPr>
        <w:t>Новым кредитором по результатам анализа Предложений признается потенциальный цессионарий, отвечающий всем требованиям, указанным в настоящей Документации и предложивший наиболее вы</w:t>
      </w:r>
      <w:r>
        <w:rPr>
          <w:sz w:val="22"/>
          <w:szCs w:val="22"/>
          <w:highlight w:val="white"/>
        </w:rPr>
        <w:t xml:space="preserve">сокую цену договора уступки. </w:t>
      </w:r>
    </w:p>
    <w:p w:rsidR="001E3FC9" w:rsidRDefault="00947965">
      <w:pPr>
        <w:ind w:firstLine="720"/>
        <w:jc w:val="both"/>
        <w:rPr>
          <w:sz w:val="22"/>
          <w:szCs w:val="22"/>
          <w:highlight w:val="white"/>
        </w:rPr>
      </w:pPr>
      <w:r>
        <w:rPr>
          <w:sz w:val="22"/>
          <w:szCs w:val="22"/>
          <w:highlight w:val="white"/>
        </w:rPr>
        <w:t>Сведения о кандидатуре Нового кредитора, предложенной им цене договора уступки, а также о потенциальных цессионариях предложивших более низкую цену договора уступки, направляются Владельцу Прав (требований)</w:t>
      </w:r>
      <w:r>
        <w:rPr>
          <w:b/>
          <w:sz w:val="22"/>
          <w:szCs w:val="22"/>
          <w:highlight w:val="white"/>
        </w:rPr>
        <w:t xml:space="preserve"> </w:t>
      </w:r>
      <w:r>
        <w:rPr>
          <w:sz w:val="22"/>
          <w:szCs w:val="22"/>
          <w:highlight w:val="white"/>
        </w:rPr>
        <w:t xml:space="preserve">для последующего рассмотрения вопроса о заключении договора уступки Прав (требований). </w:t>
      </w:r>
    </w:p>
    <w:p w:rsidR="001E3FC9" w:rsidRDefault="001E3FC9">
      <w:pPr>
        <w:ind w:right="2"/>
        <w:jc w:val="both"/>
        <w:rPr>
          <w:sz w:val="22"/>
          <w:szCs w:val="22"/>
          <w:highlight w:val="white"/>
        </w:rPr>
      </w:pPr>
    </w:p>
    <w:p w:rsidR="001E3FC9" w:rsidRDefault="00947965">
      <w:pPr>
        <w:ind w:right="2"/>
        <w:jc w:val="both"/>
        <w:rPr>
          <w:b/>
          <w:bCs/>
          <w:sz w:val="22"/>
          <w:szCs w:val="22"/>
          <w:highlight w:val="white"/>
        </w:rPr>
      </w:pPr>
      <w:r>
        <w:rPr>
          <w:b/>
          <w:sz w:val="22"/>
          <w:szCs w:val="22"/>
          <w:highlight w:val="white"/>
        </w:rPr>
        <w:t xml:space="preserve">2. Владелец Прав (требований): </w:t>
      </w:r>
    </w:p>
    <w:p w:rsidR="001E3FC9" w:rsidRDefault="00947965">
      <w:pPr>
        <w:ind w:right="2"/>
        <w:jc w:val="both"/>
        <w:rPr>
          <w:sz w:val="22"/>
          <w:szCs w:val="22"/>
          <w:highlight w:val="white"/>
        </w:rPr>
      </w:pPr>
      <w:r>
        <w:rPr>
          <w:sz w:val="22"/>
          <w:szCs w:val="22"/>
          <w:highlight w:val="white"/>
        </w:rPr>
        <w:t>АО «</w:t>
      </w:r>
      <w:proofErr w:type="spellStart"/>
      <w:r>
        <w:rPr>
          <w:sz w:val="22"/>
          <w:szCs w:val="22"/>
          <w:highlight w:val="white"/>
        </w:rPr>
        <w:t>Россельхозбанк</w:t>
      </w:r>
      <w:proofErr w:type="spellEnd"/>
      <w:r>
        <w:rPr>
          <w:sz w:val="22"/>
          <w:szCs w:val="22"/>
          <w:highlight w:val="white"/>
        </w:rPr>
        <w:t xml:space="preserve">» (далее также - Кредитор). </w:t>
      </w:r>
    </w:p>
    <w:p w:rsidR="001E3FC9" w:rsidRDefault="001E3FC9">
      <w:pPr>
        <w:ind w:right="2"/>
        <w:jc w:val="both"/>
        <w:rPr>
          <w:sz w:val="22"/>
          <w:szCs w:val="22"/>
          <w:highlight w:val="white"/>
        </w:rPr>
      </w:pPr>
    </w:p>
    <w:p w:rsidR="001E3FC9" w:rsidRDefault="00947965">
      <w:pPr>
        <w:ind w:right="2"/>
        <w:jc w:val="both"/>
        <w:rPr>
          <w:sz w:val="22"/>
          <w:szCs w:val="22"/>
          <w:highlight w:val="white"/>
        </w:rPr>
      </w:pPr>
      <w:r>
        <w:rPr>
          <w:b/>
          <w:bCs/>
          <w:sz w:val="22"/>
          <w:szCs w:val="22"/>
          <w:highlight w:val="white"/>
        </w:rPr>
        <w:t>3. Документы (основания), права (требования) по которым уступаются: права (требования) к Группе компания «</w:t>
      </w:r>
      <w:proofErr w:type="spellStart"/>
      <w:r>
        <w:rPr>
          <w:b/>
          <w:bCs/>
          <w:sz w:val="22"/>
          <w:szCs w:val="22"/>
          <w:highlight w:val="white"/>
        </w:rPr>
        <w:t>Новоросметалл</w:t>
      </w:r>
      <w:proofErr w:type="spellEnd"/>
      <w:r>
        <w:rPr>
          <w:b/>
          <w:bCs/>
          <w:sz w:val="22"/>
          <w:szCs w:val="22"/>
          <w:highlight w:val="white"/>
        </w:rPr>
        <w:t>» (</w:t>
      </w:r>
      <w:r>
        <w:rPr>
          <w:sz w:val="22"/>
          <w:szCs w:val="22"/>
          <w:highlight w:val="white"/>
        </w:rPr>
        <w:t xml:space="preserve">указаны в Приложении 1 к настоящей Документации). </w:t>
      </w:r>
    </w:p>
    <w:p w:rsidR="001E3FC9" w:rsidRDefault="001E3FC9">
      <w:pPr>
        <w:ind w:right="2"/>
        <w:jc w:val="both"/>
        <w:rPr>
          <w:sz w:val="22"/>
          <w:szCs w:val="22"/>
          <w:highlight w:val="white"/>
        </w:rPr>
      </w:pPr>
    </w:p>
    <w:p w:rsidR="001E3FC9" w:rsidRDefault="00947965">
      <w:pPr>
        <w:ind w:right="2"/>
        <w:jc w:val="both"/>
        <w:rPr>
          <w:sz w:val="22"/>
          <w:szCs w:val="22"/>
          <w:highlight w:val="white"/>
        </w:rPr>
      </w:pPr>
      <w:r>
        <w:rPr>
          <w:b/>
          <w:sz w:val="22"/>
          <w:szCs w:val="22"/>
          <w:highlight w:val="white"/>
        </w:rPr>
        <w:t xml:space="preserve">4. Условия договора уступки: </w:t>
      </w:r>
      <w:r>
        <w:rPr>
          <w:sz w:val="22"/>
          <w:szCs w:val="22"/>
          <w:highlight w:val="white"/>
        </w:rPr>
        <w:t xml:space="preserve">указаны в Приложении 2 к настоящей Документации. </w:t>
      </w:r>
    </w:p>
    <w:p w:rsidR="001E3FC9" w:rsidRDefault="001E3FC9">
      <w:pPr>
        <w:ind w:right="2"/>
        <w:jc w:val="both"/>
        <w:rPr>
          <w:sz w:val="22"/>
          <w:szCs w:val="22"/>
          <w:highlight w:val="white"/>
        </w:rPr>
      </w:pPr>
    </w:p>
    <w:p w:rsidR="001E3FC9" w:rsidRDefault="00947965">
      <w:pPr>
        <w:ind w:right="2"/>
        <w:jc w:val="both"/>
        <w:rPr>
          <w:b/>
          <w:bCs/>
          <w:sz w:val="22"/>
          <w:szCs w:val="22"/>
          <w:highlight w:val="white"/>
        </w:rPr>
      </w:pPr>
      <w:r>
        <w:rPr>
          <w:b/>
          <w:sz w:val="22"/>
          <w:szCs w:val="22"/>
          <w:highlight w:val="white"/>
        </w:rPr>
        <w:t xml:space="preserve">5. Потенциальный Новый кредитор: </w:t>
      </w:r>
    </w:p>
    <w:p w:rsidR="001E3FC9" w:rsidRDefault="00947965">
      <w:pPr>
        <w:ind w:right="2"/>
        <w:jc w:val="both"/>
        <w:rPr>
          <w:sz w:val="22"/>
          <w:szCs w:val="22"/>
          <w:highlight w:val="white"/>
        </w:rPr>
      </w:pPr>
      <w:r>
        <w:rPr>
          <w:sz w:val="22"/>
          <w:szCs w:val="22"/>
          <w:highlight w:val="white"/>
        </w:rPr>
        <w:t>Лицо, избранное по результатам Конкурентной процедуры и определенный в протоколе об итогах Конкурентной процедуры.</w:t>
      </w:r>
    </w:p>
    <w:p w:rsidR="001E3FC9" w:rsidRDefault="001E3FC9">
      <w:pPr>
        <w:ind w:right="2"/>
        <w:jc w:val="both"/>
        <w:rPr>
          <w:sz w:val="22"/>
          <w:szCs w:val="22"/>
          <w:highlight w:val="white"/>
        </w:rPr>
      </w:pPr>
    </w:p>
    <w:p w:rsidR="001E3FC9" w:rsidRDefault="00947965">
      <w:pPr>
        <w:ind w:right="2"/>
        <w:jc w:val="both"/>
        <w:rPr>
          <w:b/>
          <w:bCs/>
          <w:sz w:val="22"/>
          <w:szCs w:val="22"/>
          <w:highlight w:val="white"/>
        </w:rPr>
      </w:pPr>
      <w:r>
        <w:rPr>
          <w:b/>
          <w:sz w:val="22"/>
          <w:szCs w:val="22"/>
          <w:highlight w:val="white"/>
        </w:rPr>
        <w:t xml:space="preserve">6. Конкурентная процедура: </w:t>
      </w:r>
    </w:p>
    <w:p w:rsidR="001E3FC9" w:rsidRDefault="00947965">
      <w:pPr>
        <w:ind w:right="2" w:firstLine="720"/>
        <w:jc w:val="both"/>
        <w:rPr>
          <w:sz w:val="22"/>
          <w:szCs w:val="22"/>
          <w:highlight w:val="white"/>
        </w:rPr>
      </w:pPr>
      <w:r>
        <w:rPr>
          <w:sz w:val="22"/>
          <w:szCs w:val="22"/>
          <w:highlight w:val="white"/>
        </w:rPr>
        <w:t>Конкурентная процедура состоит из одного этапа: Открытый запрос предложений.</w:t>
      </w:r>
    </w:p>
    <w:p w:rsidR="001E3FC9" w:rsidRDefault="00947965">
      <w:pPr>
        <w:ind w:right="2" w:firstLine="720"/>
        <w:jc w:val="both"/>
        <w:rPr>
          <w:sz w:val="22"/>
          <w:szCs w:val="22"/>
          <w:highlight w:val="white"/>
        </w:rPr>
      </w:pPr>
      <w:r>
        <w:rPr>
          <w:sz w:val="22"/>
          <w:szCs w:val="22"/>
          <w:highlight w:val="white"/>
        </w:rPr>
        <w:t>Конкурентная процедура не является торгами в контексте ст. 447 ГК РФ. Проведение Конкурентной процедуры не является ведением переговоров в контексте ст. 434.1 ГК РФ.</w:t>
      </w:r>
      <w:r>
        <w:rPr>
          <w:b/>
          <w:color w:val="0070C0"/>
          <w:sz w:val="22"/>
          <w:szCs w:val="22"/>
          <w:highlight w:val="white"/>
        </w:rPr>
        <w:t xml:space="preserve"> </w:t>
      </w:r>
    </w:p>
    <w:p w:rsidR="001E3FC9" w:rsidRDefault="00947965">
      <w:pPr>
        <w:keepLines/>
        <w:tabs>
          <w:tab w:val="left" w:pos="709"/>
        </w:tabs>
        <w:ind w:right="141"/>
        <w:contextualSpacing/>
        <w:rPr>
          <w:sz w:val="22"/>
          <w:szCs w:val="22"/>
          <w:highlight w:val="white"/>
        </w:rPr>
      </w:pPr>
      <w:r>
        <w:rPr>
          <w:b/>
          <w:bCs/>
          <w:sz w:val="24"/>
          <w:szCs w:val="24"/>
          <w:highlight w:val="white"/>
        </w:rPr>
        <w:tab/>
      </w:r>
      <w:r>
        <w:rPr>
          <w:b/>
          <w:bCs/>
          <w:sz w:val="22"/>
          <w:szCs w:val="22"/>
          <w:highlight w:val="white"/>
        </w:rPr>
        <w:t>Срок проведения процедуры</w:t>
      </w:r>
      <w:r>
        <w:rPr>
          <w:sz w:val="22"/>
          <w:szCs w:val="22"/>
          <w:highlight w:val="white"/>
        </w:rPr>
        <w:t xml:space="preserve">: с </w:t>
      </w:r>
      <w:r w:rsidR="00850716">
        <w:rPr>
          <w:sz w:val="22"/>
          <w:szCs w:val="22"/>
          <w:highlight w:val="white"/>
        </w:rPr>
        <w:t>1</w:t>
      </w:r>
      <w:r w:rsidR="00FD2745">
        <w:rPr>
          <w:sz w:val="22"/>
          <w:szCs w:val="22"/>
          <w:highlight w:val="white"/>
        </w:rPr>
        <w:t>5</w:t>
      </w:r>
      <w:r>
        <w:rPr>
          <w:sz w:val="22"/>
          <w:szCs w:val="22"/>
          <w:highlight w:val="white"/>
        </w:rPr>
        <w:t xml:space="preserve">:00 «15» июля 2026 по 23:59 «20» июля 2026 включительно (по Московскому времени).  </w:t>
      </w:r>
    </w:p>
    <w:p w:rsidR="001E3FC9" w:rsidRDefault="00947965">
      <w:pPr>
        <w:ind w:right="2" w:firstLine="720"/>
        <w:jc w:val="both"/>
        <w:rPr>
          <w:sz w:val="22"/>
          <w:szCs w:val="22"/>
          <w:highlight w:val="white"/>
        </w:rPr>
      </w:pPr>
      <w:r>
        <w:rPr>
          <w:sz w:val="22"/>
          <w:szCs w:val="22"/>
          <w:highlight w:val="white"/>
        </w:rPr>
        <w:t>К запросу предложений допускаются компании, подписавшие Предложение электронной подписью.</w:t>
      </w:r>
      <w:r>
        <w:rPr>
          <w:b/>
          <w:sz w:val="22"/>
          <w:szCs w:val="22"/>
          <w:highlight w:val="white"/>
        </w:rPr>
        <w:t xml:space="preserve"> </w:t>
      </w:r>
    </w:p>
    <w:p w:rsidR="001E3FC9" w:rsidRDefault="001E3FC9">
      <w:pPr>
        <w:keepLines/>
        <w:rPr>
          <w:b/>
          <w:sz w:val="22"/>
          <w:szCs w:val="22"/>
          <w:highlight w:val="white"/>
        </w:rPr>
      </w:pPr>
    </w:p>
    <w:p w:rsidR="001E3FC9" w:rsidRDefault="00947965">
      <w:pPr>
        <w:keepLines/>
        <w:jc w:val="both"/>
        <w:rPr>
          <w:bCs/>
          <w:sz w:val="22"/>
          <w:szCs w:val="22"/>
          <w:highlight w:val="white"/>
        </w:rPr>
      </w:pPr>
      <w:r>
        <w:rPr>
          <w:b/>
          <w:sz w:val="22"/>
          <w:szCs w:val="22"/>
          <w:highlight w:val="white"/>
        </w:rPr>
        <w:t>Оператор электронной площадки:</w:t>
      </w:r>
      <w:r>
        <w:rPr>
          <w:sz w:val="22"/>
          <w:szCs w:val="22"/>
          <w:highlight w:val="white"/>
        </w:rPr>
        <w:t xml:space="preserve"> О</w:t>
      </w:r>
      <w:r>
        <w:rPr>
          <w:bCs/>
          <w:sz w:val="22"/>
          <w:szCs w:val="22"/>
          <w:highlight w:val="white"/>
        </w:rPr>
        <w:t>бщество с ограниченной ответственностью «Аукционы Федерации» (ООО «Аукционы Федерации») (далее – Оператор ЭТП).</w:t>
      </w:r>
    </w:p>
    <w:p w:rsidR="001E3FC9" w:rsidRDefault="001E3FC9">
      <w:pPr>
        <w:keepLines/>
        <w:jc w:val="both"/>
        <w:rPr>
          <w:sz w:val="22"/>
          <w:szCs w:val="22"/>
          <w:highlight w:val="white"/>
        </w:rPr>
      </w:pPr>
    </w:p>
    <w:p w:rsidR="001E3FC9" w:rsidRDefault="00947965">
      <w:pPr>
        <w:pStyle w:val="Default"/>
        <w:keepNext/>
        <w:keepLines/>
        <w:ind w:firstLine="708"/>
        <w:contextualSpacing/>
        <w:jc w:val="both"/>
        <w:rPr>
          <w:b/>
          <w:sz w:val="22"/>
          <w:szCs w:val="22"/>
          <w:highlight w:val="white"/>
        </w:rPr>
      </w:pPr>
      <w:r>
        <w:rPr>
          <w:b/>
          <w:sz w:val="22"/>
          <w:szCs w:val="22"/>
          <w:highlight w:val="white"/>
        </w:rPr>
        <w:t>В целях участия в «запросе предложений» и подачи Предложения Потенциальный</w:t>
      </w:r>
      <w:r>
        <w:rPr>
          <w:b/>
          <w:bCs/>
          <w:sz w:val="22"/>
          <w:szCs w:val="22"/>
          <w:highlight w:val="white"/>
        </w:rPr>
        <w:t xml:space="preserve"> цессионарий</w:t>
      </w:r>
      <w:r>
        <w:rPr>
          <w:b/>
          <w:sz w:val="22"/>
          <w:szCs w:val="22"/>
          <w:highlight w:val="white"/>
        </w:rPr>
        <w:t xml:space="preserve"> обязан внести денежный средства в размере 100 000 (сто тысяч) рублей для зачисления депозита на счет обеспечения Оператора ЭТП. По итогам процедуры денежные средства в размере депозита, возвращаются всем заявителям, за исключением Нового кредитора с которым Владельцем прав будет заключен договор уступки Прав (требований).</w:t>
      </w:r>
    </w:p>
    <w:p w:rsidR="001E3FC9" w:rsidRDefault="001E3FC9">
      <w:pPr>
        <w:keepLines/>
        <w:jc w:val="both"/>
        <w:rPr>
          <w:sz w:val="22"/>
          <w:szCs w:val="22"/>
          <w:highlight w:val="white"/>
        </w:rPr>
      </w:pPr>
    </w:p>
    <w:p w:rsidR="001E3FC9" w:rsidRDefault="001E3FC9">
      <w:pPr>
        <w:ind w:right="2" w:firstLine="720"/>
        <w:jc w:val="both"/>
        <w:rPr>
          <w:sz w:val="22"/>
          <w:szCs w:val="22"/>
          <w:highlight w:val="white"/>
        </w:rPr>
      </w:pPr>
      <w:bookmarkStart w:id="0" w:name="_GoBack"/>
      <w:bookmarkEnd w:id="0"/>
    </w:p>
    <w:p w:rsidR="001E3FC9" w:rsidRDefault="00947965">
      <w:pPr>
        <w:ind w:right="2"/>
        <w:jc w:val="both"/>
        <w:rPr>
          <w:b/>
          <w:sz w:val="22"/>
          <w:szCs w:val="22"/>
          <w:highlight w:val="white"/>
        </w:rPr>
      </w:pPr>
      <w:r>
        <w:rPr>
          <w:b/>
          <w:sz w:val="22"/>
          <w:szCs w:val="22"/>
          <w:highlight w:val="white"/>
        </w:rPr>
        <w:t xml:space="preserve">7. Основные условия, необходимые для участия в Конкурентной процедуре: </w:t>
      </w:r>
    </w:p>
    <w:p w:rsidR="001E3FC9" w:rsidRDefault="00947965">
      <w:pPr>
        <w:jc w:val="both"/>
        <w:rPr>
          <w:b/>
          <w:bCs/>
          <w:sz w:val="22"/>
          <w:szCs w:val="22"/>
          <w:highlight w:val="white"/>
        </w:rPr>
      </w:pPr>
      <w:r>
        <w:rPr>
          <w:b/>
          <w:bCs/>
          <w:sz w:val="22"/>
          <w:szCs w:val="22"/>
          <w:highlight w:val="white"/>
        </w:rPr>
        <w:t xml:space="preserve">7.1. </w:t>
      </w:r>
      <w:bookmarkStart w:id="1" w:name="undefined"/>
      <w:bookmarkEnd w:id="1"/>
      <w:r>
        <w:rPr>
          <w:b/>
          <w:bCs/>
          <w:sz w:val="22"/>
          <w:szCs w:val="22"/>
          <w:highlight w:val="white"/>
        </w:rPr>
        <w:t>Предложение потенциального цессионария:</w:t>
      </w:r>
    </w:p>
    <w:p w:rsidR="001E3FC9" w:rsidRDefault="00947965">
      <w:pPr>
        <w:ind w:firstLine="709"/>
        <w:jc w:val="both"/>
        <w:rPr>
          <w:sz w:val="22"/>
          <w:szCs w:val="22"/>
          <w:highlight w:val="white"/>
        </w:rPr>
      </w:pPr>
      <w:r>
        <w:rPr>
          <w:sz w:val="22"/>
          <w:szCs w:val="22"/>
          <w:highlight w:val="white"/>
        </w:rPr>
        <w:t xml:space="preserve">7.1.1. Содержит максимальную по сравнению с иными претендентами Цену Договора, но не менее 7 500 000 000 (Семь миллиардов пятьсот миллионов) рублей. </w:t>
      </w:r>
    </w:p>
    <w:p w:rsidR="001E3FC9" w:rsidRDefault="00947965">
      <w:pPr>
        <w:ind w:firstLine="709"/>
        <w:jc w:val="both"/>
        <w:rPr>
          <w:sz w:val="22"/>
          <w:szCs w:val="22"/>
          <w:highlight w:val="white"/>
        </w:rPr>
      </w:pPr>
      <w:r>
        <w:rPr>
          <w:sz w:val="22"/>
          <w:szCs w:val="22"/>
          <w:highlight w:val="white"/>
        </w:rPr>
        <w:t>7.1.2. Содержит заверение Нового кредитора о готовности осуществить оплату Цены Договора в срок не позднее 20 (двадцати) календарных дней с даты заключения Договора.</w:t>
      </w:r>
    </w:p>
    <w:p w:rsidR="001E3FC9" w:rsidRDefault="00947965">
      <w:pPr>
        <w:ind w:firstLine="709"/>
        <w:jc w:val="both"/>
        <w:rPr>
          <w:sz w:val="22"/>
          <w:szCs w:val="22"/>
          <w:highlight w:val="white"/>
        </w:rPr>
      </w:pPr>
      <w:r>
        <w:rPr>
          <w:sz w:val="22"/>
          <w:szCs w:val="22"/>
          <w:highlight w:val="white"/>
        </w:rPr>
        <w:t>7.1.</w:t>
      </w:r>
      <w:proofErr w:type="gramStart"/>
      <w:r>
        <w:rPr>
          <w:sz w:val="22"/>
          <w:szCs w:val="22"/>
          <w:highlight w:val="white"/>
        </w:rPr>
        <w:t>3.Содержит</w:t>
      </w:r>
      <w:proofErr w:type="gramEnd"/>
      <w:r>
        <w:rPr>
          <w:sz w:val="22"/>
          <w:szCs w:val="22"/>
          <w:highlight w:val="white"/>
        </w:rPr>
        <w:t xml:space="preserve"> заверение Нового кредитора о том, что он осведомлен и согласен с тем, что за неисполнение обязательств по заключению Договора и/или оплаты Цены Договора в сроки, предусмотренные настоящей Документации, устанавливается штрафная санкция в размере равном 3 000 000 000 (Три миллиарда) рублей, которая удерживается Кредитором из суммы </w:t>
      </w:r>
      <w:r>
        <w:rPr>
          <w:sz w:val="22"/>
          <w:szCs w:val="22"/>
          <w:highlight w:val="white"/>
        </w:rPr>
        <w:lastRenderedPageBreak/>
        <w:t xml:space="preserve">Обеспечительного платежа, внесенного Новым кредитором для участия в </w:t>
      </w:r>
      <w:proofErr w:type="spellStart"/>
      <w:r>
        <w:rPr>
          <w:sz w:val="22"/>
          <w:szCs w:val="22"/>
          <w:highlight w:val="white"/>
        </w:rPr>
        <w:t>конкурентой</w:t>
      </w:r>
      <w:proofErr w:type="spellEnd"/>
      <w:r>
        <w:rPr>
          <w:sz w:val="22"/>
          <w:szCs w:val="22"/>
          <w:highlight w:val="white"/>
        </w:rPr>
        <w:t xml:space="preserve"> процедуре на право заключения Договора.</w:t>
      </w:r>
    </w:p>
    <w:p w:rsidR="001E3FC9" w:rsidRDefault="00947965">
      <w:pPr>
        <w:ind w:firstLine="709"/>
        <w:jc w:val="both"/>
        <w:rPr>
          <w:sz w:val="22"/>
          <w:szCs w:val="22"/>
          <w:highlight w:val="white"/>
        </w:rPr>
      </w:pPr>
      <w:r>
        <w:rPr>
          <w:sz w:val="22"/>
          <w:szCs w:val="22"/>
          <w:highlight w:val="white"/>
        </w:rPr>
        <w:t xml:space="preserve">7.1.4. Содержит приложение в виде выписки по счету, подтверждающий внесение денежных средств в сумме не менее 3 000 000 000 (Трех миллиардов) рублей в качестве Обеспечительного платежа в счет исполнения его будущего обязательства по оплате Цены Договора или по </w:t>
      </w:r>
      <w:proofErr w:type="gramStart"/>
      <w:r>
        <w:rPr>
          <w:sz w:val="22"/>
          <w:szCs w:val="22"/>
          <w:highlight w:val="white"/>
        </w:rPr>
        <w:t>уплате  штрафной</w:t>
      </w:r>
      <w:proofErr w:type="gramEnd"/>
      <w:r>
        <w:rPr>
          <w:sz w:val="22"/>
          <w:szCs w:val="22"/>
          <w:highlight w:val="white"/>
        </w:rPr>
        <w:t xml:space="preserve"> санкции в размере 3 000 000 000 (Три миллиарда) рублей за нарушение обязательства Нового кредитора по заключению Договора и/или оплаты Цены Договора соответственно по следующим реквизитам:</w:t>
      </w:r>
    </w:p>
    <w:p w:rsidR="001E3FC9" w:rsidRDefault="00947965">
      <w:pPr>
        <w:ind w:firstLine="709"/>
        <w:jc w:val="both"/>
        <w:rPr>
          <w:highlight w:val="white"/>
        </w:rPr>
      </w:pPr>
      <w:r>
        <w:rPr>
          <w:sz w:val="22"/>
          <w:szCs w:val="22"/>
          <w:highlight w:val="white"/>
        </w:rPr>
        <w:t>ИНН 7725114488</w:t>
      </w:r>
    </w:p>
    <w:p w:rsidR="001E3FC9" w:rsidRDefault="00947965">
      <w:pPr>
        <w:ind w:firstLine="709"/>
        <w:jc w:val="both"/>
        <w:rPr>
          <w:highlight w:val="white"/>
        </w:rPr>
      </w:pPr>
      <w:r>
        <w:rPr>
          <w:sz w:val="22"/>
          <w:szCs w:val="22"/>
          <w:highlight w:val="white"/>
        </w:rPr>
        <w:t>КПП 231002002</w:t>
      </w:r>
    </w:p>
    <w:p w:rsidR="001E3FC9" w:rsidRDefault="00947965">
      <w:pPr>
        <w:ind w:firstLine="709"/>
        <w:jc w:val="both"/>
        <w:rPr>
          <w:highlight w:val="white"/>
        </w:rPr>
      </w:pPr>
      <w:r>
        <w:rPr>
          <w:sz w:val="22"/>
          <w:szCs w:val="22"/>
          <w:highlight w:val="white"/>
        </w:rPr>
        <w:t>БИК 040349536</w:t>
      </w:r>
    </w:p>
    <w:p w:rsidR="001E3FC9" w:rsidRDefault="00947965">
      <w:pPr>
        <w:ind w:firstLine="709"/>
        <w:jc w:val="both"/>
        <w:rPr>
          <w:highlight w:val="white"/>
        </w:rPr>
      </w:pPr>
      <w:proofErr w:type="spellStart"/>
      <w:r>
        <w:rPr>
          <w:sz w:val="22"/>
          <w:szCs w:val="22"/>
          <w:highlight w:val="white"/>
        </w:rPr>
        <w:t>Субкор</w:t>
      </w:r>
      <w:proofErr w:type="spellEnd"/>
      <w:r>
        <w:rPr>
          <w:sz w:val="22"/>
          <w:szCs w:val="22"/>
          <w:highlight w:val="white"/>
        </w:rPr>
        <w:t xml:space="preserve"> счет 30101810700000000536 в ОКЦ № 1 Южного ГУ Банка России г. </w:t>
      </w:r>
      <w:proofErr w:type="spellStart"/>
      <w:proofErr w:type="gramStart"/>
      <w:r>
        <w:rPr>
          <w:sz w:val="22"/>
          <w:szCs w:val="22"/>
          <w:highlight w:val="white"/>
        </w:rPr>
        <w:t>Краснодарполучатель</w:t>
      </w:r>
      <w:proofErr w:type="spellEnd"/>
      <w:r>
        <w:rPr>
          <w:sz w:val="22"/>
          <w:szCs w:val="22"/>
          <w:highlight w:val="white"/>
        </w:rPr>
        <w:t xml:space="preserve">  Краснодарский</w:t>
      </w:r>
      <w:proofErr w:type="gramEnd"/>
      <w:r>
        <w:rPr>
          <w:sz w:val="22"/>
          <w:szCs w:val="22"/>
          <w:highlight w:val="white"/>
        </w:rPr>
        <w:t xml:space="preserve"> РФ АО «</w:t>
      </w:r>
      <w:proofErr w:type="spellStart"/>
      <w:r>
        <w:rPr>
          <w:sz w:val="22"/>
          <w:szCs w:val="22"/>
          <w:highlight w:val="white"/>
        </w:rPr>
        <w:t>Россельхозбанк</w:t>
      </w:r>
      <w:proofErr w:type="spellEnd"/>
      <w:r>
        <w:rPr>
          <w:sz w:val="22"/>
          <w:szCs w:val="22"/>
          <w:highlight w:val="white"/>
        </w:rPr>
        <w:t>».</w:t>
      </w:r>
    </w:p>
    <w:p w:rsidR="001E3FC9" w:rsidRDefault="00947965">
      <w:pPr>
        <w:ind w:firstLine="709"/>
        <w:jc w:val="both"/>
        <w:rPr>
          <w:sz w:val="22"/>
          <w:szCs w:val="22"/>
          <w:highlight w:val="white"/>
        </w:rPr>
      </w:pPr>
      <w:r>
        <w:rPr>
          <w:sz w:val="22"/>
          <w:szCs w:val="22"/>
          <w:highlight w:val="white"/>
        </w:rPr>
        <w:t>Назначение платежа: Обеспечительный платеж  ____ «.........»</w:t>
      </w:r>
      <w:r>
        <w:rPr>
          <w:rStyle w:val="af3"/>
          <w:sz w:val="22"/>
          <w:szCs w:val="22"/>
          <w:highlight w:val="white"/>
        </w:rPr>
        <w:footnoteReference w:id="1"/>
      </w:r>
      <w:r>
        <w:rPr>
          <w:sz w:val="22"/>
          <w:szCs w:val="22"/>
          <w:highlight w:val="white"/>
        </w:rPr>
        <w:t xml:space="preserve">  для участия в конкурентной процедуре на право заключения Договора уступки.</w:t>
      </w:r>
    </w:p>
    <w:p w:rsidR="001E3FC9" w:rsidRDefault="00947965">
      <w:pPr>
        <w:ind w:firstLine="709"/>
        <w:jc w:val="both"/>
        <w:rPr>
          <w:sz w:val="22"/>
          <w:szCs w:val="22"/>
          <w:highlight w:val="white"/>
        </w:rPr>
      </w:pPr>
      <w:r>
        <w:rPr>
          <w:sz w:val="22"/>
          <w:szCs w:val="22"/>
          <w:highlight w:val="white"/>
        </w:rPr>
        <w:t>В случае надлежащего исполнения Новым кредитором будущего обязательства по заключению Договора Обеспечительный платеж засчитывается в счет частичной оплаты Цены Договора.</w:t>
      </w:r>
    </w:p>
    <w:p w:rsidR="001E3FC9" w:rsidRDefault="00947965">
      <w:pPr>
        <w:ind w:firstLine="709"/>
        <w:jc w:val="both"/>
        <w:rPr>
          <w:sz w:val="22"/>
          <w:szCs w:val="22"/>
          <w:highlight w:val="white"/>
        </w:rPr>
      </w:pPr>
      <w:r>
        <w:rPr>
          <w:sz w:val="22"/>
          <w:szCs w:val="22"/>
          <w:highlight w:val="white"/>
        </w:rPr>
        <w:t xml:space="preserve">7.1.5. Содержит приложение в виде выписки по счету, подтверждающий наличие на расчетном счете Нового кредитора, открытого в любом банке, денежных средств в сумме, составляющей разницу между суммой внесенного Обеспечительного платежа и ценой, указанной в предложении Нового кредитора. </w:t>
      </w:r>
    </w:p>
    <w:p w:rsidR="001E3FC9" w:rsidRDefault="00947965">
      <w:pPr>
        <w:ind w:firstLine="709"/>
        <w:jc w:val="both"/>
        <w:rPr>
          <w:sz w:val="22"/>
          <w:szCs w:val="22"/>
          <w:highlight w:val="white"/>
        </w:rPr>
      </w:pPr>
      <w:r>
        <w:rPr>
          <w:sz w:val="22"/>
          <w:szCs w:val="22"/>
          <w:highlight w:val="white"/>
        </w:rPr>
        <w:t xml:space="preserve">7.1.6. Содержит заверение Нового кредитора о готовности в срок не позднее </w:t>
      </w:r>
      <w:r>
        <w:rPr>
          <w:sz w:val="22"/>
          <w:szCs w:val="22"/>
          <w:highlight w:val="white"/>
        </w:rPr>
        <w:br/>
        <w:t>30 (Тридцати) календарных дней с даты перехода прав (требований) осуществить запуск производственной деятельности Группы компаний  «</w:t>
      </w:r>
      <w:proofErr w:type="spellStart"/>
      <w:r>
        <w:rPr>
          <w:sz w:val="22"/>
          <w:szCs w:val="22"/>
          <w:highlight w:val="white"/>
        </w:rPr>
        <w:t>Новоросметалл</w:t>
      </w:r>
      <w:proofErr w:type="spellEnd"/>
      <w:r>
        <w:rPr>
          <w:sz w:val="22"/>
          <w:szCs w:val="22"/>
          <w:highlight w:val="white"/>
        </w:rPr>
        <w:t xml:space="preserve">».  </w:t>
      </w:r>
    </w:p>
    <w:p w:rsidR="001E3FC9" w:rsidRDefault="00947965">
      <w:pPr>
        <w:ind w:firstLine="709"/>
        <w:jc w:val="both"/>
        <w:rPr>
          <w:sz w:val="22"/>
          <w:szCs w:val="22"/>
          <w:highlight w:val="white"/>
        </w:rPr>
      </w:pPr>
      <w:r>
        <w:rPr>
          <w:sz w:val="22"/>
          <w:szCs w:val="22"/>
          <w:highlight w:val="white"/>
        </w:rPr>
        <w:t xml:space="preserve">7.1.7. Содержит заверение Нового кредитора о том, что ему известно, понятно и он согласен со следующим условием об Обеспечительном платеже. В случае если Новый кредитор будет признан победителем Конкурентной процедуры, но не заключит Договор в срок до 01.08.2026 (включительно), то Договор считается незаключенным и из Обеспечительного платежа в этом случае удерживается Кредитором штрафная санкция, предусмотренная п. 7.1.3 настоящей Документации за нарушение обязательства Нового кредитора по заключению Договора. Если Новый кредитор заключит Договор в указанный срок, но не произведет полную оплату Цены Договора в срок не позднее 20 (Двадцати) календарных дней с даты заключения Договора, то Договор с ним считается утратившим свою силу на следующий рабочий день после окончания срока, установленного для уплаты Цены Договора, без составления (подписания) сторонами Договора дополнительных документов и из Обеспечительного платежа в этом случае удерживается Кредитором штрафная санкция, предусмотренная п. 7.1.3 </w:t>
      </w:r>
      <w:proofErr w:type="spellStart"/>
      <w:r>
        <w:rPr>
          <w:sz w:val="22"/>
          <w:szCs w:val="22"/>
          <w:highlight w:val="white"/>
        </w:rPr>
        <w:t>настоящ</w:t>
      </w:r>
      <w:proofErr w:type="spellEnd"/>
      <w:r>
        <w:rPr>
          <w:sz w:val="22"/>
          <w:szCs w:val="22"/>
          <w:highlight w:val="white"/>
        </w:rPr>
        <w:t xml:space="preserve"> настоящей Документации за нарушение обязательства Нового кредитора по оплате Цены Договора. </w:t>
      </w:r>
    </w:p>
    <w:p w:rsidR="001E3FC9" w:rsidRDefault="00947965">
      <w:pPr>
        <w:pStyle w:val="af4"/>
        <w:ind w:left="0" w:firstLine="709"/>
        <w:jc w:val="both"/>
        <w:rPr>
          <w:sz w:val="22"/>
          <w:szCs w:val="22"/>
          <w:highlight w:val="white"/>
        </w:rPr>
      </w:pPr>
      <w:r>
        <w:rPr>
          <w:sz w:val="22"/>
          <w:szCs w:val="22"/>
          <w:highlight w:val="white"/>
        </w:rPr>
        <w:t xml:space="preserve">В случае если право на заключение Договора возникнет у Нового кредитора вследствие </w:t>
      </w:r>
      <w:proofErr w:type="spellStart"/>
      <w:r>
        <w:rPr>
          <w:sz w:val="22"/>
          <w:szCs w:val="22"/>
          <w:highlight w:val="white"/>
        </w:rPr>
        <w:t>незаключения</w:t>
      </w:r>
      <w:proofErr w:type="spellEnd"/>
      <w:r>
        <w:rPr>
          <w:sz w:val="22"/>
          <w:szCs w:val="22"/>
          <w:highlight w:val="white"/>
        </w:rPr>
        <w:t xml:space="preserve"> Договора победителем Конкурентной процедуры, либо в связи с тем, что Договор, заключенный с победителем Конкурентной процедуры утратил силу по причине неоплаты победителем Конкурентной процедуры Цены Договора и при этом Новый кредитор не заключит Договор в срок не позднее истечения рабочего дня, следующего за датой истечения срока на оплату Договора победителем Конкурентной процедуры, то Договор считается незаключенным и из Обеспечительного платежа в этом случае удерживается Кредитором штрафная санкция, предусмотренная п. 7.1.3 настоящей Документации за нарушение обязательства Нового кредитора по заключению Договора. Если Новый кредитор заключит Договор в указанный срок, но не произведет полную оплату Цены Договора в срок не позднее  2 (Двух) рабочих дней с даты заключения Договора, то Договор с Новым кредитором считается утратившим свою силу на следующий рабочий день после окончания срока, установленного для уплаты Цены Договора, без составления (подписания) сторонами Договора дополнительных документов и из Обеспечительного платежа в этом случае удерживается Кредитором штрафная санкция, предусмотренная п. 7.1.3 настоящей Документации за нарушение обязательства Нового кредитора по оплате Цены Договора.</w:t>
      </w:r>
    </w:p>
    <w:p w:rsidR="001E3FC9" w:rsidRDefault="00947965">
      <w:pPr>
        <w:ind w:firstLine="709"/>
        <w:jc w:val="both"/>
        <w:rPr>
          <w:sz w:val="22"/>
          <w:szCs w:val="22"/>
          <w:highlight w:val="white"/>
        </w:rPr>
      </w:pPr>
      <w:r>
        <w:rPr>
          <w:sz w:val="22"/>
          <w:szCs w:val="22"/>
          <w:highlight w:val="white"/>
        </w:rPr>
        <w:t>7.1.8. Не содержит требования о предоставлении Банком дополнительных гарантий, заверений и обязательств Банка, помимо указанных в Договоре.</w:t>
      </w:r>
    </w:p>
    <w:p w:rsidR="001E3FC9" w:rsidRDefault="00947965">
      <w:pPr>
        <w:ind w:firstLine="709"/>
        <w:jc w:val="both"/>
        <w:rPr>
          <w:sz w:val="22"/>
          <w:szCs w:val="22"/>
          <w:highlight w:val="white"/>
        </w:rPr>
      </w:pPr>
      <w:r>
        <w:rPr>
          <w:sz w:val="22"/>
          <w:szCs w:val="22"/>
          <w:highlight w:val="white"/>
        </w:rPr>
        <w:t xml:space="preserve">7.1.9. Поступило в ЭТП не позднее 23:59 даты окончания сбора коммерческих предложений. </w:t>
      </w:r>
    </w:p>
    <w:p w:rsidR="001E3FC9" w:rsidRDefault="001E3FC9">
      <w:pPr>
        <w:ind w:firstLine="709"/>
        <w:jc w:val="both"/>
        <w:rPr>
          <w:sz w:val="22"/>
          <w:szCs w:val="22"/>
          <w:highlight w:val="white"/>
        </w:rPr>
      </w:pPr>
    </w:p>
    <w:p w:rsidR="001E3FC9" w:rsidRDefault="00947965">
      <w:pPr>
        <w:jc w:val="both"/>
        <w:rPr>
          <w:b/>
          <w:bCs/>
          <w:sz w:val="22"/>
          <w:szCs w:val="22"/>
          <w:highlight w:val="white"/>
        </w:rPr>
      </w:pPr>
      <w:r>
        <w:rPr>
          <w:b/>
          <w:bCs/>
          <w:sz w:val="22"/>
          <w:szCs w:val="22"/>
          <w:highlight w:val="white"/>
        </w:rPr>
        <w:t xml:space="preserve">7.2. Потенциальный цессионарий соответствует следующим требованиям: </w:t>
      </w:r>
    </w:p>
    <w:p w:rsidR="001E3FC9" w:rsidRDefault="00947965">
      <w:pPr>
        <w:ind w:firstLine="709"/>
        <w:jc w:val="both"/>
        <w:rPr>
          <w:sz w:val="22"/>
          <w:szCs w:val="22"/>
          <w:highlight w:val="white"/>
        </w:rPr>
      </w:pPr>
      <w:r>
        <w:rPr>
          <w:sz w:val="22"/>
          <w:szCs w:val="22"/>
          <w:highlight w:val="white"/>
        </w:rPr>
        <w:t>7.2.1. Отсутствие информации о возбуждении дела о несостоятельности (банкротстве) Нового кредитора, в том числе отсутствие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Нового кредитора банкротом, отсутствие поданного в арбитражный суд заявления о признании Нового кредитора банкротом, отсутствие поданного в арбитражный суд заявления о признании Нового кредитора банкротом..</w:t>
      </w:r>
    </w:p>
    <w:p w:rsidR="001E3FC9" w:rsidRDefault="00947965">
      <w:pPr>
        <w:ind w:firstLine="709"/>
        <w:jc w:val="both"/>
        <w:rPr>
          <w:sz w:val="22"/>
          <w:szCs w:val="22"/>
          <w:highlight w:val="white"/>
        </w:rPr>
      </w:pPr>
      <w:r>
        <w:rPr>
          <w:sz w:val="22"/>
          <w:szCs w:val="22"/>
          <w:highlight w:val="white"/>
        </w:rPr>
        <w:t xml:space="preserve">7.2.2. По итогам последнего завершенного календарного года: финансовое положение Нового кредитора подтверждает отсутствие негативных тенденций (отсутствие отрицательных показателей деятельности (убытки), отсутствует </w:t>
      </w:r>
      <w:proofErr w:type="spellStart"/>
      <w:r>
        <w:rPr>
          <w:sz w:val="22"/>
          <w:szCs w:val="22"/>
          <w:highlight w:val="white"/>
        </w:rPr>
        <w:t>нереструктурированная</w:t>
      </w:r>
      <w:proofErr w:type="spellEnd"/>
      <w:r>
        <w:rPr>
          <w:sz w:val="22"/>
          <w:szCs w:val="22"/>
          <w:highlight w:val="white"/>
        </w:rPr>
        <w:t xml:space="preserve"> задолженность перед федеральным бюджетом, бюджетами субъектов Российской Федерации, местными бюджетами и (или) государственными внебюджетными фондами длительностью более 3 (Трех) месяцев размером более 5% (Пять процентов) от общей суммы доходов за последний завершенный календарный год, отсутствует просроченная задолженность перед работниками по заработной плате длительностью более трех месяцев, положительная величина чистых активов Нового кредитора на уровне не менее величины его уставного капитала. </w:t>
      </w:r>
    </w:p>
    <w:p w:rsidR="001E3FC9" w:rsidRDefault="00947965">
      <w:pPr>
        <w:ind w:firstLine="709"/>
        <w:jc w:val="both"/>
        <w:rPr>
          <w:sz w:val="22"/>
          <w:szCs w:val="22"/>
          <w:highlight w:val="white"/>
        </w:rPr>
      </w:pPr>
      <w:r>
        <w:rPr>
          <w:sz w:val="22"/>
          <w:szCs w:val="22"/>
          <w:highlight w:val="white"/>
        </w:rPr>
        <w:t>7.2.3. Отсутствие в отношении Нового кредитора иска/ исков о взыскании, заявлений имущественного характера в совокупном размере превышающих 5 % (Пять процентов) от размера чистых активов Нового кредитора на последнюю отчетную дату.</w:t>
      </w:r>
    </w:p>
    <w:p w:rsidR="001E3FC9" w:rsidRDefault="00947965">
      <w:pPr>
        <w:ind w:firstLine="709"/>
        <w:jc w:val="both"/>
        <w:rPr>
          <w:sz w:val="22"/>
          <w:szCs w:val="22"/>
          <w:highlight w:val="white"/>
        </w:rPr>
      </w:pPr>
      <w:r>
        <w:rPr>
          <w:sz w:val="22"/>
          <w:szCs w:val="22"/>
          <w:highlight w:val="white"/>
        </w:rPr>
        <w:t>7.2.4. Отсутствие возбужденных исполнительных производств в отношении Нового кредитора, размер которых в совокупности составляет более 5 % (Пять процентов) от размера чистых активов Нового кредитора на последнюю отчетную дату.</w:t>
      </w:r>
    </w:p>
    <w:p w:rsidR="001E3FC9" w:rsidRDefault="00947965">
      <w:pPr>
        <w:ind w:firstLine="709"/>
        <w:jc w:val="both"/>
        <w:rPr>
          <w:sz w:val="22"/>
          <w:szCs w:val="22"/>
          <w:highlight w:val="white"/>
        </w:rPr>
      </w:pPr>
      <w:r>
        <w:rPr>
          <w:sz w:val="22"/>
          <w:szCs w:val="22"/>
          <w:highlight w:val="white"/>
        </w:rPr>
        <w:t>7.2.5. Отсутствие информации о незавершенной реорганизации и процедуре ликвидации Нового кредитора.</w:t>
      </w:r>
    </w:p>
    <w:p w:rsidR="001E3FC9" w:rsidRDefault="00947965">
      <w:pPr>
        <w:ind w:firstLine="709"/>
        <w:jc w:val="both"/>
        <w:rPr>
          <w:sz w:val="22"/>
          <w:szCs w:val="22"/>
          <w:highlight w:val="white"/>
        </w:rPr>
      </w:pPr>
      <w:r>
        <w:rPr>
          <w:sz w:val="22"/>
          <w:szCs w:val="22"/>
          <w:highlight w:val="white"/>
        </w:rPr>
        <w:t xml:space="preserve">7.2.6 Вхождение в состав группы компаний, занимающейся деятельностью, соответствующей профилю Группы </w:t>
      </w:r>
      <w:proofErr w:type="gramStart"/>
      <w:r>
        <w:rPr>
          <w:sz w:val="22"/>
          <w:szCs w:val="22"/>
          <w:highlight w:val="white"/>
        </w:rPr>
        <w:t>компаний  «</w:t>
      </w:r>
      <w:proofErr w:type="spellStart"/>
      <w:proofErr w:type="gramEnd"/>
      <w:r>
        <w:rPr>
          <w:sz w:val="22"/>
          <w:szCs w:val="22"/>
          <w:highlight w:val="white"/>
        </w:rPr>
        <w:t>Новоросметалл</w:t>
      </w:r>
      <w:proofErr w:type="spellEnd"/>
      <w:r>
        <w:rPr>
          <w:sz w:val="22"/>
          <w:szCs w:val="22"/>
          <w:highlight w:val="white"/>
        </w:rPr>
        <w:t xml:space="preserve">». </w:t>
      </w:r>
    </w:p>
    <w:p w:rsidR="001E3FC9" w:rsidRDefault="001E3FC9">
      <w:pPr>
        <w:jc w:val="both"/>
        <w:rPr>
          <w:sz w:val="22"/>
          <w:szCs w:val="22"/>
          <w:highlight w:val="white"/>
        </w:rPr>
      </w:pPr>
    </w:p>
    <w:p w:rsidR="001E3FC9" w:rsidRDefault="00947965">
      <w:pPr>
        <w:jc w:val="both"/>
        <w:rPr>
          <w:sz w:val="22"/>
          <w:szCs w:val="22"/>
          <w:highlight w:val="white"/>
        </w:rPr>
      </w:pPr>
      <w:r>
        <w:rPr>
          <w:b/>
          <w:bCs/>
          <w:sz w:val="22"/>
          <w:szCs w:val="22"/>
          <w:highlight w:val="white"/>
        </w:rPr>
        <w:t xml:space="preserve">7.3. Следующие обстоятельства должны быть подтверждены Новым Кредитором на дату заключения Договора: </w:t>
      </w:r>
    </w:p>
    <w:p w:rsidR="001E3FC9" w:rsidRDefault="00947965">
      <w:pPr>
        <w:ind w:firstLine="720"/>
        <w:jc w:val="both"/>
        <w:rPr>
          <w:sz w:val="22"/>
          <w:szCs w:val="22"/>
          <w:highlight w:val="white"/>
        </w:rPr>
      </w:pPr>
      <w:r>
        <w:rPr>
          <w:sz w:val="22"/>
          <w:szCs w:val="22"/>
          <w:highlight w:val="white"/>
        </w:rPr>
        <w:t>7.3.1. Отсутствие в отношении Нового кредитора в ЕГРЮЛ сведений, в отношении которых внесена запись о недостоверности.</w:t>
      </w:r>
    </w:p>
    <w:p w:rsidR="001E3FC9" w:rsidRDefault="00947965">
      <w:pPr>
        <w:ind w:firstLine="720"/>
        <w:jc w:val="both"/>
        <w:rPr>
          <w:sz w:val="22"/>
          <w:szCs w:val="22"/>
          <w:highlight w:val="white"/>
        </w:rPr>
      </w:pPr>
      <w:r>
        <w:rPr>
          <w:sz w:val="22"/>
          <w:szCs w:val="22"/>
          <w:highlight w:val="white"/>
        </w:rPr>
        <w:t>7.3.2. Отсутствие у Нового кредитора:</w:t>
      </w:r>
    </w:p>
    <w:p w:rsidR="001E3FC9" w:rsidRDefault="00947965">
      <w:pPr>
        <w:jc w:val="both"/>
        <w:rPr>
          <w:sz w:val="22"/>
          <w:szCs w:val="22"/>
          <w:highlight w:val="white"/>
        </w:rPr>
      </w:pPr>
      <w:r>
        <w:rPr>
          <w:sz w:val="22"/>
          <w:szCs w:val="22"/>
          <w:highlight w:val="white"/>
        </w:rPr>
        <w:t>- просроченной ссудной задолженности перед Кредитором;</w:t>
      </w:r>
    </w:p>
    <w:p w:rsidR="001E3FC9" w:rsidRDefault="00947965">
      <w:pPr>
        <w:jc w:val="both"/>
        <w:rPr>
          <w:sz w:val="22"/>
          <w:szCs w:val="22"/>
          <w:highlight w:val="white"/>
        </w:rPr>
      </w:pPr>
      <w:r>
        <w:rPr>
          <w:sz w:val="22"/>
          <w:szCs w:val="22"/>
          <w:highlight w:val="white"/>
        </w:rPr>
        <w:t>- фактов нарушения условий исполнения обязательств перед Кредитором по ранее заключенным сделкам;</w:t>
      </w:r>
    </w:p>
    <w:p w:rsidR="001E3FC9" w:rsidRDefault="00947965">
      <w:pPr>
        <w:jc w:val="both"/>
        <w:rPr>
          <w:sz w:val="22"/>
          <w:szCs w:val="22"/>
          <w:highlight w:val="white"/>
        </w:rPr>
      </w:pPr>
      <w:r>
        <w:rPr>
          <w:sz w:val="22"/>
          <w:szCs w:val="22"/>
          <w:highlight w:val="white"/>
        </w:rPr>
        <w:t xml:space="preserve">- </w:t>
      </w:r>
      <w:proofErr w:type="spellStart"/>
      <w:r>
        <w:rPr>
          <w:sz w:val="22"/>
          <w:szCs w:val="22"/>
          <w:highlight w:val="white"/>
        </w:rPr>
        <w:t>правопритязаний</w:t>
      </w:r>
      <w:proofErr w:type="spellEnd"/>
      <w:r>
        <w:rPr>
          <w:sz w:val="22"/>
          <w:szCs w:val="22"/>
          <w:highlight w:val="white"/>
        </w:rPr>
        <w:t xml:space="preserve"> к Кредитору в рамках любых заключенных соглашений, что подтверждается гарантийным письмом Нового кредитора.</w:t>
      </w:r>
    </w:p>
    <w:p w:rsidR="001E3FC9" w:rsidRDefault="00947965">
      <w:pPr>
        <w:ind w:firstLine="720"/>
        <w:jc w:val="both"/>
        <w:rPr>
          <w:sz w:val="22"/>
          <w:szCs w:val="22"/>
          <w:highlight w:val="white"/>
        </w:rPr>
      </w:pPr>
      <w:r>
        <w:rPr>
          <w:sz w:val="22"/>
          <w:szCs w:val="22"/>
          <w:highlight w:val="white"/>
        </w:rPr>
        <w:t xml:space="preserve">7.3.3. Отсутствие в отношении Нового кредитора/ лица, предоставляющего </w:t>
      </w:r>
      <w:proofErr w:type="spellStart"/>
      <w:r>
        <w:rPr>
          <w:sz w:val="22"/>
          <w:szCs w:val="22"/>
          <w:highlight w:val="white"/>
        </w:rPr>
        <w:t>займ</w:t>
      </w:r>
      <w:proofErr w:type="spellEnd"/>
      <w:r>
        <w:rPr>
          <w:sz w:val="22"/>
          <w:szCs w:val="22"/>
          <w:highlight w:val="white"/>
        </w:rPr>
        <w:t>(-ы) Новому кредитору:</w:t>
      </w:r>
    </w:p>
    <w:p w:rsidR="001E3FC9" w:rsidRDefault="00947965">
      <w:pPr>
        <w:jc w:val="both"/>
        <w:rPr>
          <w:sz w:val="22"/>
          <w:szCs w:val="22"/>
          <w:highlight w:val="white"/>
        </w:rPr>
      </w:pPr>
      <w:r>
        <w:rPr>
          <w:sz w:val="22"/>
          <w:szCs w:val="22"/>
          <w:highlight w:val="white"/>
        </w:rPr>
        <w:t>- негативной информации;</w:t>
      </w:r>
    </w:p>
    <w:p w:rsidR="001E3FC9" w:rsidRDefault="00947965">
      <w:pPr>
        <w:jc w:val="both"/>
        <w:rPr>
          <w:sz w:val="22"/>
          <w:szCs w:val="22"/>
          <w:highlight w:val="white"/>
        </w:rPr>
      </w:pPr>
      <w:r>
        <w:rPr>
          <w:sz w:val="22"/>
          <w:szCs w:val="22"/>
          <w:highlight w:val="white"/>
        </w:rPr>
        <w:t xml:space="preserve">- данных об </w:t>
      </w:r>
      <w:proofErr w:type="spellStart"/>
      <w:r>
        <w:rPr>
          <w:sz w:val="22"/>
          <w:szCs w:val="22"/>
          <w:highlight w:val="white"/>
        </w:rPr>
        <w:t>аффилированности</w:t>
      </w:r>
      <w:proofErr w:type="spellEnd"/>
      <w:r>
        <w:rPr>
          <w:sz w:val="22"/>
          <w:szCs w:val="22"/>
          <w:highlight w:val="white"/>
        </w:rPr>
        <w:t xml:space="preserve"> Нового кредитора/ лица, предоставляющего Новому кредитору </w:t>
      </w:r>
      <w:proofErr w:type="spellStart"/>
      <w:r>
        <w:rPr>
          <w:sz w:val="22"/>
          <w:szCs w:val="22"/>
          <w:highlight w:val="white"/>
        </w:rPr>
        <w:t>займ</w:t>
      </w:r>
      <w:proofErr w:type="spellEnd"/>
      <w:r>
        <w:rPr>
          <w:sz w:val="22"/>
          <w:szCs w:val="22"/>
          <w:highlight w:val="white"/>
        </w:rPr>
        <w:t>(-ы), к Должникам, Кредитору.</w:t>
      </w:r>
    </w:p>
    <w:p w:rsidR="001E3FC9" w:rsidRDefault="00947965">
      <w:pPr>
        <w:ind w:firstLine="720"/>
        <w:jc w:val="both"/>
        <w:rPr>
          <w:sz w:val="22"/>
          <w:szCs w:val="22"/>
          <w:highlight w:val="white"/>
        </w:rPr>
      </w:pPr>
      <w:r>
        <w:rPr>
          <w:sz w:val="22"/>
          <w:szCs w:val="22"/>
          <w:highlight w:val="white"/>
        </w:rPr>
        <w:t xml:space="preserve">В случае </w:t>
      </w:r>
      <w:proofErr w:type="spellStart"/>
      <w:r>
        <w:rPr>
          <w:sz w:val="22"/>
          <w:szCs w:val="22"/>
          <w:highlight w:val="white"/>
        </w:rPr>
        <w:t>аффилированности</w:t>
      </w:r>
      <w:proofErr w:type="spellEnd"/>
      <w:r>
        <w:rPr>
          <w:sz w:val="22"/>
          <w:szCs w:val="22"/>
          <w:highlight w:val="white"/>
        </w:rPr>
        <w:t xml:space="preserve"> Нового кредитора к лицу (-</w:t>
      </w:r>
      <w:proofErr w:type="spellStart"/>
      <w:r>
        <w:rPr>
          <w:sz w:val="22"/>
          <w:szCs w:val="22"/>
          <w:highlight w:val="white"/>
        </w:rPr>
        <w:t>ам</w:t>
      </w:r>
      <w:proofErr w:type="spellEnd"/>
      <w:r>
        <w:rPr>
          <w:sz w:val="22"/>
          <w:szCs w:val="22"/>
          <w:highlight w:val="white"/>
        </w:rPr>
        <w:t>), имеющему (-им) кредитные обязательства перед Кредитором, на дату заключения Договора должно быть обеспечено наличие либо письменного согласия Кредитора на заключение Договора либо письменного ответа Кредитора (в лице профильного подразделения Кредитора/ регионального филиала, в зоне ответственности которого находится аффилированное лицо) о том, что на заключение Договора лицом, аффилированным к лицу (-</w:t>
      </w:r>
      <w:proofErr w:type="spellStart"/>
      <w:r>
        <w:rPr>
          <w:sz w:val="22"/>
          <w:szCs w:val="22"/>
          <w:highlight w:val="white"/>
        </w:rPr>
        <w:t>ам</w:t>
      </w:r>
      <w:proofErr w:type="spellEnd"/>
      <w:r>
        <w:rPr>
          <w:sz w:val="22"/>
          <w:szCs w:val="22"/>
          <w:highlight w:val="white"/>
        </w:rPr>
        <w:t>), имеющему (-им) кредитные обязательства перед Кредитором согласие Кредитора не требуется.</w:t>
      </w:r>
    </w:p>
    <w:p w:rsidR="001E3FC9" w:rsidRDefault="001E3FC9">
      <w:pPr>
        <w:jc w:val="both"/>
        <w:rPr>
          <w:sz w:val="22"/>
          <w:szCs w:val="22"/>
          <w:highlight w:val="white"/>
        </w:rPr>
      </w:pPr>
    </w:p>
    <w:p w:rsidR="001E3FC9" w:rsidRDefault="00947965">
      <w:pPr>
        <w:ind w:firstLine="720"/>
        <w:jc w:val="both"/>
        <w:rPr>
          <w:sz w:val="22"/>
          <w:szCs w:val="22"/>
          <w:highlight w:val="white"/>
        </w:rPr>
      </w:pPr>
      <w:r>
        <w:rPr>
          <w:sz w:val="22"/>
          <w:szCs w:val="22"/>
          <w:highlight w:val="white"/>
        </w:rPr>
        <w:t xml:space="preserve">В случае если Новый кредитор, признанный победителем Конкурентной процедуры, не заключит Договор в срок до 01.08.2026 (включительно), то Договор считается незаключенным и из Обеспечительного платежа в этом случае удерживается Кредитором штрафная санкция, предусмотренная п. 7.1.3 настоящей Документации за нарушение обязательства Нового кредитора по заключению Договора. Если Новый кредитор заключит Договор в указанный срок, но не произведет полную оплату Цены Договора в срок не позднее 20 (двадцати) календарных дней с даты заключения Договора, то Договор с ним считается утратившим свою силу на следующий рабочий </w:t>
      </w:r>
      <w:r>
        <w:rPr>
          <w:sz w:val="22"/>
          <w:szCs w:val="22"/>
          <w:highlight w:val="white"/>
        </w:rPr>
        <w:lastRenderedPageBreak/>
        <w:t>день после окончания срока, установленного для уплаты Цены Договора, без составления (подписания) сторонами Договора дополнительных документов и из Обеспечительного платежа в этом случае удерживается Кредитором штрафная санкция, предусмотренная п. 7.1.3 настоящей Документации за нарушение обязательства Нового кредитора по оплате Цены Договора.</w:t>
      </w:r>
    </w:p>
    <w:p w:rsidR="001E3FC9" w:rsidRDefault="00947965">
      <w:pPr>
        <w:jc w:val="both"/>
        <w:rPr>
          <w:sz w:val="22"/>
          <w:szCs w:val="22"/>
          <w:highlight w:val="white"/>
        </w:rPr>
      </w:pPr>
      <w:r>
        <w:rPr>
          <w:sz w:val="22"/>
          <w:szCs w:val="22"/>
          <w:highlight w:val="white"/>
        </w:rPr>
        <w:t xml:space="preserve"> </w:t>
      </w:r>
    </w:p>
    <w:p w:rsidR="001E3FC9" w:rsidRDefault="00947965">
      <w:pPr>
        <w:ind w:firstLine="720"/>
        <w:jc w:val="both"/>
        <w:rPr>
          <w:sz w:val="22"/>
          <w:szCs w:val="22"/>
          <w:highlight w:val="white"/>
        </w:rPr>
      </w:pPr>
      <w:r>
        <w:rPr>
          <w:sz w:val="22"/>
          <w:szCs w:val="22"/>
          <w:highlight w:val="white"/>
        </w:rPr>
        <w:t>В случае неисполнения победителем Конкурентной процедуры обязательств по заключению Договора и/или оплаты Цены Договора право на заключение Договора предоставляется участнику процедуры запроса предложений о цене (коммерческих предложений), предложение которого о Цене Договора является следующим после предложенного Новым кредитором, но не менее 7 500 000 000 (Семь миллиардов пятьсот миллионов) рублей и соответствует требованиям, указанным в пункте 7.1. настоящей Документации, при условии соответствия участника процедуры требованиям, указанным в п.7.2. настоящей Документации на следующих условиях:</w:t>
      </w:r>
    </w:p>
    <w:p w:rsidR="001E3FC9" w:rsidRDefault="00947965">
      <w:pPr>
        <w:ind w:firstLine="720"/>
        <w:jc w:val="both"/>
        <w:rPr>
          <w:sz w:val="22"/>
          <w:szCs w:val="22"/>
          <w:highlight w:val="white"/>
        </w:rPr>
      </w:pPr>
      <w:r>
        <w:rPr>
          <w:sz w:val="22"/>
          <w:szCs w:val="22"/>
          <w:highlight w:val="white"/>
        </w:rPr>
        <w:t xml:space="preserve">- срок заключения Договора -  не позднее </w:t>
      </w:r>
      <w:proofErr w:type="gramStart"/>
      <w:r>
        <w:rPr>
          <w:sz w:val="22"/>
          <w:szCs w:val="22"/>
          <w:highlight w:val="white"/>
        </w:rPr>
        <w:t>истечения  рабочего</w:t>
      </w:r>
      <w:proofErr w:type="gramEnd"/>
      <w:r>
        <w:rPr>
          <w:sz w:val="22"/>
          <w:szCs w:val="22"/>
          <w:highlight w:val="white"/>
        </w:rPr>
        <w:t xml:space="preserve"> дня, следующего за датой истечения срока на оплату Договора победителем Конкурентной процедуры.</w:t>
      </w:r>
    </w:p>
    <w:p w:rsidR="001E3FC9" w:rsidRDefault="00947965">
      <w:pPr>
        <w:ind w:firstLine="720"/>
        <w:jc w:val="both"/>
        <w:rPr>
          <w:sz w:val="22"/>
          <w:szCs w:val="22"/>
          <w:highlight w:val="white"/>
        </w:rPr>
      </w:pPr>
      <w:r>
        <w:rPr>
          <w:sz w:val="22"/>
          <w:szCs w:val="22"/>
          <w:highlight w:val="white"/>
        </w:rPr>
        <w:t xml:space="preserve">- срок оплаты Цены </w:t>
      </w:r>
      <w:proofErr w:type="gramStart"/>
      <w:r>
        <w:rPr>
          <w:sz w:val="22"/>
          <w:szCs w:val="22"/>
          <w:highlight w:val="white"/>
        </w:rPr>
        <w:t>Договора  не</w:t>
      </w:r>
      <w:proofErr w:type="gramEnd"/>
      <w:r>
        <w:rPr>
          <w:sz w:val="22"/>
          <w:szCs w:val="22"/>
          <w:highlight w:val="white"/>
        </w:rPr>
        <w:t xml:space="preserve"> позднее 2 (Двух) рабочих дней с даты заключения Договора.</w:t>
      </w:r>
    </w:p>
    <w:p w:rsidR="001E3FC9" w:rsidRDefault="00947965">
      <w:pPr>
        <w:jc w:val="both"/>
        <w:rPr>
          <w:sz w:val="22"/>
          <w:szCs w:val="22"/>
          <w:highlight w:val="white"/>
        </w:rPr>
      </w:pPr>
      <w:r>
        <w:rPr>
          <w:sz w:val="22"/>
          <w:szCs w:val="22"/>
          <w:highlight w:val="white"/>
        </w:rPr>
        <w:t xml:space="preserve">В случае, если участник процедуры запроса предложений о цене (коммерческих предложений), предложение которого о цене договора является следующим после предложенного Новым </w:t>
      </w:r>
      <w:proofErr w:type="gramStart"/>
      <w:r>
        <w:rPr>
          <w:sz w:val="22"/>
          <w:szCs w:val="22"/>
          <w:highlight w:val="white"/>
        </w:rPr>
        <w:t>кредитором,  не</w:t>
      </w:r>
      <w:proofErr w:type="gramEnd"/>
      <w:r>
        <w:rPr>
          <w:sz w:val="22"/>
          <w:szCs w:val="22"/>
          <w:highlight w:val="white"/>
        </w:rPr>
        <w:t xml:space="preserve"> заключит Договор в установленный срок, то Договор считается незаключенным и из Обеспечительного платежа в этом случае удерживается Кредитором штрафная санкция, предусмотренная п. 7.1.3. настоящей Документации за нарушение обязательства Нового кредитора по заключению Договора. Если Новый кредитор заключит Договор в указанный срок, но не произведет полную оплату Цены Договора не позднее 2 (Двух) рабочих дней с даты заключения Договора, то Договор считается утратившим свою силу на следующий рабочий день после окончания срока, установленного для уплаты Цены Договора, без составления (подписания) сторонами Договора дополнительных документов и из Обеспечительного платежа в этом случае удерживается Кредитором штрафная санкция, предусмотренная п. 7.1.3 настоящей Документации за нарушение обязательства Нового кредитора по оплате Цены Договора. </w:t>
      </w:r>
    </w:p>
    <w:p w:rsidR="001E3FC9" w:rsidRDefault="001E3FC9">
      <w:pPr>
        <w:jc w:val="both"/>
        <w:rPr>
          <w:sz w:val="22"/>
          <w:szCs w:val="22"/>
          <w:highlight w:val="white"/>
        </w:rPr>
      </w:pPr>
    </w:p>
    <w:p w:rsidR="001E3FC9" w:rsidRDefault="00947965">
      <w:pPr>
        <w:ind w:right="2"/>
        <w:jc w:val="both"/>
        <w:rPr>
          <w:b/>
          <w:bCs/>
          <w:sz w:val="22"/>
          <w:szCs w:val="22"/>
          <w:highlight w:val="white"/>
        </w:rPr>
      </w:pPr>
      <w:r>
        <w:rPr>
          <w:b/>
          <w:sz w:val="22"/>
          <w:szCs w:val="22"/>
          <w:highlight w:val="white"/>
        </w:rPr>
        <w:t>8. Прочие условия Конкурентной процедуры:</w:t>
      </w:r>
    </w:p>
    <w:p w:rsidR="001E3FC9" w:rsidRDefault="00947965">
      <w:pPr>
        <w:ind w:right="2" w:firstLine="709"/>
        <w:jc w:val="both"/>
        <w:rPr>
          <w:sz w:val="22"/>
          <w:szCs w:val="22"/>
          <w:highlight w:val="white"/>
        </w:rPr>
      </w:pPr>
      <w:r>
        <w:rPr>
          <w:sz w:val="22"/>
          <w:szCs w:val="22"/>
          <w:highlight w:val="white"/>
        </w:rPr>
        <w:t>8.1. Процедура не налагает на владельца прав (требований) каких-либо обязательств по заключению юридически обязывающей документации в отношении реализации прав (требований), в том числе с потенциальным Новым кредитором.</w:t>
      </w:r>
    </w:p>
    <w:p w:rsidR="001E3FC9" w:rsidRDefault="00947965">
      <w:pPr>
        <w:ind w:right="2" w:firstLine="709"/>
        <w:jc w:val="both"/>
        <w:rPr>
          <w:sz w:val="22"/>
          <w:szCs w:val="22"/>
          <w:highlight w:val="white"/>
        </w:rPr>
      </w:pPr>
      <w:r>
        <w:rPr>
          <w:sz w:val="22"/>
          <w:szCs w:val="22"/>
          <w:highlight w:val="white"/>
        </w:rPr>
        <w:t xml:space="preserve">8.2. Владелец прав (требований) вправе в одностороннем порядке прекратить (отменить) Конкурентную процедуру в любое время до окончания срока приема заявок Конкурентной процедуры. </w:t>
      </w:r>
    </w:p>
    <w:p w:rsidR="001E3FC9" w:rsidRDefault="00947965">
      <w:pPr>
        <w:ind w:right="2" w:firstLine="709"/>
        <w:jc w:val="both"/>
        <w:rPr>
          <w:sz w:val="22"/>
          <w:szCs w:val="22"/>
          <w:highlight w:val="white"/>
        </w:rPr>
      </w:pPr>
      <w:r>
        <w:rPr>
          <w:sz w:val="22"/>
          <w:szCs w:val="22"/>
          <w:highlight w:val="white"/>
        </w:rPr>
        <w:t>8.3. Владелец прав (требований) оставляют за собой право не заключать сделку с Потенциальным Новым кредитором.</w:t>
      </w:r>
    </w:p>
    <w:p w:rsidR="001E3FC9" w:rsidRDefault="00947965">
      <w:pPr>
        <w:ind w:right="2" w:firstLine="709"/>
        <w:jc w:val="both"/>
        <w:rPr>
          <w:sz w:val="22"/>
          <w:szCs w:val="22"/>
          <w:highlight w:val="white"/>
        </w:rPr>
      </w:pPr>
      <w:r>
        <w:rPr>
          <w:sz w:val="22"/>
          <w:szCs w:val="22"/>
          <w:highlight w:val="white"/>
        </w:rPr>
        <w:t>8.4. Владелец прав (требований) оставляют за собой право вносить изменения / дополнения в электронные сообщения, протоколы (за исключением протокола о подведении итогов Конкурентной процедуры) и иные документы, а также продлевать/ изменять сроки, связанные с Конкурентной процедурой, до даты окончания срока приема заявок по согласованию с Исполнителем.</w:t>
      </w:r>
    </w:p>
    <w:p w:rsidR="001E3FC9" w:rsidRDefault="00947965">
      <w:pPr>
        <w:ind w:right="2" w:firstLine="709"/>
        <w:jc w:val="both"/>
        <w:rPr>
          <w:sz w:val="22"/>
          <w:szCs w:val="22"/>
          <w:highlight w:val="white"/>
        </w:rPr>
      </w:pPr>
      <w:r>
        <w:rPr>
          <w:sz w:val="22"/>
          <w:szCs w:val="22"/>
          <w:highlight w:val="white"/>
        </w:rPr>
        <w:t xml:space="preserve">8.5. Сроки Запроса предложений могут быть скорректированы Владельцем прав (требований) посредством направления отдельного сообщения в адрес Исполнителя до даты окончания сроков приема заявок.  </w:t>
      </w:r>
    </w:p>
    <w:p w:rsidR="001E3FC9" w:rsidRDefault="00947965">
      <w:pPr>
        <w:ind w:right="2" w:firstLine="709"/>
        <w:jc w:val="both"/>
        <w:rPr>
          <w:sz w:val="22"/>
          <w:szCs w:val="22"/>
          <w:highlight w:val="white"/>
        </w:rPr>
      </w:pPr>
      <w:r>
        <w:rPr>
          <w:sz w:val="22"/>
          <w:szCs w:val="22"/>
          <w:highlight w:val="white"/>
        </w:rPr>
        <w:t>8.6. Протокол подведения итогов Конкурентной процедуры не является (не имеет силы) договором, заключаемым с участниками Конкурентной процедуры.</w:t>
      </w:r>
    </w:p>
    <w:p w:rsidR="001E3FC9" w:rsidRDefault="001E3FC9">
      <w:pPr>
        <w:ind w:right="2"/>
        <w:jc w:val="both"/>
        <w:rPr>
          <w:b/>
          <w:bCs/>
          <w:sz w:val="22"/>
          <w:szCs w:val="22"/>
          <w:highlight w:val="white"/>
        </w:rPr>
      </w:pPr>
    </w:p>
    <w:p w:rsidR="001E3FC9" w:rsidRDefault="001E3FC9">
      <w:pPr>
        <w:widowControl w:val="0"/>
        <w:tabs>
          <w:tab w:val="left" w:pos="709"/>
        </w:tabs>
        <w:ind w:right="2"/>
        <w:jc w:val="both"/>
        <w:rPr>
          <w:highlight w:val="white"/>
        </w:rPr>
      </w:pPr>
    </w:p>
    <w:p w:rsidR="001E3FC9" w:rsidRDefault="00947965">
      <w:pPr>
        <w:ind w:right="2"/>
        <w:jc w:val="both"/>
        <w:rPr>
          <w:highlight w:val="white"/>
        </w:rPr>
      </w:pPr>
      <w:r>
        <w:rPr>
          <w:b/>
          <w:bCs/>
          <w:sz w:val="22"/>
          <w:szCs w:val="22"/>
          <w:highlight w:val="white"/>
        </w:rPr>
        <w:t>9. Заключение договора уступки с Новым кредитором осуществляется после/при условии:</w:t>
      </w:r>
    </w:p>
    <w:p w:rsidR="001E3FC9" w:rsidRDefault="00947965">
      <w:pPr>
        <w:ind w:right="2" w:firstLine="709"/>
        <w:jc w:val="both"/>
        <w:rPr>
          <w:sz w:val="22"/>
          <w:szCs w:val="22"/>
          <w:highlight w:val="white"/>
        </w:rPr>
      </w:pPr>
      <w:r>
        <w:rPr>
          <w:sz w:val="22"/>
          <w:szCs w:val="22"/>
          <w:highlight w:val="white"/>
        </w:rPr>
        <w:t>9.1. Общие:</w:t>
      </w:r>
    </w:p>
    <w:p w:rsidR="001E3FC9" w:rsidRDefault="00947965">
      <w:pPr>
        <w:ind w:right="2" w:firstLine="709"/>
        <w:jc w:val="both"/>
        <w:rPr>
          <w:sz w:val="22"/>
          <w:szCs w:val="22"/>
          <w:highlight w:val="white"/>
        </w:rPr>
      </w:pPr>
      <w:r>
        <w:rPr>
          <w:sz w:val="22"/>
          <w:szCs w:val="22"/>
          <w:highlight w:val="white"/>
        </w:rPr>
        <w:t xml:space="preserve">9.1.1. Предоставления Кредитору документов, подтверждающих правоспособность участников сделки, а также решений уполномоченных органов управления участников сделки об одобрении заключения соответствующих сделок в случаях, если такое решение требуется в соответствии с требованиями законодательства и/или устава стороны сделки, в соответствии с требованиями внутренних документов Кредитора. </w:t>
      </w:r>
    </w:p>
    <w:p w:rsidR="001E3FC9" w:rsidRDefault="00947965">
      <w:pPr>
        <w:ind w:right="2" w:firstLine="709"/>
        <w:jc w:val="both"/>
        <w:rPr>
          <w:sz w:val="22"/>
          <w:szCs w:val="22"/>
          <w:highlight w:val="white"/>
        </w:rPr>
      </w:pPr>
      <w:r>
        <w:rPr>
          <w:sz w:val="22"/>
          <w:szCs w:val="22"/>
          <w:highlight w:val="white"/>
        </w:rPr>
        <w:lastRenderedPageBreak/>
        <w:t xml:space="preserve">Решения об одобрении сделок и состав участников/ акционеров общества, присутствующих при их принятии, должны быть подтверждены согласно </w:t>
      </w:r>
      <w:proofErr w:type="gramStart"/>
      <w:r>
        <w:rPr>
          <w:sz w:val="22"/>
          <w:szCs w:val="22"/>
          <w:highlight w:val="white"/>
        </w:rPr>
        <w:t>требованиям</w:t>
      </w:r>
      <w:proofErr w:type="gramEnd"/>
      <w:r>
        <w:rPr>
          <w:sz w:val="22"/>
          <w:szCs w:val="22"/>
          <w:highlight w:val="white"/>
        </w:rPr>
        <w:t xml:space="preserve"> п. 3 ст. 67.1 Гражданского кодекса Российской Федерации, датированы не ранее 30 (Тридцати) календарных дней до даты заключения Договора, а также, в числе прочего, содержать заявления и гарантии Нового кредитора, предусмотренные разделом 2 договора уступки.</w:t>
      </w:r>
    </w:p>
    <w:p w:rsidR="001E3FC9" w:rsidRDefault="00947965">
      <w:pPr>
        <w:ind w:right="2" w:firstLine="709"/>
        <w:jc w:val="both"/>
        <w:rPr>
          <w:sz w:val="22"/>
          <w:szCs w:val="22"/>
          <w:highlight w:val="white"/>
        </w:rPr>
      </w:pPr>
      <w:r>
        <w:rPr>
          <w:sz w:val="22"/>
          <w:szCs w:val="22"/>
          <w:highlight w:val="white"/>
        </w:rPr>
        <w:t>9.1.2. Предоставления Новым кредитором Кредитору документов, подтверждающих источники денежных средств, направляемых на уплату цены договора уступки:</w:t>
      </w:r>
    </w:p>
    <w:p w:rsidR="001E3FC9" w:rsidRDefault="00947965">
      <w:pPr>
        <w:ind w:right="2" w:firstLine="709"/>
        <w:jc w:val="both"/>
        <w:rPr>
          <w:sz w:val="22"/>
          <w:szCs w:val="22"/>
          <w:highlight w:val="white"/>
        </w:rPr>
      </w:pPr>
      <w:r>
        <w:rPr>
          <w:sz w:val="22"/>
          <w:szCs w:val="22"/>
          <w:highlight w:val="white"/>
        </w:rPr>
        <w:t xml:space="preserve">9.1.2.1. В случае оплаты за счет собственных средств - подтверждения Новым кредитором наличия собственного оборотного капитала.  В случае оплаты Новым кредитором - юридическим </w:t>
      </w:r>
      <w:proofErr w:type="gramStart"/>
      <w:r>
        <w:rPr>
          <w:sz w:val="22"/>
          <w:szCs w:val="22"/>
          <w:highlight w:val="white"/>
        </w:rPr>
        <w:t>лицом  цены</w:t>
      </w:r>
      <w:proofErr w:type="gramEnd"/>
      <w:r>
        <w:rPr>
          <w:sz w:val="22"/>
          <w:szCs w:val="22"/>
          <w:highlight w:val="white"/>
        </w:rPr>
        <w:t xml:space="preserve"> сделки за счет собственных средств, денежные средства должны быть сформированы за счет собственного оборотного капитала, который рассчитывается по следующей формуле: (Собственные средства (стр.1300) + Долгосрочные обязательства (стр.1400)) – (</w:t>
      </w:r>
      <w:proofErr w:type="spellStart"/>
      <w:r>
        <w:rPr>
          <w:sz w:val="22"/>
          <w:szCs w:val="22"/>
          <w:highlight w:val="white"/>
        </w:rPr>
        <w:t>Внеоборотные</w:t>
      </w:r>
      <w:proofErr w:type="spellEnd"/>
      <w:r>
        <w:rPr>
          <w:sz w:val="22"/>
          <w:szCs w:val="22"/>
          <w:highlight w:val="white"/>
        </w:rPr>
        <w:t xml:space="preserve"> активы (стр.1100) + краткосрочные финансовые вложения (стр.1240) + дебиторская задолженность (на инвестиционные цели) (стр.1230)). </w:t>
      </w:r>
    </w:p>
    <w:p w:rsidR="001E3FC9" w:rsidRDefault="00947965">
      <w:pPr>
        <w:ind w:right="2" w:firstLine="709"/>
        <w:jc w:val="both"/>
        <w:rPr>
          <w:sz w:val="22"/>
          <w:szCs w:val="22"/>
          <w:highlight w:val="white"/>
        </w:rPr>
      </w:pPr>
      <w:r>
        <w:rPr>
          <w:sz w:val="22"/>
          <w:szCs w:val="22"/>
          <w:highlight w:val="white"/>
        </w:rPr>
        <w:t>9.1.2.2. В случае привлечения Новым кредитором займа(-</w:t>
      </w:r>
      <w:proofErr w:type="spellStart"/>
      <w:r>
        <w:rPr>
          <w:sz w:val="22"/>
          <w:szCs w:val="22"/>
          <w:highlight w:val="white"/>
        </w:rPr>
        <w:t>ов</w:t>
      </w:r>
      <w:proofErr w:type="spellEnd"/>
      <w:r>
        <w:rPr>
          <w:sz w:val="22"/>
          <w:szCs w:val="22"/>
          <w:highlight w:val="white"/>
        </w:rPr>
        <w:t>)/кредита(-</w:t>
      </w:r>
      <w:proofErr w:type="spellStart"/>
      <w:r>
        <w:rPr>
          <w:sz w:val="22"/>
          <w:szCs w:val="22"/>
          <w:highlight w:val="white"/>
        </w:rPr>
        <w:t>ов</w:t>
      </w:r>
      <w:proofErr w:type="spellEnd"/>
      <w:r>
        <w:rPr>
          <w:sz w:val="22"/>
          <w:szCs w:val="22"/>
          <w:highlight w:val="white"/>
        </w:rPr>
        <w:t>) для оплаты цены договора уступки:</w:t>
      </w:r>
    </w:p>
    <w:p w:rsidR="001E3FC9" w:rsidRDefault="00947965">
      <w:pPr>
        <w:ind w:right="2" w:firstLine="709"/>
        <w:jc w:val="both"/>
        <w:rPr>
          <w:sz w:val="22"/>
          <w:szCs w:val="22"/>
          <w:highlight w:val="white"/>
        </w:rPr>
      </w:pPr>
      <w:r>
        <w:rPr>
          <w:sz w:val="22"/>
          <w:szCs w:val="22"/>
          <w:highlight w:val="white"/>
        </w:rPr>
        <w:t>- окончательный срок погашения обязательств (по основному долгу и процентам) Новым кредитором по привлеченному(-ым) займу(-</w:t>
      </w:r>
      <w:proofErr w:type="spellStart"/>
      <w:r>
        <w:rPr>
          <w:sz w:val="22"/>
          <w:szCs w:val="22"/>
          <w:highlight w:val="white"/>
        </w:rPr>
        <w:t>ам</w:t>
      </w:r>
      <w:proofErr w:type="spellEnd"/>
      <w:r>
        <w:rPr>
          <w:sz w:val="22"/>
          <w:szCs w:val="22"/>
          <w:highlight w:val="white"/>
        </w:rPr>
        <w:t>)/ кредиту(-</w:t>
      </w:r>
      <w:proofErr w:type="spellStart"/>
      <w:r>
        <w:rPr>
          <w:sz w:val="22"/>
          <w:szCs w:val="22"/>
          <w:highlight w:val="white"/>
        </w:rPr>
        <w:t>ам</w:t>
      </w:r>
      <w:proofErr w:type="spellEnd"/>
      <w:r>
        <w:rPr>
          <w:sz w:val="22"/>
          <w:szCs w:val="22"/>
          <w:highlight w:val="white"/>
        </w:rPr>
        <w:t>) должен превышать срок исполнения обязательств по договору уступки более чем на 42 (Сорок два) месяца (за исключением денежных средств, привлеченных от юридических лиц, входящих в группу компаний Нового кредитора, и/или конечных бенефициаров-физических лиц группы компаний Нового Кредитора);</w:t>
      </w:r>
    </w:p>
    <w:p w:rsidR="001E3FC9" w:rsidRDefault="00947965">
      <w:pPr>
        <w:ind w:right="2" w:firstLine="709"/>
        <w:jc w:val="both"/>
        <w:rPr>
          <w:sz w:val="22"/>
          <w:szCs w:val="22"/>
          <w:highlight w:val="white"/>
        </w:rPr>
      </w:pPr>
      <w:r>
        <w:rPr>
          <w:sz w:val="22"/>
          <w:szCs w:val="22"/>
          <w:highlight w:val="white"/>
        </w:rPr>
        <w:t>- займодавцем(-</w:t>
      </w:r>
      <w:proofErr w:type="spellStart"/>
      <w:r>
        <w:rPr>
          <w:sz w:val="22"/>
          <w:szCs w:val="22"/>
          <w:highlight w:val="white"/>
        </w:rPr>
        <w:t>ами</w:t>
      </w:r>
      <w:proofErr w:type="spellEnd"/>
      <w:r>
        <w:rPr>
          <w:sz w:val="22"/>
          <w:szCs w:val="22"/>
          <w:highlight w:val="white"/>
        </w:rPr>
        <w:t>)/ кредитором(-</w:t>
      </w:r>
      <w:proofErr w:type="spellStart"/>
      <w:r>
        <w:rPr>
          <w:sz w:val="22"/>
          <w:szCs w:val="22"/>
          <w:highlight w:val="white"/>
        </w:rPr>
        <w:t>ами</w:t>
      </w:r>
      <w:proofErr w:type="spellEnd"/>
      <w:r>
        <w:rPr>
          <w:sz w:val="22"/>
          <w:szCs w:val="22"/>
          <w:highlight w:val="white"/>
        </w:rPr>
        <w:t>) (прямо или косвенно) не должны выступать заемщики Кредитора (за исключением юридических лиц, входящих в группу компаний Нового Кредитора) и аффилированные ГК «</w:t>
      </w:r>
      <w:proofErr w:type="spellStart"/>
      <w:r>
        <w:rPr>
          <w:sz w:val="22"/>
          <w:szCs w:val="22"/>
          <w:highlight w:val="white"/>
        </w:rPr>
        <w:t>Новоросметалл</w:t>
      </w:r>
      <w:proofErr w:type="spellEnd"/>
      <w:r>
        <w:rPr>
          <w:sz w:val="22"/>
          <w:szCs w:val="22"/>
          <w:highlight w:val="white"/>
        </w:rPr>
        <w:t>» и Кредитору лица (за исключением юридических лиц, входящих в группу компаний Нового Кредитора).</w:t>
      </w:r>
    </w:p>
    <w:p w:rsidR="001E3FC9" w:rsidRDefault="00947965">
      <w:pPr>
        <w:ind w:right="2" w:firstLine="709"/>
        <w:jc w:val="both"/>
        <w:rPr>
          <w:sz w:val="22"/>
          <w:szCs w:val="22"/>
          <w:highlight w:val="white"/>
        </w:rPr>
      </w:pPr>
      <w:r>
        <w:rPr>
          <w:sz w:val="22"/>
          <w:szCs w:val="22"/>
          <w:highlight w:val="white"/>
        </w:rPr>
        <w:t>9.1.2.3. В случае привлечения Новым кредитором займа(-</w:t>
      </w:r>
      <w:proofErr w:type="spellStart"/>
      <w:r>
        <w:rPr>
          <w:sz w:val="22"/>
          <w:szCs w:val="22"/>
          <w:highlight w:val="white"/>
        </w:rPr>
        <w:t>ов</w:t>
      </w:r>
      <w:proofErr w:type="spellEnd"/>
      <w:r>
        <w:rPr>
          <w:sz w:val="22"/>
          <w:szCs w:val="22"/>
          <w:highlight w:val="white"/>
        </w:rPr>
        <w:t>) юридического(-их) лица(лиц) для оплаты цены договора уступки (дополнительно к п. 9.1.2.2 настоящего раздела):</w:t>
      </w:r>
    </w:p>
    <w:p w:rsidR="001E3FC9" w:rsidRDefault="00947965">
      <w:pPr>
        <w:ind w:right="2" w:firstLine="709"/>
        <w:jc w:val="both"/>
        <w:rPr>
          <w:sz w:val="22"/>
          <w:szCs w:val="22"/>
          <w:highlight w:val="white"/>
        </w:rPr>
      </w:pPr>
      <w:r>
        <w:rPr>
          <w:sz w:val="22"/>
          <w:szCs w:val="22"/>
          <w:highlight w:val="white"/>
        </w:rPr>
        <w:t xml:space="preserve">- предоставления Новым кредитором Кредитору документов, подтверждающих правоспособность юридического(-их) лица(лиц), предоставляющего(-их) </w:t>
      </w:r>
      <w:proofErr w:type="spellStart"/>
      <w:r>
        <w:rPr>
          <w:sz w:val="22"/>
          <w:szCs w:val="22"/>
          <w:highlight w:val="white"/>
        </w:rPr>
        <w:t>займ</w:t>
      </w:r>
      <w:proofErr w:type="spellEnd"/>
      <w:r>
        <w:rPr>
          <w:sz w:val="22"/>
          <w:szCs w:val="22"/>
          <w:highlight w:val="white"/>
        </w:rPr>
        <w:t xml:space="preserve">(-ы), а также решений уполномоченных органов управления юридического(-их) лица(лиц), предоставляющего(-их) </w:t>
      </w:r>
      <w:proofErr w:type="spellStart"/>
      <w:r>
        <w:rPr>
          <w:sz w:val="22"/>
          <w:szCs w:val="22"/>
          <w:highlight w:val="white"/>
        </w:rPr>
        <w:t>займ</w:t>
      </w:r>
      <w:proofErr w:type="spellEnd"/>
      <w:r>
        <w:rPr>
          <w:sz w:val="22"/>
          <w:szCs w:val="22"/>
          <w:highlight w:val="white"/>
        </w:rPr>
        <w:t xml:space="preserve">(-ы), об одобрении заключения соответствующих сделок в случаях, если такое решение требуется в соответствии с требованиями законодательства и/или устава юридического(-их) лица(лиц), предоставляющего(-их) </w:t>
      </w:r>
      <w:proofErr w:type="spellStart"/>
      <w:r>
        <w:rPr>
          <w:sz w:val="22"/>
          <w:szCs w:val="22"/>
          <w:highlight w:val="white"/>
        </w:rPr>
        <w:t>займ</w:t>
      </w:r>
      <w:proofErr w:type="spellEnd"/>
      <w:r>
        <w:rPr>
          <w:sz w:val="22"/>
          <w:szCs w:val="22"/>
          <w:highlight w:val="white"/>
        </w:rPr>
        <w:t>(-ы);</w:t>
      </w:r>
    </w:p>
    <w:p w:rsidR="001E3FC9" w:rsidRDefault="00947965">
      <w:pPr>
        <w:ind w:right="2" w:firstLine="709"/>
        <w:jc w:val="both"/>
        <w:rPr>
          <w:sz w:val="22"/>
          <w:szCs w:val="22"/>
          <w:highlight w:val="white"/>
        </w:rPr>
      </w:pPr>
      <w:r>
        <w:rPr>
          <w:sz w:val="22"/>
          <w:szCs w:val="22"/>
          <w:highlight w:val="white"/>
        </w:rPr>
        <w:t xml:space="preserve">- решения об одобрении займа/ сделок и состав участников/ акционеров общества, присутствующих при их принятии, должны быть подтверждены согласно </w:t>
      </w:r>
      <w:proofErr w:type="gramStart"/>
      <w:r>
        <w:rPr>
          <w:sz w:val="22"/>
          <w:szCs w:val="22"/>
          <w:highlight w:val="white"/>
        </w:rPr>
        <w:t>требованиям</w:t>
      </w:r>
      <w:proofErr w:type="gramEnd"/>
      <w:r>
        <w:rPr>
          <w:sz w:val="22"/>
          <w:szCs w:val="22"/>
          <w:highlight w:val="white"/>
        </w:rPr>
        <w:t xml:space="preserve"> п. 3 ст. 67.1 Гражданского кодекса Российской Федерации.</w:t>
      </w:r>
    </w:p>
    <w:p w:rsidR="001E3FC9" w:rsidRDefault="00947965">
      <w:pPr>
        <w:ind w:right="2" w:firstLine="709"/>
        <w:jc w:val="both"/>
        <w:rPr>
          <w:sz w:val="22"/>
          <w:szCs w:val="22"/>
          <w:highlight w:val="white"/>
        </w:rPr>
      </w:pPr>
      <w:r>
        <w:rPr>
          <w:sz w:val="22"/>
          <w:szCs w:val="22"/>
          <w:highlight w:val="white"/>
        </w:rPr>
        <w:t>9.1.2.4. В случае привлечения Новым кредитором займа(-</w:t>
      </w:r>
      <w:proofErr w:type="spellStart"/>
      <w:r>
        <w:rPr>
          <w:sz w:val="22"/>
          <w:szCs w:val="22"/>
          <w:highlight w:val="white"/>
        </w:rPr>
        <w:t>ов</w:t>
      </w:r>
      <w:proofErr w:type="spellEnd"/>
      <w:r>
        <w:rPr>
          <w:sz w:val="22"/>
          <w:szCs w:val="22"/>
          <w:highlight w:val="white"/>
        </w:rPr>
        <w:t>) физического(-их) лица(лиц) для оплаты цены договора уступки (дополнительно к п. 9.1.2.2 настоящего раздела) предоставление Новым кредитором Кредитору нотариального согласия супругов на предоставление займа / нотариальные заявления об отсутствии зарегистрированного брака.</w:t>
      </w:r>
    </w:p>
    <w:p w:rsidR="001E3FC9" w:rsidRDefault="00947965">
      <w:pPr>
        <w:ind w:right="2" w:firstLine="709"/>
        <w:jc w:val="both"/>
        <w:rPr>
          <w:sz w:val="22"/>
          <w:szCs w:val="22"/>
          <w:highlight w:val="white"/>
        </w:rPr>
      </w:pPr>
      <w:r>
        <w:rPr>
          <w:sz w:val="22"/>
          <w:szCs w:val="22"/>
          <w:highlight w:val="white"/>
        </w:rPr>
        <w:t>9.1.3. Предоставления Новым кредитором Кредитору гарантийных писем, подтверждающих, что все предоставленные Кредитору документы и сведения, подтверждающие финансовое положение Нового кредитора (в том числе бухгалтерские балансы и т.д.) являются действительными и достоверными, а также заверений о том, что заключаемый договор уступки (продажи) прав (требований) не является для Нового кредитора крупной сделкой/сделкой с заинтересованностью.</w:t>
      </w:r>
    </w:p>
    <w:p w:rsidR="001E3FC9" w:rsidRDefault="00947965">
      <w:pPr>
        <w:ind w:right="2" w:firstLine="709"/>
        <w:jc w:val="both"/>
        <w:rPr>
          <w:sz w:val="22"/>
          <w:szCs w:val="22"/>
          <w:highlight w:val="white"/>
        </w:rPr>
      </w:pPr>
      <w:r>
        <w:rPr>
          <w:sz w:val="22"/>
          <w:szCs w:val="22"/>
          <w:highlight w:val="white"/>
        </w:rPr>
        <w:t>9.2. В отношении Нового кредитора – юридического лица:</w:t>
      </w:r>
    </w:p>
    <w:p w:rsidR="001E3FC9" w:rsidRDefault="00947965">
      <w:pPr>
        <w:ind w:right="2" w:firstLine="709"/>
        <w:jc w:val="both"/>
        <w:rPr>
          <w:sz w:val="22"/>
          <w:szCs w:val="22"/>
          <w:highlight w:val="white"/>
        </w:rPr>
      </w:pPr>
      <w:r>
        <w:rPr>
          <w:sz w:val="22"/>
          <w:szCs w:val="22"/>
          <w:highlight w:val="white"/>
        </w:rPr>
        <w:t>9.2.1. Предоставления Новым кредитором оригиналов или надлежащим образом заверенных копий следующих документов:</w:t>
      </w:r>
    </w:p>
    <w:p w:rsidR="001E3FC9" w:rsidRDefault="00947965">
      <w:pPr>
        <w:ind w:right="2" w:firstLine="709"/>
        <w:jc w:val="both"/>
        <w:rPr>
          <w:sz w:val="22"/>
          <w:szCs w:val="22"/>
          <w:highlight w:val="white"/>
        </w:rPr>
      </w:pPr>
      <w:r>
        <w:rPr>
          <w:sz w:val="22"/>
          <w:szCs w:val="22"/>
          <w:highlight w:val="white"/>
        </w:rPr>
        <w:t>- бухгалтерской отчетности в полном объеме, составленной по РСБУ. Годовая отчетность также должна иметь отметку налогового органа, либо уведомление о вручении бухгалтерской отчетности налоговому органу с описью вложения или документ о принятии бухгалтерской отчетности в электронном виде, выданный налоговым органом;</w:t>
      </w:r>
    </w:p>
    <w:p w:rsidR="001E3FC9" w:rsidRDefault="00947965">
      <w:pPr>
        <w:ind w:right="2" w:firstLine="709"/>
        <w:jc w:val="both"/>
        <w:rPr>
          <w:sz w:val="22"/>
          <w:szCs w:val="22"/>
          <w:highlight w:val="white"/>
        </w:rPr>
      </w:pPr>
      <w:r>
        <w:rPr>
          <w:sz w:val="22"/>
          <w:szCs w:val="22"/>
          <w:highlight w:val="white"/>
        </w:rPr>
        <w:t>- расшифровок основных статей бухгалтерской отчетности, удельный вес которых составляет более 5% валюты баланса Нового кредитора;</w:t>
      </w:r>
    </w:p>
    <w:p w:rsidR="001E3FC9" w:rsidRDefault="00947965">
      <w:pPr>
        <w:ind w:right="2" w:firstLine="709"/>
        <w:jc w:val="both"/>
        <w:rPr>
          <w:sz w:val="22"/>
          <w:szCs w:val="22"/>
          <w:highlight w:val="white"/>
        </w:rPr>
      </w:pPr>
      <w:r>
        <w:rPr>
          <w:sz w:val="22"/>
          <w:szCs w:val="22"/>
          <w:highlight w:val="white"/>
        </w:rPr>
        <w:t>- иных документов и информации, характеризующих финансовое положение Нового кредитора, по требованию Кредитора.</w:t>
      </w:r>
    </w:p>
    <w:p w:rsidR="001E3FC9" w:rsidRDefault="001E3FC9">
      <w:pPr>
        <w:widowControl w:val="0"/>
        <w:tabs>
          <w:tab w:val="left" w:pos="709"/>
        </w:tabs>
        <w:ind w:right="2"/>
        <w:jc w:val="both"/>
        <w:rPr>
          <w:sz w:val="22"/>
          <w:szCs w:val="22"/>
          <w:highlight w:val="white"/>
        </w:rPr>
      </w:pPr>
    </w:p>
    <w:p w:rsidR="001E3FC9" w:rsidRDefault="001E3FC9">
      <w:pPr>
        <w:rPr>
          <w:sz w:val="24"/>
          <w:szCs w:val="24"/>
          <w:highlight w:val="white"/>
        </w:rPr>
      </w:pPr>
    </w:p>
    <w:sectPr w:rsidR="001E3FC9">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580" w:rsidRDefault="006C7580">
      <w:r>
        <w:separator/>
      </w:r>
    </w:p>
  </w:endnote>
  <w:endnote w:type="continuationSeparator" w:id="0">
    <w:p w:rsidR="006C7580" w:rsidRDefault="006C7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auto"/>
    <w:pitch w:val="default"/>
  </w:font>
  <w:font w:name="Peterburg">
    <w:charset w:val="00"/>
    <w:family w:val="auto"/>
    <w:pitch w:val="default"/>
  </w:font>
  <w:font w:name="Lucida Sans Unicode">
    <w:panose1 w:val="020B0602030504020204"/>
    <w:charset w:val="00"/>
    <w:family w:val="auto"/>
    <w:pitch w:val="default"/>
  </w:font>
  <w:font w:name="Tahoma">
    <w:panose1 w:val="020B060403050404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580" w:rsidRDefault="006C7580">
      <w:r>
        <w:separator/>
      </w:r>
    </w:p>
  </w:footnote>
  <w:footnote w:type="continuationSeparator" w:id="0">
    <w:p w:rsidR="006C7580" w:rsidRDefault="006C7580">
      <w:r>
        <w:continuationSeparator/>
      </w:r>
    </w:p>
  </w:footnote>
  <w:footnote w:id="1">
    <w:p w:rsidR="001E3FC9" w:rsidRDefault="00947965">
      <w:pPr>
        <w:pStyle w:val="af1"/>
        <w:rPr>
          <w:sz w:val="18"/>
          <w:szCs w:val="18"/>
          <w:highlight w:val="white"/>
        </w:rPr>
      </w:pPr>
      <w:r>
        <w:rPr>
          <w:rStyle w:val="af3"/>
          <w:highlight w:val="white"/>
        </w:rPr>
        <w:footnoteRef/>
      </w:r>
      <w:r>
        <w:rPr>
          <w:highlight w:val="white"/>
        </w:rPr>
        <w:t xml:space="preserve"> </w:t>
      </w:r>
      <w:r>
        <w:rPr>
          <w:rFonts w:ascii="Times New Roman" w:eastAsia="Times New Roman" w:hAnsi="Times New Roman"/>
          <w:i/>
          <w:iCs/>
          <w:sz w:val="18"/>
          <w:szCs w:val="18"/>
          <w:highlight w:val="white"/>
        </w:rPr>
        <w:t xml:space="preserve">Указывается наименование участника Конкурентной процедуры с учетом его организационно-правовой формы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03914"/>
    <w:multiLevelType w:val="hybridMultilevel"/>
    <w:tmpl w:val="C69AB68C"/>
    <w:lvl w:ilvl="0" w:tplc="95266652">
      <w:start w:val="1"/>
      <w:numFmt w:val="bullet"/>
      <w:lvlText w:val=""/>
      <w:lvlJc w:val="left"/>
      <w:pPr>
        <w:ind w:left="1429" w:hanging="360"/>
      </w:pPr>
      <w:rPr>
        <w:rFonts w:ascii="Symbol" w:hAnsi="Symbol" w:hint="default"/>
        <w:sz w:val="28"/>
      </w:rPr>
    </w:lvl>
    <w:lvl w:ilvl="1" w:tplc="F1308688">
      <w:start w:val="1"/>
      <w:numFmt w:val="bullet"/>
      <w:lvlText w:val="o"/>
      <w:lvlJc w:val="left"/>
      <w:pPr>
        <w:ind w:left="2149" w:hanging="360"/>
      </w:pPr>
      <w:rPr>
        <w:rFonts w:ascii="Courier New" w:hAnsi="Courier New" w:cs="Courier New" w:hint="default"/>
      </w:rPr>
    </w:lvl>
    <w:lvl w:ilvl="2" w:tplc="8320C31C">
      <w:start w:val="1"/>
      <w:numFmt w:val="bullet"/>
      <w:lvlText w:val=""/>
      <w:lvlJc w:val="left"/>
      <w:pPr>
        <w:ind w:left="2869" w:hanging="360"/>
      </w:pPr>
      <w:rPr>
        <w:rFonts w:ascii="Wingdings" w:hAnsi="Wingdings" w:hint="default"/>
      </w:rPr>
    </w:lvl>
    <w:lvl w:ilvl="3" w:tplc="9DF66F90">
      <w:start w:val="1"/>
      <w:numFmt w:val="bullet"/>
      <w:lvlText w:val=""/>
      <w:lvlJc w:val="left"/>
      <w:pPr>
        <w:ind w:left="3589" w:hanging="360"/>
      </w:pPr>
      <w:rPr>
        <w:rFonts w:ascii="Symbol" w:hAnsi="Symbol" w:hint="default"/>
      </w:rPr>
    </w:lvl>
    <w:lvl w:ilvl="4" w:tplc="64C8DE84">
      <w:start w:val="1"/>
      <w:numFmt w:val="bullet"/>
      <w:lvlText w:val="o"/>
      <w:lvlJc w:val="left"/>
      <w:pPr>
        <w:ind w:left="4309" w:hanging="360"/>
      </w:pPr>
      <w:rPr>
        <w:rFonts w:ascii="Courier New" w:hAnsi="Courier New" w:cs="Courier New" w:hint="default"/>
      </w:rPr>
    </w:lvl>
    <w:lvl w:ilvl="5" w:tplc="1D605730">
      <w:start w:val="1"/>
      <w:numFmt w:val="bullet"/>
      <w:lvlText w:val=""/>
      <w:lvlJc w:val="left"/>
      <w:pPr>
        <w:ind w:left="5029" w:hanging="360"/>
      </w:pPr>
      <w:rPr>
        <w:rFonts w:ascii="Wingdings" w:hAnsi="Wingdings" w:hint="default"/>
      </w:rPr>
    </w:lvl>
    <w:lvl w:ilvl="6" w:tplc="5D6ECCB0">
      <w:start w:val="1"/>
      <w:numFmt w:val="bullet"/>
      <w:lvlText w:val=""/>
      <w:lvlJc w:val="left"/>
      <w:pPr>
        <w:ind w:left="5749" w:hanging="360"/>
      </w:pPr>
      <w:rPr>
        <w:rFonts w:ascii="Symbol" w:hAnsi="Symbol" w:hint="default"/>
      </w:rPr>
    </w:lvl>
    <w:lvl w:ilvl="7" w:tplc="1F22DB10">
      <w:start w:val="1"/>
      <w:numFmt w:val="bullet"/>
      <w:lvlText w:val="o"/>
      <w:lvlJc w:val="left"/>
      <w:pPr>
        <w:ind w:left="6469" w:hanging="360"/>
      </w:pPr>
      <w:rPr>
        <w:rFonts w:ascii="Courier New" w:hAnsi="Courier New" w:cs="Courier New" w:hint="default"/>
      </w:rPr>
    </w:lvl>
    <w:lvl w:ilvl="8" w:tplc="B3B81966">
      <w:start w:val="1"/>
      <w:numFmt w:val="bullet"/>
      <w:lvlText w:val=""/>
      <w:lvlJc w:val="left"/>
      <w:pPr>
        <w:ind w:left="7189" w:hanging="360"/>
      </w:pPr>
      <w:rPr>
        <w:rFonts w:ascii="Wingdings" w:hAnsi="Wingdings" w:hint="default"/>
      </w:rPr>
    </w:lvl>
  </w:abstractNum>
  <w:abstractNum w:abstractNumId="1" w15:restartNumberingAfterBreak="0">
    <w:nsid w:val="185A6A26"/>
    <w:multiLevelType w:val="hybridMultilevel"/>
    <w:tmpl w:val="00CE588C"/>
    <w:styleLink w:val="23"/>
    <w:lvl w:ilvl="0" w:tplc="5E12540A">
      <w:start w:val="1"/>
      <w:numFmt w:val="bullet"/>
      <w:pStyle w:val="23"/>
      <w:lvlText w:val=""/>
      <w:lvlJc w:val="left"/>
      <w:pPr>
        <w:ind w:left="720" w:hanging="360"/>
      </w:pPr>
      <w:rPr>
        <w:rFonts w:ascii="Wingdings" w:hAnsi="Wingdings" w:hint="default"/>
        <w:sz w:val="16"/>
        <w:szCs w:val="16"/>
      </w:rPr>
    </w:lvl>
    <w:lvl w:ilvl="1" w:tplc="6CE27266">
      <w:start w:val="1"/>
      <w:numFmt w:val="bullet"/>
      <w:lvlText w:val="o"/>
      <w:lvlJc w:val="left"/>
      <w:pPr>
        <w:ind w:left="1440" w:hanging="360"/>
      </w:pPr>
      <w:rPr>
        <w:rFonts w:ascii="Courier New" w:hAnsi="Courier New" w:cs="Courier New" w:hint="default"/>
      </w:rPr>
    </w:lvl>
    <w:lvl w:ilvl="2" w:tplc="52CE4306">
      <w:start w:val="1"/>
      <w:numFmt w:val="bullet"/>
      <w:lvlText w:val=""/>
      <w:lvlJc w:val="left"/>
      <w:pPr>
        <w:ind w:left="2160" w:hanging="360"/>
      </w:pPr>
      <w:rPr>
        <w:rFonts w:ascii="Wingdings" w:hAnsi="Wingdings" w:hint="default"/>
      </w:rPr>
    </w:lvl>
    <w:lvl w:ilvl="3" w:tplc="C7CA3876">
      <w:start w:val="1"/>
      <w:numFmt w:val="bullet"/>
      <w:lvlText w:val=""/>
      <w:lvlJc w:val="left"/>
      <w:pPr>
        <w:ind w:left="2880" w:hanging="360"/>
      </w:pPr>
      <w:rPr>
        <w:rFonts w:ascii="Symbol" w:hAnsi="Symbol" w:hint="default"/>
      </w:rPr>
    </w:lvl>
    <w:lvl w:ilvl="4" w:tplc="90024200">
      <w:start w:val="1"/>
      <w:numFmt w:val="bullet"/>
      <w:lvlText w:val="o"/>
      <w:lvlJc w:val="left"/>
      <w:pPr>
        <w:ind w:left="3600" w:hanging="360"/>
      </w:pPr>
      <w:rPr>
        <w:rFonts w:ascii="Courier New" w:hAnsi="Courier New" w:cs="Courier New" w:hint="default"/>
      </w:rPr>
    </w:lvl>
    <w:lvl w:ilvl="5" w:tplc="4D762DAC">
      <w:start w:val="1"/>
      <w:numFmt w:val="bullet"/>
      <w:lvlText w:val=""/>
      <w:lvlJc w:val="left"/>
      <w:pPr>
        <w:ind w:left="4320" w:hanging="360"/>
      </w:pPr>
      <w:rPr>
        <w:rFonts w:ascii="Wingdings" w:hAnsi="Wingdings" w:hint="default"/>
      </w:rPr>
    </w:lvl>
    <w:lvl w:ilvl="6" w:tplc="AE2658B2">
      <w:start w:val="1"/>
      <w:numFmt w:val="bullet"/>
      <w:lvlText w:val=""/>
      <w:lvlJc w:val="left"/>
      <w:pPr>
        <w:ind w:left="5040" w:hanging="360"/>
      </w:pPr>
      <w:rPr>
        <w:rFonts w:ascii="Symbol" w:hAnsi="Symbol" w:hint="default"/>
      </w:rPr>
    </w:lvl>
    <w:lvl w:ilvl="7" w:tplc="16CAAB2E">
      <w:start w:val="1"/>
      <w:numFmt w:val="bullet"/>
      <w:lvlText w:val="o"/>
      <w:lvlJc w:val="left"/>
      <w:pPr>
        <w:ind w:left="5760" w:hanging="360"/>
      </w:pPr>
      <w:rPr>
        <w:rFonts w:ascii="Courier New" w:hAnsi="Courier New" w:cs="Courier New" w:hint="default"/>
      </w:rPr>
    </w:lvl>
    <w:lvl w:ilvl="8" w:tplc="7704783E">
      <w:start w:val="1"/>
      <w:numFmt w:val="bullet"/>
      <w:lvlText w:val=""/>
      <w:lvlJc w:val="left"/>
      <w:pPr>
        <w:ind w:left="6480" w:hanging="360"/>
      </w:pPr>
      <w:rPr>
        <w:rFonts w:ascii="Wingdings" w:hAnsi="Wingdings" w:hint="default"/>
      </w:rPr>
    </w:lvl>
  </w:abstractNum>
  <w:abstractNum w:abstractNumId="2" w15:restartNumberingAfterBreak="0">
    <w:nsid w:val="224B4B37"/>
    <w:multiLevelType w:val="hybridMultilevel"/>
    <w:tmpl w:val="7842E13A"/>
    <w:lvl w:ilvl="0" w:tplc="F13AC0B4">
      <w:start w:val="1"/>
      <w:numFmt w:val="bullet"/>
      <w:lvlText w:val=""/>
      <w:lvlJc w:val="left"/>
      <w:pPr>
        <w:ind w:left="856" w:hanging="360"/>
      </w:pPr>
      <w:rPr>
        <w:rFonts w:ascii="Symbol" w:hAnsi="Symbol" w:hint="default"/>
      </w:rPr>
    </w:lvl>
    <w:lvl w:ilvl="1" w:tplc="647A2936">
      <w:start w:val="1"/>
      <w:numFmt w:val="bullet"/>
      <w:lvlText w:val="o"/>
      <w:lvlJc w:val="left"/>
      <w:pPr>
        <w:ind w:left="1576" w:hanging="360"/>
      </w:pPr>
      <w:rPr>
        <w:rFonts w:ascii="Courier New" w:hAnsi="Courier New" w:cs="Courier New" w:hint="default"/>
      </w:rPr>
    </w:lvl>
    <w:lvl w:ilvl="2" w:tplc="879CDB04">
      <w:start w:val="1"/>
      <w:numFmt w:val="bullet"/>
      <w:lvlText w:val=""/>
      <w:lvlJc w:val="left"/>
      <w:pPr>
        <w:ind w:left="2296" w:hanging="360"/>
      </w:pPr>
      <w:rPr>
        <w:rFonts w:ascii="Wingdings" w:hAnsi="Wingdings" w:hint="default"/>
      </w:rPr>
    </w:lvl>
    <w:lvl w:ilvl="3" w:tplc="A45C0A6C">
      <w:start w:val="1"/>
      <w:numFmt w:val="bullet"/>
      <w:lvlText w:val=""/>
      <w:lvlJc w:val="left"/>
      <w:pPr>
        <w:ind w:left="3016" w:hanging="360"/>
      </w:pPr>
      <w:rPr>
        <w:rFonts w:ascii="Symbol" w:hAnsi="Symbol" w:hint="default"/>
      </w:rPr>
    </w:lvl>
    <w:lvl w:ilvl="4" w:tplc="146607EA">
      <w:start w:val="1"/>
      <w:numFmt w:val="bullet"/>
      <w:lvlText w:val="o"/>
      <w:lvlJc w:val="left"/>
      <w:pPr>
        <w:ind w:left="3736" w:hanging="360"/>
      </w:pPr>
      <w:rPr>
        <w:rFonts w:ascii="Courier New" w:hAnsi="Courier New" w:cs="Courier New" w:hint="default"/>
      </w:rPr>
    </w:lvl>
    <w:lvl w:ilvl="5" w:tplc="EB2E04FA">
      <w:start w:val="1"/>
      <w:numFmt w:val="bullet"/>
      <w:lvlText w:val=""/>
      <w:lvlJc w:val="left"/>
      <w:pPr>
        <w:ind w:left="4456" w:hanging="360"/>
      </w:pPr>
      <w:rPr>
        <w:rFonts w:ascii="Wingdings" w:hAnsi="Wingdings" w:hint="default"/>
      </w:rPr>
    </w:lvl>
    <w:lvl w:ilvl="6" w:tplc="51E4E950">
      <w:start w:val="1"/>
      <w:numFmt w:val="bullet"/>
      <w:lvlText w:val=""/>
      <w:lvlJc w:val="left"/>
      <w:pPr>
        <w:ind w:left="5176" w:hanging="360"/>
      </w:pPr>
      <w:rPr>
        <w:rFonts w:ascii="Symbol" w:hAnsi="Symbol" w:hint="default"/>
      </w:rPr>
    </w:lvl>
    <w:lvl w:ilvl="7" w:tplc="21AC2496">
      <w:start w:val="1"/>
      <w:numFmt w:val="bullet"/>
      <w:lvlText w:val="o"/>
      <w:lvlJc w:val="left"/>
      <w:pPr>
        <w:ind w:left="5896" w:hanging="360"/>
      </w:pPr>
      <w:rPr>
        <w:rFonts w:ascii="Courier New" w:hAnsi="Courier New" w:cs="Courier New" w:hint="default"/>
      </w:rPr>
    </w:lvl>
    <w:lvl w:ilvl="8" w:tplc="F4F635C8">
      <w:start w:val="1"/>
      <w:numFmt w:val="bullet"/>
      <w:lvlText w:val=""/>
      <w:lvlJc w:val="left"/>
      <w:pPr>
        <w:ind w:left="6616" w:hanging="360"/>
      </w:pPr>
      <w:rPr>
        <w:rFonts w:ascii="Wingdings" w:hAnsi="Wingdings" w:hint="default"/>
      </w:rPr>
    </w:lvl>
  </w:abstractNum>
  <w:abstractNum w:abstractNumId="3" w15:restartNumberingAfterBreak="0">
    <w:nsid w:val="264B4FC9"/>
    <w:multiLevelType w:val="multilevel"/>
    <w:tmpl w:val="D46A7E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EFA22E7"/>
    <w:multiLevelType w:val="hybridMultilevel"/>
    <w:tmpl w:val="5E929158"/>
    <w:lvl w:ilvl="0" w:tplc="41605FAE">
      <w:start w:val="1"/>
      <w:numFmt w:val="decimal"/>
      <w:lvlText w:val="%1."/>
      <w:lvlJc w:val="left"/>
      <w:pPr>
        <w:tabs>
          <w:tab w:val="num" w:pos="960"/>
        </w:tabs>
        <w:ind w:left="960" w:hanging="360"/>
      </w:pPr>
      <w:rPr>
        <w:rFonts w:ascii="Times New Roman" w:eastAsia="Times New Roman" w:hAnsi="Times New Roman" w:cs="Times New Roman"/>
      </w:rPr>
    </w:lvl>
    <w:lvl w:ilvl="1" w:tplc="1ED08C3E">
      <w:start w:val="1"/>
      <w:numFmt w:val="lowerLetter"/>
      <w:lvlText w:val="%2."/>
      <w:lvlJc w:val="left"/>
      <w:pPr>
        <w:tabs>
          <w:tab w:val="num" w:pos="1680"/>
        </w:tabs>
        <w:ind w:left="1680" w:hanging="360"/>
      </w:pPr>
    </w:lvl>
    <w:lvl w:ilvl="2" w:tplc="91248CCE">
      <w:start w:val="1"/>
      <w:numFmt w:val="lowerRoman"/>
      <w:lvlText w:val="%3."/>
      <w:lvlJc w:val="right"/>
      <w:pPr>
        <w:tabs>
          <w:tab w:val="num" w:pos="2400"/>
        </w:tabs>
        <w:ind w:left="2400" w:hanging="180"/>
      </w:pPr>
    </w:lvl>
    <w:lvl w:ilvl="3" w:tplc="2E946CF8">
      <w:start w:val="1"/>
      <w:numFmt w:val="decimal"/>
      <w:lvlText w:val="%4."/>
      <w:lvlJc w:val="left"/>
      <w:pPr>
        <w:tabs>
          <w:tab w:val="num" w:pos="3120"/>
        </w:tabs>
        <w:ind w:left="3120" w:hanging="360"/>
      </w:pPr>
    </w:lvl>
    <w:lvl w:ilvl="4" w:tplc="FD428AA4">
      <w:start w:val="1"/>
      <w:numFmt w:val="lowerLetter"/>
      <w:lvlText w:val="%5."/>
      <w:lvlJc w:val="left"/>
      <w:pPr>
        <w:tabs>
          <w:tab w:val="num" w:pos="3840"/>
        </w:tabs>
        <w:ind w:left="3840" w:hanging="360"/>
      </w:pPr>
    </w:lvl>
    <w:lvl w:ilvl="5" w:tplc="45A070B6">
      <w:start w:val="1"/>
      <w:numFmt w:val="lowerRoman"/>
      <w:lvlText w:val="%6."/>
      <w:lvlJc w:val="right"/>
      <w:pPr>
        <w:tabs>
          <w:tab w:val="num" w:pos="4560"/>
        </w:tabs>
        <w:ind w:left="4560" w:hanging="180"/>
      </w:pPr>
    </w:lvl>
    <w:lvl w:ilvl="6" w:tplc="85404F1A">
      <w:start w:val="1"/>
      <w:numFmt w:val="decimal"/>
      <w:lvlText w:val="%7."/>
      <w:lvlJc w:val="left"/>
      <w:pPr>
        <w:tabs>
          <w:tab w:val="num" w:pos="5280"/>
        </w:tabs>
        <w:ind w:left="5280" w:hanging="360"/>
      </w:pPr>
    </w:lvl>
    <w:lvl w:ilvl="7" w:tplc="0DBAE9F6">
      <w:start w:val="1"/>
      <w:numFmt w:val="lowerLetter"/>
      <w:lvlText w:val="%8."/>
      <w:lvlJc w:val="left"/>
      <w:pPr>
        <w:tabs>
          <w:tab w:val="num" w:pos="6000"/>
        </w:tabs>
        <w:ind w:left="6000" w:hanging="360"/>
      </w:pPr>
    </w:lvl>
    <w:lvl w:ilvl="8" w:tplc="21F04DDA">
      <w:start w:val="1"/>
      <w:numFmt w:val="lowerRoman"/>
      <w:lvlText w:val="%9."/>
      <w:lvlJc w:val="right"/>
      <w:pPr>
        <w:tabs>
          <w:tab w:val="num" w:pos="6720"/>
        </w:tabs>
        <w:ind w:left="6720" w:hanging="180"/>
      </w:pPr>
    </w:lvl>
  </w:abstractNum>
  <w:abstractNum w:abstractNumId="5" w15:restartNumberingAfterBreak="0">
    <w:nsid w:val="55014EED"/>
    <w:multiLevelType w:val="hybridMultilevel"/>
    <w:tmpl w:val="2AAC575E"/>
    <w:lvl w:ilvl="0" w:tplc="28C2162A">
      <w:start w:val="1"/>
      <w:numFmt w:val="bullet"/>
      <w:lvlText w:val="-"/>
      <w:lvlJc w:val="left"/>
      <w:pPr>
        <w:ind w:left="0" w:firstLine="0"/>
      </w:pPr>
      <w:rPr>
        <w:rFonts w:ascii="Times New Roman" w:eastAsia="Times New Roman" w:hAnsi="Times New Roman" w:cs="Times New Roman"/>
        <w:b w:val="0"/>
        <w:bCs w:val="0"/>
        <w:i w:val="0"/>
        <w:iCs w:val="0"/>
        <w:smallCaps w:val="0"/>
        <w:strike w:val="0"/>
        <w:color w:val="000000"/>
        <w:spacing w:val="0"/>
        <w:position w:val="0"/>
        <w:sz w:val="23"/>
        <w:szCs w:val="23"/>
        <w:u w:val="none"/>
        <w:lang w:val="ru-RU"/>
      </w:rPr>
    </w:lvl>
    <w:lvl w:ilvl="1" w:tplc="986CE8CC">
      <w:start w:val="1"/>
      <w:numFmt w:val="decimal"/>
      <w:lvlText w:val=""/>
      <w:lvlJc w:val="left"/>
      <w:pPr>
        <w:ind w:left="0" w:firstLine="0"/>
      </w:pPr>
    </w:lvl>
    <w:lvl w:ilvl="2" w:tplc="7D522D84">
      <w:start w:val="1"/>
      <w:numFmt w:val="decimal"/>
      <w:lvlText w:val=""/>
      <w:lvlJc w:val="left"/>
      <w:pPr>
        <w:ind w:left="0" w:firstLine="0"/>
      </w:pPr>
    </w:lvl>
    <w:lvl w:ilvl="3" w:tplc="A90A8444">
      <w:start w:val="1"/>
      <w:numFmt w:val="decimal"/>
      <w:lvlText w:val=""/>
      <w:lvlJc w:val="left"/>
      <w:pPr>
        <w:ind w:left="0" w:firstLine="0"/>
      </w:pPr>
    </w:lvl>
    <w:lvl w:ilvl="4" w:tplc="A8F8E3AE">
      <w:start w:val="1"/>
      <w:numFmt w:val="decimal"/>
      <w:lvlText w:val=""/>
      <w:lvlJc w:val="left"/>
      <w:pPr>
        <w:ind w:left="0" w:firstLine="0"/>
      </w:pPr>
    </w:lvl>
    <w:lvl w:ilvl="5" w:tplc="29F03158">
      <w:start w:val="1"/>
      <w:numFmt w:val="decimal"/>
      <w:lvlText w:val=""/>
      <w:lvlJc w:val="left"/>
      <w:pPr>
        <w:ind w:left="0" w:firstLine="0"/>
      </w:pPr>
    </w:lvl>
    <w:lvl w:ilvl="6" w:tplc="4C945C82">
      <w:start w:val="1"/>
      <w:numFmt w:val="decimal"/>
      <w:lvlText w:val=""/>
      <w:lvlJc w:val="left"/>
      <w:pPr>
        <w:ind w:left="0" w:firstLine="0"/>
      </w:pPr>
    </w:lvl>
    <w:lvl w:ilvl="7" w:tplc="59187D42">
      <w:start w:val="1"/>
      <w:numFmt w:val="decimal"/>
      <w:lvlText w:val=""/>
      <w:lvlJc w:val="left"/>
      <w:pPr>
        <w:ind w:left="0" w:firstLine="0"/>
      </w:pPr>
    </w:lvl>
    <w:lvl w:ilvl="8" w:tplc="D85CC43C">
      <w:start w:val="1"/>
      <w:numFmt w:val="decimal"/>
      <w:lvlText w:val=""/>
      <w:lvlJc w:val="left"/>
      <w:pPr>
        <w:ind w:left="0" w:firstLine="0"/>
      </w:pPr>
    </w:lvl>
  </w:abstractNum>
  <w:abstractNum w:abstractNumId="6" w15:restartNumberingAfterBreak="0">
    <w:nsid w:val="583C49F5"/>
    <w:multiLevelType w:val="multilevel"/>
    <w:tmpl w:val="245A0E6A"/>
    <w:styleLink w:val="1"/>
    <w:lvl w:ilvl="0">
      <w:start w:val="1"/>
      <w:numFmt w:val="decimal"/>
      <w:pStyle w:val="1"/>
      <w:lvlText w:val="%1.1."/>
      <w:lvlJc w:val="left"/>
      <w:pPr>
        <w:tabs>
          <w:tab w:val="num" w:pos="420"/>
        </w:tabs>
        <w:ind w:left="420" w:hanging="420"/>
      </w:pPr>
      <w:rPr>
        <w:rFonts w:hint="default"/>
      </w:rPr>
    </w:lvl>
    <w:lvl w:ilvl="1">
      <w:start w:val="1"/>
      <w:numFmt w:val="decimal"/>
      <w:lvlText w:val="%2.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none"/>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AA00307"/>
    <w:multiLevelType w:val="hybridMultilevel"/>
    <w:tmpl w:val="B51A21F4"/>
    <w:lvl w:ilvl="0" w:tplc="0EC60CEE">
      <w:start w:val="1"/>
      <w:numFmt w:val="decimal"/>
      <w:lvlText w:val="%1)"/>
      <w:lvlJc w:val="left"/>
      <w:pPr>
        <w:ind w:left="720" w:hanging="360"/>
      </w:pPr>
      <w:rPr>
        <w:rFonts w:hint="default"/>
      </w:rPr>
    </w:lvl>
    <w:lvl w:ilvl="1" w:tplc="84309BE8">
      <w:start w:val="1"/>
      <w:numFmt w:val="lowerLetter"/>
      <w:lvlText w:val="%2."/>
      <w:lvlJc w:val="left"/>
      <w:pPr>
        <w:ind w:left="1440" w:hanging="360"/>
      </w:pPr>
    </w:lvl>
    <w:lvl w:ilvl="2" w:tplc="A87C4FA8">
      <w:start w:val="1"/>
      <w:numFmt w:val="lowerRoman"/>
      <w:lvlText w:val="%3."/>
      <w:lvlJc w:val="right"/>
      <w:pPr>
        <w:ind w:left="2160" w:hanging="180"/>
      </w:pPr>
    </w:lvl>
    <w:lvl w:ilvl="3" w:tplc="64743BEA">
      <w:start w:val="1"/>
      <w:numFmt w:val="decimal"/>
      <w:lvlText w:val="%4."/>
      <w:lvlJc w:val="left"/>
      <w:pPr>
        <w:ind w:left="2880" w:hanging="360"/>
      </w:pPr>
    </w:lvl>
    <w:lvl w:ilvl="4" w:tplc="1382E02C">
      <w:start w:val="1"/>
      <w:numFmt w:val="lowerLetter"/>
      <w:lvlText w:val="%5."/>
      <w:lvlJc w:val="left"/>
      <w:pPr>
        <w:ind w:left="3600" w:hanging="360"/>
      </w:pPr>
    </w:lvl>
    <w:lvl w:ilvl="5" w:tplc="78B4F22A">
      <w:start w:val="1"/>
      <w:numFmt w:val="lowerRoman"/>
      <w:lvlText w:val="%6."/>
      <w:lvlJc w:val="right"/>
      <w:pPr>
        <w:ind w:left="4320" w:hanging="180"/>
      </w:pPr>
    </w:lvl>
    <w:lvl w:ilvl="6" w:tplc="EB9C8308">
      <w:start w:val="1"/>
      <w:numFmt w:val="decimal"/>
      <w:lvlText w:val="%7."/>
      <w:lvlJc w:val="left"/>
      <w:pPr>
        <w:ind w:left="5040" w:hanging="360"/>
      </w:pPr>
    </w:lvl>
    <w:lvl w:ilvl="7" w:tplc="2FB2349A">
      <w:start w:val="1"/>
      <w:numFmt w:val="lowerLetter"/>
      <w:lvlText w:val="%8."/>
      <w:lvlJc w:val="left"/>
      <w:pPr>
        <w:ind w:left="5760" w:hanging="360"/>
      </w:pPr>
    </w:lvl>
    <w:lvl w:ilvl="8" w:tplc="3F38D74A">
      <w:start w:val="1"/>
      <w:numFmt w:val="lowerRoman"/>
      <w:lvlText w:val="%9."/>
      <w:lvlJc w:val="right"/>
      <w:pPr>
        <w:ind w:left="6480" w:hanging="180"/>
      </w:pPr>
    </w:lvl>
  </w:abstractNum>
  <w:abstractNum w:abstractNumId="8" w15:restartNumberingAfterBreak="0">
    <w:nsid w:val="5E566311"/>
    <w:multiLevelType w:val="hybridMultilevel"/>
    <w:tmpl w:val="89249180"/>
    <w:lvl w:ilvl="0" w:tplc="7222DD7E">
      <w:start w:val="1"/>
      <w:numFmt w:val="bullet"/>
      <w:lvlText w:val=""/>
      <w:lvlJc w:val="left"/>
      <w:pPr>
        <w:ind w:left="856" w:hanging="360"/>
      </w:pPr>
      <w:rPr>
        <w:rFonts w:ascii="Symbol" w:hAnsi="Symbol" w:hint="default"/>
      </w:rPr>
    </w:lvl>
    <w:lvl w:ilvl="1" w:tplc="C142AA36">
      <w:start w:val="1"/>
      <w:numFmt w:val="bullet"/>
      <w:lvlText w:val="o"/>
      <w:lvlJc w:val="left"/>
      <w:pPr>
        <w:ind w:left="1576" w:hanging="360"/>
      </w:pPr>
      <w:rPr>
        <w:rFonts w:ascii="Courier New" w:hAnsi="Courier New" w:cs="Courier New" w:hint="default"/>
      </w:rPr>
    </w:lvl>
    <w:lvl w:ilvl="2" w:tplc="5FD2967E">
      <w:start w:val="1"/>
      <w:numFmt w:val="bullet"/>
      <w:lvlText w:val=""/>
      <w:lvlJc w:val="left"/>
      <w:pPr>
        <w:ind w:left="2296" w:hanging="360"/>
      </w:pPr>
      <w:rPr>
        <w:rFonts w:ascii="Wingdings" w:hAnsi="Wingdings" w:hint="default"/>
      </w:rPr>
    </w:lvl>
    <w:lvl w:ilvl="3" w:tplc="D5D027DC">
      <w:start w:val="1"/>
      <w:numFmt w:val="bullet"/>
      <w:lvlText w:val=""/>
      <w:lvlJc w:val="left"/>
      <w:pPr>
        <w:ind w:left="3016" w:hanging="360"/>
      </w:pPr>
      <w:rPr>
        <w:rFonts w:ascii="Symbol" w:hAnsi="Symbol" w:hint="default"/>
      </w:rPr>
    </w:lvl>
    <w:lvl w:ilvl="4" w:tplc="8C18DC72">
      <w:start w:val="1"/>
      <w:numFmt w:val="bullet"/>
      <w:lvlText w:val="o"/>
      <w:lvlJc w:val="left"/>
      <w:pPr>
        <w:ind w:left="3736" w:hanging="360"/>
      </w:pPr>
      <w:rPr>
        <w:rFonts w:ascii="Courier New" w:hAnsi="Courier New" w:cs="Courier New" w:hint="default"/>
      </w:rPr>
    </w:lvl>
    <w:lvl w:ilvl="5" w:tplc="90E40D60">
      <w:start w:val="1"/>
      <w:numFmt w:val="bullet"/>
      <w:lvlText w:val=""/>
      <w:lvlJc w:val="left"/>
      <w:pPr>
        <w:ind w:left="4456" w:hanging="360"/>
      </w:pPr>
      <w:rPr>
        <w:rFonts w:ascii="Wingdings" w:hAnsi="Wingdings" w:hint="default"/>
      </w:rPr>
    </w:lvl>
    <w:lvl w:ilvl="6" w:tplc="7070F994">
      <w:start w:val="1"/>
      <w:numFmt w:val="bullet"/>
      <w:lvlText w:val=""/>
      <w:lvlJc w:val="left"/>
      <w:pPr>
        <w:ind w:left="5176" w:hanging="360"/>
      </w:pPr>
      <w:rPr>
        <w:rFonts w:ascii="Symbol" w:hAnsi="Symbol" w:hint="default"/>
      </w:rPr>
    </w:lvl>
    <w:lvl w:ilvl="7" w:tplc="576A1854">
      <w:start w:val="1"/>
      <w:numFmt w:val="bullet"/>
      <w:lvlText w:val="o"/>
      <w:lvlJc w:val="left"/>
      <w:pPr>
        <w:ind w:left="5896" w:hanging="360"/>
      </w:pPr>
      <w:rPr>
        <w:rFonts w:ascii="Courier New" w:hAnsi="Courier New" w:cs="Courier New" w:hint="default"/>
      </w:rPr>
    </w:lvl>
    <w:lvl w:ilvl="8" w:tplc="C20618AE">
      <w:start w:val="1"/>
      <w:numFmt w:val="bullet"/>
      <w:lvlText w:val=""/>
      <w:lvlJc w:val="left"/>
      <w:pPr>
        <w:ind w:left="6616" w:hanging="360"/>
      </w:pPr>
      <w:rPr>
        <w:rFonts w:ascii="Wingdings" w:hAnsi="Wingdings" w:hint="default"/>
      </w:rPr>
    </w:lvl>
  </w:abstractNum>
  <w:abstractNum w:abstractNumId="9" w15:restartNumberingAfterBreak="0">
    <w:nsid w:val="5EBC20D9"/>
    <w:multiLevelType w:val="multilevel"/>
    <w:tmpl w:val="6B5618C6"/>
    <w:lvl w:ilvl="0">
      <w:start w:val="1"/>
      <w:numFmt w:val="decimal"/>
      <w:lvlText w:val="%1."/>
      <w:lvlJc w:val="left"/>
      <w:pPr>
        <w:ind w:left="643" w:hanging="360"/>
      </w:pPr>
    </w:lvl>
    <w:lvl w:ilvl="1">
      <w:start w:val="1"/>
      <w:numFmt w:val="decimal"/>
      <w:lvlText w:val="%1.%2."/>
      <w:lvlJc w:val="left"/>
      <w:pPr>
        <w:ind w:left="43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3"/>
  </w:num>
  <w:num w:numId="3">
    <w:abstractNumId w:val="5"/>
  </w:num>
  <w:num w:numId="4">
    <w:abstractNumId w:val="1"/>
  </w:num>
  <w:num w:numId="5">
    <w:abstractNumId w:val="7"/>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FC9"/>
    <w:rsid w:val="001E3FC9"/>
    <w:rsid w:val="006C7580"/>
    <w:rsid w:val="007E2080"/>
    <w:rsid w:val="00850716"/>
    <w:rsid w:val="00947965"/>
    <w:rsid w:val="00F13368"/>
    <w:rsid w:val="00FD2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90ABD"/>
  <w15:docId w15:val="{344243B6-44B3-4CF4-8A3F-A9CFEFD5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keepNext/>
      <w:jc w:val="center"/>
      <w:outlineLvl w:val="7"/>
    </w:pPr>
    <w:rPr>
      <w:rFonts w:ascii="Arial" w:hAnsi="Arial" w:cs="Arial"/>
      <w:b/>
      <w:b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footnote text"/>
    <w:basedOn w:val="a"/>
    <w:link w:val="14"/>
    <w:qFormat/>
    <w:rPr>
      <w:rFonts w:ascii="Calibri" w:eastAsia="Calibri" w:hAnsi="Calibri"/>
    </w:rPr>
  </w:style>
  <w:style w:type="character" w:customStyle="1" w:styleId="af2">
    <w:name w:val="Текст сноски Знак"/>
    <w:basedOn w:val="a0"/>
    <w:uiPriority w:val="99"/>
    <w:qFormat/>
    <w:rPr>
      <w:rFonts w:ascii="Times New Roman" w:eastAsia="Times New Roman" w:hAnsi="Times New Roman" w:cs="Times New Roman"/>
      <w:sz w:val="20"/>
      <w:szCs w:val="20"/>
      <w:lang w:eastAsia="ru-RU"/>
    </w:rPr>
  </w:style>
  <w:style w:type="character" w:styleId="af3">
    <w:name w:val="footnote reference"/>
    <w:qFormat/>
    <w:rPr>
      <w:vertAlign w:val="superscript"/>
    </w:rPr>
  </w:style>
  <w:style w:type="character" w:customStyle="1" w:styleId="14">
    <w:name w:val="Текст сноски Знак1"/>
    <w:link w:val="af1"/>
    <w:uiPriority w:val="99"/>
    <w:qFormat/>
    <w:rPr>
      <w:rFonts w:ascii="Calibri" w:eastAsia="Calibri" w:hAnsi="Calibri" w:cs="Times New Roman"/>
      <w:sz w:val="20"/>
      <w:szCs w:val="20"/>
      <w:lang w:eastAsia="ru-RU"/>
    </w:rPr>
  </w:style>
  <w:style w:type="paragraph" w:styleId="af4">
    <w:name w:val="List Paragraph"/>
    <w:basedOn w:val="a"/>
    <w:link w:val="af5"/>
    <w:uiPriority w:val="34"/>
    <w:qFormat/>
    <w:pPr>
      <w:ind w:left="708"/>
    </w:pPr>
    <w:rPr>
      <w:sz w:val="24"/>
      <w:szCs w:val="24"/>
    </w:rPr>
  </w:style>
  <w:style w:type="character" w:customStyle="1" w:styleId="af5">
    <w:name w:val="Абзац списка Знак"/>
    <w:link w:val="af4"/>
    <w:uiPriority w:val="34"/>
    <w:qFormat/>
    <w:rPr>
      <w:rFonts w:ascii="Times New Roman" w:eastAsia="Times New Roman" w:hAnsi="Times New Roman" w:cs="Times New Roman"/>
      <w:sz w:val="24"/>
      <w:szCs w:val="24"/>
      <w:lang w:eastAsia="ru-RU"/>
    </w:rPr>
  </w:style>
  <w:style w:type="character" w:customStyle="1" w:styleId="js-case-header-casenum">
    <w:name w:val="js-case-header-case_num"/>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basedOn w:val="a0"/>
    <w:link w:val="af6"/>
    <w:uiPriority w:val="99"/>
    <w:rPr>
      <w:rFonts w:ascii="Times New Roman" w:eastAsia="Times New Roman" w:hAnsi="Times New Roman" w:cs="Times New Roman"/>
      <w:sz w:val="20"/>
      <w:szCs w:val="20"/>
      <w:lang w:eastAsia="ru-RU"/>
    </w:rPr>
  </w:style>
  <w:style w:type="paragraph" w:styleId="af8">
    <w:name w:val="footer"/>
    <w:basedOn w:val="a"/>
    <w:link w:val="af9"/>
    <w:uiPriority w:val="99"/>
    <w:unhideWhenUsed/>
    <w:pPr>
      <w:tabs>
        <w:tab w:val="center" w:pos="4677"/>
        <w:tab w:val="right" w:pos="9355"/>
      </w:tabs>
    </w:pPr>
  </w:style>
  <w:style w:type="character" w:customStyle="1" w:styleId="af9">
    <w:name w:val="Нижний колонтитул Знак"/>
    <w:basedOn w:val="a0"/>
    <w:link w:val="af8"/>
    <w:uiPriority w:val="99"/>
    <w:rPr>
      <w:rFonts w:ascii="Times New Roman" w:eastAsia="Times New Roman" w:hAnsi="Times New Roman" w:cs="Times New Roman"/>
      <w:sz w:val="20"/>
      <w:szCs w:val="20"/>
      <w:lang w:eastAsia="ru-RU"/>
    </w:rPr>
  </w:style>
  <w:style w:type="character" w:styleId="afa">
    <w:name w:val="Hyperlink"/>
    <w:basedOn w:val="a0"/>
    <w:uiPriority w:val="99"/>
    <w:unhideWhenUsed/>
    <w:rPr>
      <w:color w:val="0563C1" w:themeColor="hyperlink"/>
      <w:u w:val="single"/>
    </w:rPr>
  </w:style>
  <w:style w:type="paragraph" w:customStyle="1" w:styleId="ConsNormal">
    <w:name w:val="ConsNormal"/>
    <w:pPr>
      <w:widowControl w:val="0"/>
      <w:spacing w:after="0" w:line="240" w:lineRule="auto"/>
      <w:ind w:firstLine="720"/>
    </w:pPr>
    <w:rPr>
      <w:rFonts w:ascii="Arial" w:eastAsia="Times New Roman" w:hAnsi="Arial" w:cs="Arial"/>
      <w:sz w:val="20"/>
      <w:szCs w:val="20"/>
      <w:lang w:eastAsia="ru-RU"/>
    </w:rPr>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semiHidden/>
    <w:unhideWhenUsed/>
  </w:style>
  <w:style w:type="character" w:customStyle="1" w:styleId="afd">
    <w:name w:val="Текст примечания Знак"/>
    <w:basedOn w:val="a0"/>
    <w:link w:val="afc"/>
    <w:uiPriority w:val="99"/>
    <w:semiHidden/>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rFonts w:ascii="Times New Roman" w:eastAsia="Times New Roman" w:hAnsi="Times New Roman" w:cs="Times New Roman"/>
      <w:b/>
      <w:bCs/>
      <w:sz w:val="20"/>
      <w:szCs w:val="20"/>
      <w:lang w:eastAsia="ru-RU"/>
    </w:rPr>
  </w:style>
  <w:style w:type="paragraph" w:styleId="aff0">
    <w:name w:val="Balloon Text"/>
    <w:basedOn w:val="a"/>
    <w:link w:val="aff1"/>
    <w:uiPriority w:val="99"/>
    <w:semiHidden/>
    <w:unhideWhenUsed/>
    <w:rPr>
      <w:rFonts w:ascii="Segoe UI" w:hAnsi="Segoe UI" w:cs="Segoe UI"/>
      <w:sz w:val="18"/>
      <w:szCs w:val="18"/>
    </w:rPr>
  </w:style>
  <w:style w:type="character" w:customStyle="1" w:styleId="aff1">
    <w:name w:val="Текст выноски Знак"/>
    <w:basedOn w:val="a0"/>
    <w:link w:val="aff0"/>
    <w:uiPriority w:val="99"/>
    <w:semiHidden/>
    <w:rPr>
      <w:rFonts w:ascii="Segoe UI" w:eastAsia="Times New Roman" w:hAnsi="Segoe UI" w:cs="Segoe UI"/>
      <w:sz w:val="18"/>
      <w:szCs w:val="18"/>
      <w:lang w:eastAsia="ru-RU"/>
    </w:rPr>
  </w:style>
  <w:style w:type="character" w:customStyle="1" w:styleId="15">
    <w:name w:val="Неразрешенное упоминание1"/>
    <w:basedOn w:val="a0"/>
    <w:uiPriority w:val="99"/>
    <w:semiHidden/>
    <w:unhideWhenUsed/>
    <w:rPr>
      <w:color w:val="605E5C"/>
      <w:shd w:val="clear" w:color="auto" w:fill="E1DFDD"/>
    </w:rPr>
  </w:style>
  <w:style w:type="character" w:styleId="aff2">
    <w:name w:val="FollowedHyperlink"/>
    <w:basedOn w:val="a0"/>
    <w:uiPriority w:val="99"/>
    <w:semiHidden/>
    <w:unhideWhenUsed/>
    <w:rPr>
      <w:color w:val="954F72" w:themeColor="followedHyperlink"/>
      <w:u w:val="single"/>
    </w:rPr>
  </w:style>
  <w:style w:type="character" w:customStyle="1" w:styleId="80">
    <w:name w:val="Заголовок 8 Знак"/>
    <w:basedOn w:val="a0"/>
    <w:link w:val="8"/>
    <w:rPr>
      <w:rFonts w:ascii="Arial" w:eastAsia="Times New Roman" w:hAnsi="Arial" w:cs="Arial"/>
      <w:b/>
      <w:bCs/>
      <w:lang w:eastAsia="ru-RU"/>
    </w:rPr>
  </w:style>
  <w:style w:type="character" w:customStyle="1" w:styleId="Noeeu1">
    <w:name w:val="Noeeu1 Знак"/>
    <w:link w:val="Noeeu10"/>
    <w:rPr>
      <w:rFonts w:ascii="Peterburg" w:hAnsi="Peterburg"/>
      <w:sz w:val="24"/>
      <w:szCs w:val="24"/>
    </w:rPr>
  </w:style>
  <w:style w:type="paragraph" w:customStyle="1" w:styleId="Noeeu10">
    <w:name w:val="Noeeu1"/>
    <w:basedOn w:val="a"/>
    <w:link w:val="Noeeu1"/>
    <w:pPr>
      <w:ind w:firstLine="709"/>
      <w:jc w:val="both"/>
    </w:pPr>
    <w:rPr>
      <w:rFonts w:ascii="Peterburg" w:eastAsiaTheme="minorHAnsi" w:hAnsi="Peterburg" w:cstheme="minorBidi"/>
      <w:sz w:val="24"/>
      <w:szCs w:val="24"/>
    </w:rPr>
  </w:style>
  <w:style w:type="character" w:customStyle="1" w:styleId="aff3">
    <w:name w:val="Основной текст_"/>
    <w:basedOn w:val="a0"/>
    <w:link w:val="53"/>
    <w:rPr>
      <w:rFonts w:ascii="Times New Roman" w:eastAsia="Times New Roman" w:hAnsi="Times New Roman" w:cs="Times New Roman"/>
      <w:sz w:val="23"/>
      <w:szCs w:val="23"/>
      <w:shd w:val="clear" w:color="auto" w:fill="FFFFFF"/>
    </w:rPr>
  </w:style>
  <w:style w:type="paragraph" w:customStyle="1" w:styleId="53">
    <w:name w:val="Основной текст5"/>
    <w:basedOn w:val="a"/>
    <w:link w:val="aff3"/>
    <w:pPr>
      <w:widowControl w:val="0"/>
      <w:shd w:val="clear" w:color="auto" w:fill="FFFFFF"/>
      <w:spacing w:after="840" w:line="274" w:lineRule="exact"/>
      <w:jc w:val="right"/>
    </w:pPr>
    <w:rPr>
      <w:sz w:val="23"/>
      <w:szCs w:val="23"/>
      <w:lang w:eastAsia="en-US"/>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style>
  <w:style w:type="table" w:styleId="aff4">
    <w:name w:val="Table Grid"/>
    <w:basedOn w:val="a1"/>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Стиль1"/>
    <w:pPr>
      <w:numPr>
        <w:numId w:val="1"/>
      </w:numPr>
    </w:pPr>
  </w:style>
  <w:style w:type="paragraph" w:customStyle="1" w:styleId="26">
    <w:name w:val="заголовок 2"/>
    <w:basedOn w:val="a"/>
    <w:next w:val="a"/>
    <w:pPr>
      <w:keepNext/>
    </w:pPr>
    <w:rPr>
      <w:b/>
      <w:bCs/>
    </w:rPr>
  </w:style>
  <w:style w:type="character" w:customStyle="1" w:styleId="50">
    <w:name w:val="Заголовок 5 Знак"/>
    <w:basedOn w:val="a0"/>
    <w:link w:val="5"/>
    <w:rPr>
      <w:rFonts w:asciiTheme="majorHAnsi" w:eastAsiaTheme="majorEastAsia" w:hAnsiTheme="majorHAnsi" w:cstheme="majorBidi"/>
      <w:color w:val="1F4D78" w:themeColor="accent1" w:themeShade="7F"/>
      <w:sz w:val="20"/>
      <w:szCs w:val="20"/>
      <w:lang w:eastAsia="ru-RU"/>
    </w:rPr>
  </w:style>
  <w:style w:type="numbering" w:customStyle="1" w:styleId="23">
    <w:name w:val="Стиль23"/>
    <w:uiPriority w:val="99"/>
    <w:pPr>
      <w:numPr>
        <w:numId w:val="4"/>
      </w:numPr>
    </w:pPr>
  </w:style>
  <w:style w:type="table" w:customStyle="1" w:styleId="54">
    <w:name w:val="Сетка таблицы5"/>
    <w:basedOn w:val="a1"/>
    <w:next w:val="aff4"/>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f4"/>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
    <w:name w:val="text"/>
    <w:pPr>
      <w:widowControl w:val="0"/>
      <w:spacing w:after="0" w:line="240" w:lineRule="auto"/>
    </w:pPr>
    <w:rPr>
      <w:rFonts w:ascii="Times New Roman" w:eastAsia="Lucida Sans Unicode" w:hAnsi="Times New Roman" w:cs="Tahoma"/>
      <w:sz w:val="24"/>
      <w:szCs w:val="24"/>
      <w:lang w:eastAsia="ru-RU" w:bidi="ru-RU"/>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5B9BD5" w:themeColor="accent1"/>
      <w:sz w:val="20"/>
      <w:szCs w:val="20"/>
      <w:lang w:eastAsia="ru-RU"/>
    </w:rPr>
  </w:style>
  <w:style w:type="paragraph" w:customStyle="1" w:styleId="Times12">
    <w:name w:val="Times 12"/>
    <w:basedOn w:val="a"/>
    <w:qFormat/>
    <w:pPr>
      <w:ind w:firstLine="567"/>
      <w:jc w:val="both"/>
    </w:pPr>
    <w:rPr>
      <w:bCs/>
      <w:sz w:val="24"/>
      <w:szCs w:val="22"/>
    </w:rPr>
  </w:style>
  <w:style w:type="character" w:customStyle="1" w:styleId="27">
    <w:name w:val="Неразрешенное упоминание2"/>
    <w:basedOn w:val="a0"/>
    <w:uiPriority w:val="99"/>
    <w:semiHidden/>
    <w:unhideWhenUsed/>
    <w:rPr>
      <w:color w:val="605E5C"/>
      <w:shd w:val="clear" w:color="auto" w:fill="E1DFDD"/>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F3604-DC94-4F55-A185-BFB60F295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2938</Words>
  <Characters>16747</Characters>
  <Application>Microsoft Office Word</Application>
  <DocSecurity>0</DocSecurity>
  <Lines>139</Lines>
  <Paragraphs>39</Paragraphs>
  <ScaleCrop>false</ScaleCrop>
  <Company>Россельхозбанк</Company>
  <LinksUpToDate>false</LinksUpToDate>
  <CharactersWithSpaces>19646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Гарифуллин Вилен Марсович</dc:creator>
  <cp:lastModifiedBy>A2KAAAT</cp:lastModifiedBy>
  <cp:revision>9</cp:revision>
  <dcterms:created xsi:type="dcterms:W3CDTF">2026-07-14T13:50:00Z</dcterms:created>
  <dcterms:modified xsi:type="dcterms:W3CDTF">2026-07-15T12:03:00Z</dcterms:modified>
</cp:coreProperties>
</file>