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E8360" w14:textId="77777777" w:rsidR="00DA1EA9" w:rsidRDefault="00000000">
      <w:pPr>
        <w:widowControl w:val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Торговая документация</w:t>
      </w:r>
    </w:p>
    <w:p w14:paraId="4182DAFB" w14:textId="77777777" w:rsidR="00DA1EA9" w:rsidRDefault="00DA1EA9">
      <w:pPr>
        <w:widowControl w:val="0"/>
        <w:ind w:left="1414" w:hanging="705"/>
        <w:rPr>
          <w:b/>
          <w:bCs/>
          <w:sz w:val="24"/>
          <w:szCs w:val="24"/>
        </w:rPr>
      </w:pPr>
    </w:p>
    <w:p w14:paraId="5417B89B" w14:textId="77777777" w:rsidR="00DA1EA9" w:rsidRDefault="00000000">
      <w:pPr>
        <w:keepNext/>
        <w:keepLines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Предмет торговой процедуры:</w:t>
      </w:r>
      <w:r>
        <w:t xml:space="preserve"> </w:t>
      </w:r>
      <w:r>
        <w:rPr>
          <w:sz w:val="24"/>
          <w:szCs w:val="24"/>
        </w:rPr>
        <w:t>права (требования) по обязательствам ЗАО «</w:t>
      </w:r>
      <w:proofErr w:type="spellStart"/>
      <w:r>
        <w:rPr>
          <w:sz w:val="24"/>
          <w:szCs w:val="24"/>
        </w:rPr>
        <w:t>Песьяновское</w:t>
      </w:r>
      <w:proofErr w:type="spellEnd"/>
      <w:r>
        <w:rPr>
          <w:sz w:val="24"/>
          <w:szCs w:val="24"/>
        </w:rPr>
        <w:t>» к заемщику/залогодателю ЗАО «</w:t>
      </w:r>
      <w:proofErr w:type="spellStart"/>
      <w:r>
        <w:rPr>
          <w:sz w:val="24"/>
          <w:szCs w:val="24"/>
        </w:rPr>
        <w:t>Песьяновское</w:t>
      </w:r>
      <w:proofErr w:type="spellEnd"/>
      <w:r>
        <w:rPr>
          <w:sz w:val="24"/>
          <w:szCs w:val="24"/>
        </w:rPr>
        <w:t>», поручителю ООО «Агросоюз», поручителю ООО «</w:t>
      </w:r>
      <w:proofErr w:type="spellStart"/>
      <w:r>
        <w:rPr>
          <w:sz w:val="24"/>
          <w:szCs w:val="24"/>
        </w:rPr>
        <w:t>Агротрейд</w:t>
      </w:r>
      <w:proofErr w:type="spellEnd"/>
      <w:r>
        <w:rPr>
          <w:sz w:val="24"/>
          <w:szCs w:val="24"/>
        </w:rPr>
        <w:t>», поручителю Беспалову С.Н., поручителю Беспалову А.С. перед АО «Россельхозбанк» (далее –Имущественные права).</w:t>
      </w:r>
    </w:p>
    <w:p w14:paraId="2D1201F4" w14:textId="77777777" w:rsidR="00DA1EA9" w:rsidRDefault="00DA1EA9">
      <w:pPr>
        <w:keepNext/>
        <w:keepLines/>
        <w:jc w:val="both"/>
        <w:rPr>
          <w:sz w:val="24"/>
          <w:szCs w:val="24"/>
        </w:rPr>
      </w:pPr>
    </w:p>
    <w:p w14:paraId="26E1B9D8" w14:textId="77777777" w:rsidR="00DA1EA9" w:rsidRDefault="00000000">
      <w:pPr>
        <w:keepNext/>
        <w:keepLines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Форма проведения торговой процедуры</w:t>
      </w:r>
      <w:r>
        <w:rPr>
          <w:sz w:val="24"/>
          <w:szCs w:val="24"/>
        </w:rPr>
        <w:t>: аукцион «на повышение»</w:t>
      </w:r>
    </w:p>
    <w:p w14:paraId="3CA362E5" w14:textId="77777777" w:rsidR="00DA1EA9" w:rsidRDefault="00DA1EA9">
      <w:pPr>
        <w:keepNext/>
        <w:keepLines/>
        <w:tabs>
          <w:tab w:val="left" w:pos="851"/>
        </w:tabs>
        <w:ind w:right="141"/>
        <w:jc w:val="both"/>
        <w:rPr>
          <w:b/>
          <w:bCs/>
          <w:sz w:val="24"/>
          <w:szCs w:val="24"/>
        </w:rPr>
      </w:pPr>
    </w:p>
    <w:p w14:paraId="6315B358" w14:textId="77777777" w:rsidR="00DA1EA9" w:rsidRDefault="00000000">
      <w:pPr>
        <w:keepNext/>
        <w:keepLines/>
        <w:tabs>
          <w:tab w:val="left" w:pos="851"/>
        </w:tabs>
        <w:ind w:right="141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Срок проведения торговой процедуры</w:t>
      </w:r>
      <w:r>
        <w:rPr>
          <w:sz w:val="24"/>
          <w:szCs w:val="24"/>
        </w:rPr>
        <w:t xml:space="preserve">: с </w:t>
      </w:r>
      <w:bookmarkStart w:id="0" w:name="_Hlk213681325"/>
      <w:r>
        <w:rPr>
          <w:sz w:val="24"/>
          <w:szCs w:val="24"/>
        </w:rPr>
        <w:t>«</w:t>
      </w:r>
      <w:bookmarkStart w:id="1" w:name="_Hlk202140308"/>
      <w:r>
        <w:rPr>
          <w:sz w:val="24"/>
          <w:szCs w:val="24"/>
        </w:rPr>
        <w:t xml:space="preserve">22» сентября </w:t>
      </w:r>
      <w:bookmarkEnd w:id="0"/>
      <w:bookmarkEnd w:id="1"/>
      <w:r>
        <w:rPr>
          <w:sz w:val="24"/>
          <w:szCs w:val="24"/>
        </w:rPr>
        <w:t xml:space="preserve">2026 по «05» ноября 2026 включительно.  </w:t>
      </w:r>
    </w:p>
    <w:p w14:paraId="528E3419" w14:textId="77777777" w:rsidR="00DA1EA9" w:rsidRDefault="00DA1EA9">
      <w:pPr>
        <w:keepNext/>
        <w:keepLines/>
        <w:jc w:val="both"/>
        <w:rPr>
          <w:b/>
          <w:bCs/>
          <w:sz w:val="24"/>
          <w:szCs w:val="24"/>
        </w:rPr>
      </w:pPr>
    </w:p>
    <w:p w14:paraId="347189F6" w14:textId="77777777" w:rsidR="00DA1EA9" w:rsidRDefault="00000000">
      <w:pPr>
        <w:keepNext/>
        <w:keepLines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Дата публикации извещения о торговой процедуре</w:t>
      </w:r>
      <w:r>
        <w:rPr>
          <w:sz w:val="24"/>
          <w:szCs w:val="24"/>
        </w:rPr>
        <w:t>: «22» сентября 2026.</w:t>
      </w:r>
    </w:p>
    <w:p w14:paraId="02C664E8" w14:textId="77777777" w:rsidR="00DA1EA9" w:rsidRDefault="00DA1EA9">
      <w:pPr>
        <w:keepNext/>
        <w:keepLines/>
        <w:jc w:val="both"/>
        <w:rPr>
          <w:b/>
          <w:bCs/>
          <w:color w:val="FF0000"/>
          <w:sz w:val="24"/>
          <w:szCs w:val="24"/>
        </w:rPr>
      </w:pPr>
    </w:p>
    <w:p w14:paraId="1019D726" w14:textId="77777777" w:rsidR="00DA1EA9" w:rsidRDefault="00000000">
      <w:pPr>
        <w:keepNext/>
        <w:keepLines/>
        <w:ind w:right="-1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Дата начала приема заявок на участие в торговой процедуре</w:t>
      </w:r>
      <w:r>
        <w:rPr>
          <w:sz w:val="24"/>
          <w:szCs w:val="24"/>
        </w:rPr>
        <w:t>: 09:00 по Московскому времени «23» сентября 2026.</w:t>
      </w:r>
    </w:p>
    <w:p w14:paraId="4A5F8F7E" w14:textId="77777777" w:rsidR="00DA1EA9" w:rsidRDefault="00DA1EA9">
      <w:pPr>
        <w:keepNext/>
        <w:keepLines/>
        <w:ind w:right="-1"/>
        <w:jc w:val="both"/>
        <w:rPr>
          <w:b/>
          <w:bCs/>
          <w:sz w:val="24"/>
          <w:szCs w:val="24"/>
        </w:rPr>
      </w:pPr>
    </w:p>
    <w:p w14:paraId="4F10B894" w14:textId="77777777" w:rsidR="00DA1EA9" w:rsidRDefault="00000000">
      <w:pPr>
        <w:keepNext/>
        <w:keepLines/>
        <w:ind w:right="-1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Дата окончания приема заявок в торговой процедуре</w:t>
      </w:r>
      <w:r>
        <w:rPr>
          <w:sz w:val="24"/>
          <w:szCs w:val="24"/>
        </w:rPr>
        <w:t xml:space="preserve">: 00:00 по Московскому времени </w:t>
      </w:r>
    </w:p>
    <w:p w14:paraId="4F85DD82" w14:textId="77777777" w:rsidR="00DA1EA9" w:rsidRDefault="00000000">
      <w:pPr>
        <w:keepNext/>
        <w:keepLines/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>«23» октября 2026.</w:t>
      </w:r>
    </w:p>
    <w:p w14:paraId="5D8F929A" w14:textId="77777777" w:rsidR="00DA1EA9" w:rsidRDefault="00DA1EA9">
      <w:pPr>
        <w:keepNext/>
        <w:keepLines/>
        <w:jc w:val="both"/>
        <w:rPr>
          <w:b/>
          <w:bCs/>
          <w:sz w:val="24"/>
          <w:szCs w:val="24"/>
        </w:rPr>
      </w:pPr>
    </w:p>
    <w:p w14:paraId="67F7F7A2" w14:textId="77777777" w:rsidR="00DA1EA9" w:rsidRDefault="00000000">
      <w:pPr>
        <w:keepNext/>
        <w:keepLines/>
        <w:rPr>
          <w:sz w:val="24"/>
          <w:szCs w:val="24"/>
        </w:rPr>
      </w:pPr>
      <w:r>
        <w:rPr>
          <w:b/>
          <w:bCs/>
          <w:sz w:val="24"/>
          <w:szCs w:val="24"/>
        </w:rPr>
        <w:t>Дата окончания проверки правоспособности Заявок</w:t>
      </w:r>
      <w:r>
        <w:rPr>
          <w:sz w:val="24"/>
          <w:szCs w:val="24"/>
        </w:rPr>
        <w:t>: «30» октября 2026.</w:t>
      </w:r>
    </w:p>
    <w:p w14:paraId="2EE3EBF4" w14:textId="77777777" w:rsidR="00DA1EA9" w:rsidRDefault="00DA1EA9">
      <w:pPr>
        <w:keepNext/>
        <w:keepLines/>
        <w:rPr>
          <w:b/>
          <w:bCs/>
          <w:sz w:val="24"/>
          <w:szCs w:val="24"/>
        </w:rPr>
      </w:pPr>
    </w:p>
    <w:p w14:paraId="78DFAAE8" w14:textId="77777777" w:rsidR="00DA1EA9" w:rsidRDefault="00000000">
      <w:pPr>
        <w:keepNext/>
        <w:keepLines/>
        <w:rPr>
          <w:sz w:val="24"/>
          <w:szCs w:val="24"/>
        </w:rPr>
      </w:pPr>
      <w:r>
        <w:rPr>
          <w:b/>
          <w:bCs/>
          <w:sz w:val="24"/>
          <w:szCs w:val="24"/>
        </w:rPr>
        <w:t>Дата размещения протокола об окончании приема и регистрации заявок Заявителей</w:t>
      </w:r>
      <w:r>
        <w:rPr>
          <w:sz w:val="24"/>
          <w:szCs w:val="24"/>
        </w:rPr>
        <w:t xml:space="preserve">: </w:t>
      </w:r>
    </w:p>
    <w:p w14:paraId="37AC7A1F" w14:textId="77777777" w:rsidR="00DA1EA9" w:rsidRDefault="00000000">
      <w:pPr>
        <w:keepNext/>
        <w:keepLines/>
        <w:rPr>
          <w:sz w:val="24"/>
          <w:szCs w:val="24"/>
        </w:rPr>
      </w:pPr>
      <w:r>
        <w:rPr>
          <w:sz w:val="24"/>
          <w:szCs w:val="24"/>
        </w:rPr>
        <w:t>«30» октября 2026.</w:t>
      </w:r>
    </w:p>
    <w:p w14:paraId="6ED5CA34" w14:textId="77777777" w:rsidR="00DA1EA9" w:rsidRDefault="00DA1EA9">
      <w:pPr>
        <w:keepNext/>
        <w:keepLines/>
        <w:rPr>
          <w:b/>
          <w:bCs/>
          <w:sz w:val="24"/>
          <w:szCs w:val="24"/>
        </w:rPr>
      </w:pPr>
    </w:p>
    <w:p w14:paraId="1ABB3005" w14:textId="77777777" w:rsidR="00DA1EA9" w:rsidRDefault="00000000">
      <w:pPr>
        <w:keepNext/>
        <w:keepLines/>
        <w:rPr>
          <w:sz w:val="24"/>
          <w:szCs w:val="24"/>
        </w:rPr>
      </w:pPr>
      <w:r>
        <w:rPr>
          <w:b/>
          <w:bCs/>
          <w:sz w:val="24"/>
          <w:szCs w:val="24"/>
        </w:rPr>
        <w:t>Дата начала проведения торговой процедуры</w:t>
      </w:r>
      <w:r>
        <w:rPr>
          <w:sz w:val="24"/>
          <w:szCs w:val="24"/>
        </w:rPr>
        <w:t>: 12:00 по Московскому времени «05» ноября 2026.</w:t>
      </w:r>
    </w:p>
    <w:p w14:paraId="1A2DDE80" w14:textId="77777777" w:rsidR="00DA1EA9" w:rsidRDefault="00DA1EA9">
      <w:pPr>
        <w:keepNext/>
        <w:keepLines/>
        <w:rPr>
          <w:sz w:val="24"/>
          <w:szCs w:val="24"/>
        </w:rPr>
      </w:pPr>
    </w:p>
    <w:p w14:paraId="6CBD8E31" w14:textId="4241EBDA" w:rsidR="00DA1EA9" w:rsidRDefault="00000000">
      <w:pPr>
        <w:keepNext/>
        <w:keepLines/>
        <w:rPr>
          <w:sz w:val="24"/>
          <w:szCs w:val="24"/>
          <w:highlight w:val="yellow"/>
        </w:rPr>
      </w:pPr>
      <w:r>
        <w:rPr>
          <w:b/>
          <w:bCs/>
          <w:sz w:val="24"/>
          <w:szCs w:val="24"/>
        </w:rPr>
        <w:t>Дата завершения торговой процедуры</w:t>
      </w:r>
      <w:r>
        <w:rPr>
          <w:sz w:val="24"/>
          <w:szCs w:val="24"/>
        </w:rPr>
        <w:t xml:space="preserve">: «05» ноября 2026 </w:t>
      </w:r>
    </w:p>
    <w:p w14:paraId="3F04E8C2" w14:textId="77777777" w:rsidR="00DA1EA9" w:rsidRDefault="00DA1EA9">
      <w:pPr>
        <w:keepNext/>
        <w:keepLines/>
        <w:rPr>
          <w:sz w:val="24"/>
          <w:szCs w:val="24"/>
        </w:rPr>
      </w:pPr>
    </w:p>
    <w:p w14:paraId="3A62372A" w14:textId="77777777" w:rsidR="00DA1EA9" w:rsidRDefault="00000000">
      <w:pPr>
        <w:keepNext/>
        <w:keepLines/>
        <w:rPr>
          <w:sz w:val="24"/>
          <w:szCs w:val="24"/>
        </w:rPr>
      </w:pPr>
      <w:r>
        <w:rPr>
          <w:b/>
          <w:bCs/>
          <w:sz w:val="24"/>
          <w:szCs w:val="24"/>
        </w:rPr>
        <w:t>Дата размещения Организатором торгов протокола о результатах торгов</w:t>
      </w:r>
      <w:r>
        <w:rPr>
          <w:sz w:val="24"/>
          <w:szCs w:val="24"/>
        </w:rPr>
        <w:t>: «05» ноября 2026.</w:t>
      </w:r>
    </w:p>
    <w:p w14:paraId="64EB142E" w14:textId="77777777" w:rsidR="00DA1EA9" w:rsidRDefault="00DA1EA9">
      <w:pPr>
        <w:keepNext/>
        <w:keepLines/>
        <w:rPr>
          <w:b/>
          <w:bCs/>
          <w:color w:val="FF0000"/>
          <w:sz w:val="24"/>
          <w:szCs w:val="24"/>
        </w:rPr>
      </w:pPr>
    </w:p>
    <w:p w14:paraId="29722552" w14:textId="77777777" w:rsidR="00DA1EA9" w:rsidRDefault="00000000">
      <w:pPr>
        <w:keepNext/>
        <w:keepLines/>
        <w:jc w:val="both"/>
        <w:rPr>
          <w:sz w:val="24"/>
          <w:szCs w:val="24"/>
        </w:rPr>
      </w:pPr>
      <w:r>
        <w:rPr>
          <w:b/>
          <w:sz w:val="24"/>
          <w:szCs w:val="24"/>
        </w:rPr>
        <w:t>Организатор торгов: ООО «Аукционы Федерации»</w:t>
      </w:r>
    </w:p>
    <w:p w14:paraId="1B0E70E4" w14:textId="77777777" w:rsidR="00DA1EA9" w:rsidRDefault="00000000">
      <w:pPr>
        <w:keepNext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Номер телефона: +7(996)-40-20-263</w:t>
      </w:r>
    </w:p>
    <w:p w14:paraId="140D93DA" w14:textId="77777777" w:rsidR="00DA1EA9" w:rsidRDefault="00000000">
      <w:pPr>
        <w:keepNext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Контактное лицо: Бикмухаметова Диана </w:t>
      </w:r>
      <w:proofErr w:type="spellStart"/>
      <w:r>
        <w:rPr>
          <w:sz w:val="24"/>
          <w:szCs w:val="24"/>
        </w:rPr>
        <w:t>Агабековна</w:t>
      </w:r>
      <w:proofErr w:type="spellEnd"/>
      <w:r>
        <w:rPr>
          <w:sz w:val="24"/>
          <w:szCs w:val="24"/>
        </w:rPr>
        <w:t>.</w:t>
      </w:r>
    </w:p>
    <w:p w14:paraId="67EDCE70" w14:textId="77777777" w:rsidR="00DA1EA9" w:rsidRDefault="00000000">
      <w:pPr>
        <w:keepNext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Адрес эл. почты: office@alfalot.ru.</w:t>
      </w:r>
    </w:p>
    <w:p w14:paraId="29157A07" w14:textId="77777777" w:rsidR="00DA1EA9" w:rsidRDefault="00DA1EA9">
      <w:pPr>
        <w:keepNext/>
        <w:keepLines/>
        <w:jc w:val="both"/>
        <w:rPr>
          <w:sz w:val="24"/>
          <w:szCs w:val="24"/>
        </w:rPr>
      </w:pPr>
    </w:p>
    <w:p w14:paraId="37F72221" w14:textId="77777777" w:rsidR="00DA1EA9" w:rsidRDefault="00000000">
      <w:pPr>
        <w:keepNext/>
        <w:keepLines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Сведения о продавце: </w:t>
      </w:r>
    </w:p>
    <w:p w14:paraId="1EE51FAF" w14:textId="77777777" w:rsidR="00DA1EA9" w:rsidRDefault="00000000">
      <w:pPr>
        <w:keepNext/>
        <w:keepLines/>
        <w:ind w:left="-284" w:firstLine="284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Акционерное общество </w:t>
      </w:r>
      <w:proofErr w:type="gramStart"/>
      <w:r>
        <w:rPr>
          <w:b/>
          <w:bCs/>
          <w:sz w:val="24"/>
          <w:szCs w:val="24"/>
        </w:rPr>
        <w:t>« Российский</w:t>
      </w:r>
      <w:proofErr w:type="gramEnd"/>
      <w:r>
        <w:rPr>
          <w:b/>
          <w:bCs/>
          <w:sz w:val="24"/>
          <w:szCs w:val="24"/>
        </w:rPr>
        <w:t xml:space="preserve"> Сельскохозяйственный банк» </w:t>
      </w:r>
    </w:p>
    <w:p w14:paraId="56FD524B" w14:textId="77777777" w:rsidR="00DA1EA9" w:rsidRDefault="00000000">
      <w:pPr>
        <w:keepNext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Адрес местонахождения: 119034, г. Москва, Гагаринский переулок, дом 3</w:t>
      </w:r>
    </w:p>
    <w:p w14:paraId="4F4AD94B" w14:textId="77777777" w:rsidR="00DA1EA9" w:rsidRDefault="00000000">
      <w:pPr>
        <w:keepNext/>
        <w:keepLines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Тюменский региональный филиал АО «Россельхозбанк»</w:t>
      </w:r>
    </w:p>
    <w:p w14:paraId="057EE81E" w14:textId="77777777" w:rsidR="00DA1EA9" w:rsidRDefault="00000000">
      <w:pPr>
        <w:keepNext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625000, г. Тюмень, ул. Первомайская, дом 21</w:t>
      </w:r>
    </w:p>
    <w:p w14:paraId="709B8084" w14:textId="77777777" w:rsidR="00DA1EA9" w:rsidRDefault="00000000">
      <w:pPr>
        <w:keepNext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ИНН 7725114488 КПП 720343001</w:t>
      </w:r>
    </w:p>
    <w:p w14:paraId="189E3BF2" w14:textId="77777777" w:rsidR="00DA1EA9" w:rsidRDefault="00DA1EA9">
      <w:pPr>
        <w:keepNext/>
        <w:keepLines/>
        <w:jc w:val="both"/>
        <w:rPr>
          <w:b/>
          <w:bCs/>
          <w:sz w:val="24"/>
          <w:szCs w:val="24"/>
        </w:rPr>
      </w:pPr>
    </w:p>
    <w:p w14:paraId="096E6D49" w14:textId="77777777" w:rsidR="00DA1EA9" w:rsidRDefault="00000000">
      <w:pPr>
        <w:keepNext/>
        <w:keepLines/>
        <w:ind w:left="-284" w:firstLine="284"/>
        <w:jc w:val="both"/>
        <w:rPr>
          <w:bCs/>
          <w:sz w:val="24"/>
          <w:szCs w:val="24"/>
        </w:rPr>
      </w:pPr>
      <w:r>
        <w:rPr>
          <w:b/>
          <w:sz w:val="24"/>
          <w:szCs w:val="24"/>
        </w:rPr>
        <w:t>Оператор электронной площадки:</w:t>
      </w:r>
      <w:r>
        <w:rPr>
          <w:sz w:val="24"/>
          <w:szCs w:val="24"/>
        </w:rPr>
        <w:t xml:space="preserve"> О</w:t>
      </w:r>
      <w:r>
        <w:rPr>
          <w:bCs/>
          <w:sz w:val="24"/>
          <w:szCs w:val="24"/>
        </w:rPr>
        <w:t xml:space="preserve">бщество с ограниченной ответственностью «Аукционы </w:t>
      </w:r>
    </w:p>
    <w:p w14:paraId="6C635019" w14:textId="77777777" w:rsidR="00DA1EA9" w:rsidRDefault="00000000">
      <w:pPr>
        <w:keepNext/>
        <w:keepLines/>
        <w:ind w:left="-284" w:firstLine="28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Федерации» (ООО «Аукционы Федерации»).</w:t>
      </w:r>
    </w:p>
    <w:p w14:paraId="3904D355" w14:textId="77777777" w:rsidR="00DA1EA9" w:rsidRDefault="00DA1EA9">
      <w:pPr>
        <w:keepNext/>
        <w:keepLines/>
        <w:ind w:left="-284" w:firstLine="284"/>
        <w:jc w:val="both"/>
        <w:rPr>
          <w:bCs/>
          <w:sz w:val="24"/>
          <w:szCs w:val="24"/>
        </w:rPr>
      </w:pPr>
    </w:p>
    <w:p w14:paraId="092C2E49" w14:textId="77777777" w:rsidR="00DA1EA9" w:rsidRDefault="00000000">
      <w:pPr>
        <w:tabs>
          <w:tab w:val="left" w:pos="567"/>
        </w:tabs>
        <w:jc w:val="both"/>
      </w:pPr>
      <w:r>
        <w:rPr>
          <w:b/>
          <w:bCs/>
          <w:sz w:val="24"/>
          <w:szCs w:val="24"/>
        </w:rPr>
        <w:t>Начальная цена реализации прав требования:</w:t>
      </w:r>
      <w:r>
        <w:rPr>
          <w:bCs/>
          <w:sz w:val="24"/>
          <w:szCs w:val="24"/>
        </w:rPr>
        <w:t xml:space="preserve"> 45 133 863,54 (Сорок пять миллионов сто тридцать три тысячи восемьсот шестьдесят три) рубля 54 копейки</w:t>
      </w:r>
    </w:p>
    <w:p w14:paraId="7EF86827" w14:textId="77777777" w:rsidR="00DA1EA9" w:rsidRDefault="00DA1EA9">
      <w:pPr>
        <w:tabs>
          <w:tab w:val="left" w:pos="567"/>
        </w:tabs>
        <w:jc w:val="both"/>
      </w:pPr>
    </w:p>
    <w:p w14:paraId="1AC0A4DE" w14:textId="77777777" w:rsidR="00DA1EA9" w:rsidRDefault="00000000">
      <w:pPr>
        <w:rPr>
          <w:sz w:val="24"/>
          <w:szCs w:val="24"/>
        </w:rPr>
      </w:pPr>
      <w:r>
        <w:rPr>
          <w:b/>
          <w:bCs/>
          <w:sz w:val="24"/>
          <w:szCs w:val="24"/>
          <w:lang w:eastAsia="en-US"/>
        </w:rPr>
        <w:lastRenderedPageBreak/>
        <w:t>Шаг аукциона «на повышение»:</w:t>
      </w:r>
      <w:r>
        <w:t xml:space="preserve"> </w:t>
      </w:r>
      <w:r>
        <w:rPr>
          <w:sz w:val="24"/>
          <w:szCs w:val="24"/>
        </w:rPr>
        <w:t>5% от начальной цены лота/ 2 256 693,18 (два миллиона двести пятьдесят шесть тысяч шестьсот девяносто три) рубля 18 копеек, и остаётся единым в течение всего аукциона.</w:t>
      </w:r>
    </w:p>
    <w:p w14:paraId="6B81A67F" w14:textId="77777777" w:rsidR="00DA1EA9" w:rsidRDefault="00DA1EA9">
      <w:pPr>
        <w:rPr>
          <w:sz w:val="24"/>
          <w:szCs w:val="24"/>
          <w:lang w:eastAsia="en-US"/>
        </w:rPr>
      </w:pPr>
    </w:p>
    <w:p w14:paraId="67DD4BC6" w14:textId="77777777" w:rsidR="00DA1EA9" w:rsidRDefault="00000000">
      <w:pPr>
        <w:widowControl w:val="0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Период действия текущей цены: </w:t>
      </w:r>
      <w:r>
        <w:rPr>
          <w:bCs/>
          <w:sz w:val="24"/>
          <w:szCs w:val="24"/>
        </w:rPr>
        <w:t>15 (пятнадцать) минут.</w:t>
      </w:r>
    </w:p>
    <w:p w14:paraId="2FB0CBAA" w14:textId="77777777" w:rsidR="00DA1EA9" w:rsidRDefault="00DA1EA9">
      <w:pPr>
        <w:widowControl w:val="0"/>
        <w:rPr>
          <w:b/>
          <w:bCs/>
          <w:sz w:val="24"/>
          <w:szCs w:val="24"/>
        </w:rPr>
      </w:pPr>
    </w:p>
    <w:p w14:paraId="2C81FF57" w14:textId="77777777" w:rsidR="00DA1EA9" w:rsidRDefault="00000000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Размер обеспечения Заявки на участие в Торговой процедуре</w:t>
      </w:r>
      <w:r>
        <w:rPr>
          <w:sz w:val="24"/>
          <w:szCs w:val="24"/>
        </w:rPr>
        <w:t xml:space="preserve">: </w:t>
      </w:r>
      <w:bookmarkStart w:id="2" w:name="_Hlk182571420"/>
      <w:r>
        <w:rPr>
          <w:sz w:val="24"/>
          <w:szCs w:val="24"/>
        </w:rPr>
        <w:t xml:space="preserve">4 513 386,35 (четыре миллиона пятьсот тринадцать тысяч триста восемьдесят шесть) рубля 35 копеек. </w:t>
      </w:r>
    </w:p>
    <w:bookmarkEnd w:id="2"/>
    <w:p w14:paraId="122D8A7E" w14:textId="77777777" w:rsidR="00DA1EA9" w:rsidRDefault="00DA1EA9">
      <w:pPr>
        <w:jc w:val="both"/>
        <w:rPr>
          <w:sz w:val="24"/>
          <w:szCs w:val="24"/>
        </w:rPr>
      </w:pPr>
    </w:p>
    <w:p w14:paraId="7826CE19" w14:textId="77777777" w:rsidR="00DA1EA9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Задаток перечисляется по реквизитам:</w:t>
      </w:r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>ООО «Аукционы Федерации» (ИНН: 0278184720), р/</w:t>
      </w:r>
      <w:proofErr w:type="spellStart"/>
      <w:r>
        <w:rPr>
          <w:sz w:val="24"/>
          <w:szCs w:val="24"/>
        </w:rPr>
        <w:t>сч</w:t>
      </w:r>
      <w:proofErr w:type="spellEnd"/>
      <w:r>
        <w:rPr>
          <w:sz w:val="24"/>
          <w:szCs w:val="24"/>
        </w:rPr>
        <w:t xml:space="preserve">.: 40702810729330000981, корр. </w:t>
      </w:r>
      <w:proofErr w:type="spellStart"/>
      <w:r>
        <w:rPr>
          <w:sz w:val="24"/>
          <w:szCs w:val="24"/>
        </w:rPr>
        <w:t>сч</w:t>
      </w:r>
      <w:proofErr w:type="spellEnd"/>
      <w:r>
        <w:rPr>
          <w:sz w:val="24"/>
          <w:szCs w:val="24"/>
        </w:rPr>
        <w:t>.: 30101810200000000824, БИК: 042202824, в   Филиал «Нижегородский» АО «Альфа-Банк» и должен поступить на счет до даты подачи заявки.</w:t>
      </w:r>
    </w:p>
    <w:p w14:paraId="03BD9C7B" w14:textId="77777777" w:rsidR="00DA1EA9" w:rsidRDefault="00DA1EA9">
      <w:pPr>
        <w:widowControl w:val="0"/>
        <w:rPr>
          <w:sz w:val="24"/>
          <w:szCs w:val="24"/>
        </w:rPr>
      </w:pPr>
    </w:p>
    <w:p w14:paraId="1C28D6DB" w14:textId="77777777" w:rsidR="00DA1EA9" w:rsidRDefault="00000000">
      <w:pPr>
        <w:widowControl w:val="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Способ обеспечения Заявки на участие в Торговой процедуре</w:t>
      </w:r>
      <w:r>
        <w:rPr>
          <w:sz w:val="24"/>
          <w:szCs w:val="24"/>
        </w:rPr>
        <w:t xml:space="preserve">: Денежные средства, передаваемые Участником в качестве обеспечения заявки, являются способом обеспечения исполнения обязательств Участника по заключению договора уступки прав (требований) с Покупателем по результатам торговой процедуры. Обеспечение заявки возвращается Участнику, не являющемуся Победителем торгов, в течение 5 рабочих дней с даты завершения торговой процедуры. Внесенное обеспечение заявки на участие в торговой процедуре не возвращается в случае, если Победитель торговой процедуры уклонится от заключения договора реализации прав (требований), и в полном объеме подлежит оплате Организатором торгов в адрес Принципала. </w:t>
      </w:r>
    </w:p>
    <w:p w14:paraId="65C73D90" w14:textId="77777777" w:rsidR="00DA1EA9" w:rsidRDefault="00DA1EA9">
      <w:pPr>
        <w:tabs>
          <w:tab w:val="left" w:pos="142"/>
        </w:tabs>
        <w:rPr>
          <w:spacing w:val="-2"/>
          <w:sz w:val="24"/>
          <w:szCs w:val="24"/>
        </w:rPr>
      </w:pPr>
    </w:p>
    <w:p w14:paraId="2791AB62" w14:textId="77777777" w:rsidR="00DA1EA9" w:rsidRDefault="00000000">
      <w:pPr>
        <w:tabs>
          <w:tab w:val="left" w:pos="142"/>
        </w:tabs>
        <w:rPr>
          <w:sz w:val="24"/>
          <w:szCs w:val="24"/>
        </w:rPr>
      </w:pPr>
      <w:r>
        <w:rPr>
          <w:b/>
          <w:sz w:val="24"/>
          <w:szCs w:val="24"/>
        </w:rPr>
        <w:t xml:space="preserve">Форма заявки: </w:t>
      </w:r>
      <w:r>
        <w:rPr>
          <w:sz w:val="24"/>
          <w:szCs w:val="24"/>
        </w:rPr>
        <w:t>в соответствии с документацией о торгах.</w:t>
      </w:r>
    </w:p>
    <w:p w14:paraId="1A68A1ED" w14:textId="77777777" w:rsidR="00DA1EA9" w:rsidRDefault="00DA1EA9">
      <w:pPr>
        <w:tabs>
          <w:tab w:val="left" w:pos="142"/>
        </w:tabs>
        <w:rPr>
          <w:sz w:val="24"/>
          <w:szCs w:val="24"/>
        </w:rPr>
      </w:pPr>
    </w:p>
    <w:p w14:paraId="3B18B3F9" w14:textId="77777777" w:rsidR="00DA1EA9" w:rsidRDefault="00000000">
      <w:pPr>
        <w:tabs>
          <w:tab w:val="left" w:pos="142"/>
        </w:tabs>
        <w:rPr>
          <w:sz w:val="24"/>
          <w:szCs w:val="24"/>
        </w:rPr>
      </w:pPr>
      <w:r>
        <w:rPr>
          <w:b/>
          <w:sz w:val="24"/>
          <w:szCs w:val="24"/>
        </w:rPr>
        <w:t xml:space="preserve">Порядок подачи заявок: </w:t>
      </w:r>
      <w:bookmarkStart w:id="3" w:name="OLE_LINK11"/>
      <w:bookmarkStart w:id="4" w:name="OLE_LINK12"/>
      <w:bookmarkStart w:id="5" w:name="OLE_LINK13"/>
      <w:r>
        <w:rPr>
          <w:sz w:val="24"/>
          <w:szCs w:val="24"/>
        </w:rPr>
        <w:t xml:space="preserve">в соответствии с торговой документацией и регламентом электронной площадки </w:t>
      </w:r>
      <w:bookmarkEnd w:id="3"/>
      <w:bookmarkEnd w:id="4"/>
      <w:bookmarkEnd w:id="5"/>
      <w:r>
        <w:rPr>
          <w:bCs/>
          <w:sz w:val="24"/>
          <w:szCs w:val="24"/>
          <w:u w:val="single"/>
          <w:lang w:val="en-US"/>
        </w:rPr>
        <w:t>http</w:t>
      </w:r>
      <w:r>
        <w:rPr>
          <w:bCs/>
          <w:sz w:val="24"/>
          <w:szCs w:val="24"/>
          <w:u w:val="single"/>
        </w:rPr>
        <w:t>://</w:t>
      </w:r>
      <w:proofErr w:type="spellStart"/>
      <w:r>
        <w:rPr>
          <w:bCs/>
          <w:sz w:val="24"/>
          <w:szCs w:val="24"/>
          <w:u w:val="single"/>
          <w:lang w:val="en-US"/>
        </w:rPr>
        <w:t>alfalot</w:t>
      </w:r>
      <w:proofErr w:type="spellEnd"/>
      <w:r>
        <w:rPr>
          <w:bCs/>
          <w:sz w:val="24"/>
          <w:szCs w:val="24"/>
          <w:u w:val="single"/>
        </w:rPr>
        <w:t>.</w:t>
      </w:r>
      <w:proofErr w:type="spellStart"/>
      <w:r>
        <w:rPr>
          <w:bCs/>
          <w:sz w:val="24"/>
          <w:szCs w:val="24"/>
          <w:u w:val="single"/>
          <w:lang w:val="en-US"/>
        </w:rPr>
        <w:t>ru</w:t>
      </w:r>
      <w:proofErr w:type="spellEnd"/>
      <w:r>
        <w:rPr>
          <w:bCs/>
          <w:sz w:val="24"/>
          <w:szCs w:val="24"/>
          <w:u w:val="single"/>
        </w:rPr>
        <w:t>/</w:t>
      </w:r>
      <w:r>
        <w:rPr>
          <w:sz w:val="24"/>
          <w:szCs w:val="24"/>
        </w:rPr>
        <w:t>.</w:t>
      </w:r>
    </w:p>
    <w:p w14:paraId="3DBD3E1C" w14:textId="77777777" w:rsidR="00DA1EA9" w:rsidRDefault="00DA1EA9">
      <w:pPr>
        <w:keepNext/>
        <w:keepLines/>
        <w:rPr>
          <w:b/>
          <w:sz w:val="24"/>
          <w:szCs w:val="24"/>
        </w:rPr>
      </w:pPr>
    </w:p>
    <w:p w14:paraId="20048C2B" w14:textId="77777777" w:rsidR="00DA1EA9" w:rsidRDefault="00000000">
      <w:pPr>
        <w:keepNext/>
        <w:keepLines/>
        <w:rPr>
          <w:sz w:val="24"/>
          <w:szCs w:val="24"/>
        </w:rPr>
      </w:pPr>
      <w:r>
        <w:rPr>
          <w:b/>
          <w:sz w:val="24"/>
          <w:szCs w:val="24"/>
        </w:rPr>
        <w:t xml:space="preserve">Порядок внесения обеспечения заявки и возврата: </w:t>
      </w:r>
      <w:r>
        <w:rPr>
          <w:sz w:val="24"/>
          <w:szCs w:val="24"/>
        </w:rPr>
        <w:t xml:space="preserve">в соответствии с торговой документацией и регламентом электронной площадки </w:t>
      </w:r>
      <w:hyperlink r:id="rId8" w:tooltip="http://alfalot.ru/" w:history="1">
        <w:r>
          <w:rPr>
            <w:rStyle w:val="af8"/>
            <w:bCs/>
            <w:color w:val="auto"/>
            <w:sz w:val="24"/>
            <w:szCs w:val="24"/>
            <w:lang w:val="en-US"/>
          </w:rPr>
          <w:t>http</w:t>
        </w:r>
        <w:r>
          <w:rPr>
            <w:rStyle w:val="af8"/>
            <w:bCs/>
            <w:color w:val="auto"/>
            <w:sz w:val="24"/>
            <w:szCs w:val="24"/>
          </w:rPr>
          <w:t>://</w:t>
        </w:r>
        <w:proofErr w:type="spellStart"/>
        <w:r>
          <w:rPr>
            <w:rStyle w:val="af8"/>
            <w:bCs/>
            <w:color w:val="auto"/>
            <w:sz w:val="24"/>
            <w:szCs w:val="24"/>
            <w:lang w:val="en-US"/>
          </w:rPr>
          <w:t>alfalot</w:t>
        </w:r>
        <w:proofErr w:type="spellEnd"/>
        <w:r>
          <w:rPr>
            <w:rStyle w:val="af8"/>
            <w:bCs/>
            <w:color w:val="auto"/>
            <w:sz w:val="24"/>
            <w:szCs w:val="24"/>
          </w:rPr>
          <w:t>.</w:t>
        </w:r>
        <w:proofErr w:type="spellStart"/>
        <w:r>
          <w:rPr>
            <w:rStyle w:val="af8"/>
            <w:bCs/>
            <w:color w:val="auto"/>
            <w:sz w:val="24"/>
            <w:szCs w:val="24"/>
            <w:lang w:val="en-US"/>
          </w:rPr>
          <w:t>ru</w:t>
        </w:r>
        <w:proofErr w:type="spellEnd"/>
        <w:r>
          <w:rPr>
            <w:rStyle w:val="af8"/>
            <w:bCs/>
            <w:color w:val="auto"/>
            <w:sz w:val="24"/>
            <w:szCs w:val="24"/>
          </w:rPr>
          <w:t>/</w:t>
        </w:r>
      </w:hyperlink>
      <w:r>
        <w:rPr>
          <w:sz w:val="24"/>
          <w:szCs w:val="24"/>
        </w:rPr>
        <w:t>.</w:t>
      </w:r>
    </w:p>
    <w:p w14:paraId="698218D9" w14:textId="77777777" w:rsidR="00DA1EA9" w:rsidRDefault="00DA1EA9">
      <w:pPr>
        <w:keepNext/>
        <w:keepLines/>
        <w:rPr>
          <w:b/>
          <w:sz w:val="24"/>
          <w:szCs w:val="24"/>
        </w:rPr>
      </w:pPr>
    </w:p>
    <w:p w14:paraId="3F0024C2" w14:textId="77777777" w:rsidR="00DA1EA9" w:rsidRDefault="00000000">
      <w:pPr>
        <w:keepNext/>
        <w:keepLines/>
        <w:jc w:val="both"/>
        <w:rPr>
          <w:sz w:val="24"/>
          <w:szCs w:val="24"/>
        </w:rPr>
      </w:pPr>
      <w:r>
        <w:rPr>
          <w:b/>
          <w:sz w:val="24"/>
          <w:szCs w:val="24"/>
        </w:rPr>
        <w:t>Дата заключения договора реализации прав (требований) с Покупателем</w:t>
      </w:r>
      <w:r>
        <w:rPr>
          <w:sz w:val="24"/>
          <w:szCs w:val="24"/>
        </w:rPr>
        <w:t xml:space="preserve"> – В течение 5 (пяти) рабочих дней со дня размещения Организатором торгов протокола о результатах торгов.</w:t>
      </w:r>
    </w:p>
    <w:p w14:paraId="038EFDD9" w14:textId="77777777" w:rsidR="00DA1EA9" w:rsidRDefault="00DA1EA9">
      <w:pPr>
        <w:keepNext/>
        <w:keepLines/>
        <w:jc w:val="both"/>
        <w:rPr>
          <w:b/>
          <w:sz w:val="24"/>
          <w:szCs w:val="24"/>
        </w:rPr>
      </w:pPr>
    </w:p>
    <w:p w14:paraId="1FAD195E" w14:textId="77777777" w:rsidR="00DA1EA9" w:rsidRDefault="00000000">
      <w:pPr>
        <w:keepNext/>
        <w:keepLines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Срок оплаты по договору реализации прав (требований) </w:t>
      </w:r>
      <w:r>
        <w:rPr>
          <w:sz w:val="24"/>
          <w:szCs w:val="24"/>
        </w:rPr>
        <w:t>– не позднее 1 рабочего дня, следующего за датой заключения договора реализации прав (требований), денежные средства, единовременно (одним платежом) в полном объеме перечисляются на корреспондентский счет Принципала, указанный в Договоре. Дата уплаты цены договора – дата поступления денежных средств (цены договора) на корреспондентский счет Банка, указанный в договоре, в полном объеме. В случае неисполнения или ненадлежащего исполнения Покупателем своих обязательств по уплате цены договора перед Банком в указанный срок, договор считается утратившим свою силу на следующий рабочий день после окончания срока, установленного для уплаты цены договора, без составления (подписания) сторонами договора дополнительных документов.</w:t>
      </w:r>
    </w:p>
    <w:p w14:paraId="4EB2F314" w14:textId="77777777" w:rsidR="00DA1EA9" w:rsidRDefault="00DA1EA9">
      <w:pPr>
        <w:keepNext/>
        <w:keepLines/>
        <w:jc w:val="both"/>
        <w:rPr>
          <w:b/>
          <w:sz w:val="24"/>
          <w:szCs w:val="24"/>
        </w:rPr>
      </w:pPr>
    </w:p>
    <w:p w14:paraId="42242E7E" w14:textId="77777777" w:rsidR="00DA1EA9" w:rsidRDefault="00000000">
      <w:pPr>
        <w:keepNext/>
        <w:keepLines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Описание объекта продажи:</w:t>
      </w:r>
    </w:p>
    <w:p w14:paraId="011864A7" w14:textId="77777777" w:rsidR="00DA1EA9" w:rsidRDefault="00000000">
      <w:pPr>
        <w:keepNext/>
        <w:keepLines/>
        <w:rPr>
          <w:sz w:val="24"/>
          <w:szCs w:val="24"/>
        </w:rPr>
      </w:pPr>
      <w:r>
        <w:rPr>
          <w:sz w:val="24"/>
          <w:szCs w:val="24"/>
        </w:rPr>
        <w:t>Продажа осуществляется единым лотом</w:t>
      </w:r>
    </w:p>
    <w:tbl>
      <w:tblPr>
        <w:tblStyle w:val="54"/>
        <w:tblW w:w="5000" w:type="pct"/>
        <w:tblLayout w:type="fixed"/>
        <w:tblLook w:val="04A0" w:firstRow="1" w:lastRow="0" w:firstColumn="1" w:lastColumn="0" w:noHBand="0" w:noVBand="1"/>
      </w:tblPr>
      <w:tblGrid>
        <w:gridCol w:w="662"/>
        <w:gridCol w:w="4153"/>
        <w:gridCol w:w="1701"/>
        <w:gridCol w:w="1843"/>
        <w:gridCol w:w="1552"/>
      </w:tblGrid>
      <w:tr w:rsidR="00DA1EA9" w14:paraId="0134E152" w14:textId="77777777">
        <w:tc>
          <w:tcPr>
            <w:tcW w:w="662" w:type="dxa"/>
          </w:tcPr>
          <w:p w14:paraId="1FDA1C15" w14:textId="77777777" w:rsidR="00DA1EA9" w:rsidRDefault="00000000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№ лота</w:t>
            </w:r>
          </w:p>
        </w:tc>
        <w:tc>
          <w:tcPr>
            <w:tcW w:w="4153" w:type="dxa"/>
          </w:tcPr>
          <w:p w14:paraId="0D741B10" w14:textId="77777777" w:rsidR="00DA1EA9" w:rsidRDefault="00000000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Наименование и средства</w:t>
            </w:r>
          </w:p>
          <w:p w14:paraId="3A3EF417" w14:textId="77777777" w:rsidR="00DA1EA9" w:rsidRDefault="00000000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идентификации объекта</w:t>
            </w:r>
          </w:p>
        </w:tc>
        <w:tc>
          <w:tcPr>
            <w:tcW w:w="1701" w:type="dxa"/>
          </w:tcPr>
          <w:p w14:paraId="1C26EC30" w14:textId="77777777" w:rsidR="00DA1EA9" w:rsidRDefault="00000000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Начальная цена</w:t>
            </w:r>
          </w:p>
          <w:p w14:paraId="1C3FB6B8" w14:textId="77777777" w:rsidR="00DA1EA9" w:rsidRDefault="00000000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реализации объекта в</w:t>
            </w:r>
          </w:p>
          <w:p w14:paraId="53517D0C" w14:textId="77777777" w:rsidR="00DA1EA9" w:rsidRDefault="00000000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т.ч. НДС, руб.</w:t>
            </w:r>
          </w:p>
        </w:tc>
        <w:tc>
          <w:tcPr>
            <w:tcW w:w="1843" w:type="dxa"/>
          </w:tcPr>
          <w:p w14:paraId="783704C8" w14:textId="77777777" w:rsidR="00DA1EA9" w:rsidRDefault="00000000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Сведения о</w:t>
            </w:r>
          </w:p>
          <w:p w14:paraId="71BF5B2C" w14:textId="77777777" w:rsidR="00DA1EA9" w:rsidRDefault="00000000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правоустанавливающих</w:t>
            </w:r>
          </w:p>
          <w:p w14:paraId="5519A430" w14:textId="77777777" w:rsidR="00DA1EA9" w:rsidRDefault="00000000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документах</w:t>
            </w:r>
          </w:p>
        </w:tc>
        <w:tc>
          <w:tcPr>
            <w:tcW w:w="1552" w:type="dxa"/>
          </w:tcPr>
          <w:p w14:paraId="53BCB35B" w14:textId="77777777" w:rsidR="00DA1EA9" w:rsidRDefault="00000000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Сведения об обременениях</w:t>
            </w:r>
          </w:p>
          <w:p w14:paraId="093995CF" w14:textId="77777777" w:rsidR="00DA1EA9" w:rsidRDefault="00000000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третьих лиц</w:t>
            </w:r>
          </w:p>
        </w:tc>
      </w:tr>
      <w:tr w:rsidR="00DA1EA9" w14:paraId="58A747AB" w14:textId="77777777">
        <w:tc>
          <w:tcPr>
            <w:tcW w:w="662" w:type="dxa"/>
          </w:tcPr>
          <w:p w14:paraId="64B4C654" w14:textId="77777777" w:rsidR="00DA1EA9" w:rsidRDefault="00DA1EA9">
            <w:pPr>
              <w:keepNext/>
              <w:keepLines/>
              <w:ind w:firstLine="709"/>
              <w:jc w:val="center"/>
              <w:rPr>
                <w:szCs w:val="24"/>
              </w:rPr>
            </w:pPr>
          </w:p>
          <w:p w14:paraId="06295F8F" w14:textId="77777777" w:rsidR="00DA1EA9" w:rsidRDefault="00000000">
            <w:pPr>
              <w:jc w:val="center"/>
              <w:rPr>
                <w:highlight w:val="white"/>
              </w:rPr>
            </w:pPr>
            <w:r>
              <w:rPr>
                <w:szCs w:val="24"/>
              </w:rPr>
              <w:t xml:space="preserve"> </w:t>
            </w:r>
            <w:r>
              <w:rPr>
                <w:szCs w:val="24"/>
                <w:lang w:val="en-US"/>
              </w:rPr>
              <w:t>1</w:t>
            </w:r>
          </w:p>
        </w:tc>
        <w:tc>
          <w:tcPr>
            <w:tcW w:w="4153" w:type="dxa"/>
          </w:tcPr>
          <w:p w14:paraId="7C43A41F" w14:textId="77777777" w:rsidR="00DA1EA9" w:rsidRDefault="00000000">
            <w:pPr>
              <w:keepNext/>
              <w:keepLines/>
              <w:jc w:val="both"/>
            </w:pPr>
            <w:r>
              <w:t>«Права (требования)* АО «</w:t>
            </w:r>
            <w:proofErr w:type="spellStart"/>
            <w:r>
              <w:t>Росссельхозбанк</w:t>
            </w:r>
            <w:proofErr w:type="spellEnd"/>
            <w:r>
              <w:t>» на дату перехода прав (требований), включая права (требования) по возврату кредита (основного долга), начисленных процентов за пользование кредитом, комиссий, неустоек (штрафов, пеней), прав (требований) по договорам (соглашениям), заключенным в обеспечение исполнения по обязательствам ЗАО «</w:t>
            </w:r>
            <w:proofErr w:type="spellStart"/>
            <w:r>
              <w:t>Песьяновское</w:t>
            </w:r>
            <w:proofErr w:type="spellEnd"/>
            <w:r>
              <w:t xml:space="preserve">» </w:t>
            </w:r>
            <w:r>
              <w:rPr>
                <w:rFonts w:eastAsia="Calibri"/>
                <w:bCs/>
              </w:rPr>
              <w:t>к заемщику/залогодателю ЗАО «</w:t>
            </w:r>
            <w:proofErr w:type="spellStart"/>
            <w:r>
              <w:rPr>
                <w:rFonts w:eastAsia="Calibri"/>
                <w:bCs/>
              </w:rPr>
              <w:t>Песьяновское</w:t>
            </w:r>
            <w:proofErr w:type="spellEnd"/>
            <w:r>
              <w:rPr>
                <w:rFonts w:eastAsia="Calibri"/>
                <w:bCs/>
              </w:rPr>
              <w:t>», поручителю ООО «Агросоюз», поручителю ООО «</w:t>
            </w:r>
            <w:proofErr w:type="spellStart"/>
            <w:r>
              <w:rPr>
                <w:rFonts w:eastAsia="Calibri"/>
                <w:bCs/>
              </w:rPr>
              <w:t>Агротрейд</w:t>
            </w:r>
            <w:proofErr w:type="spellEnd"/>
            <w:r>
              <w:rPr>
                <w:rFonts w:eastAsia="Calibri"/>
                <w:bCs/>
              </w:rPr>
              <w:t>», поручителю Беспалову С.Н., поручителю Беспалову А.С.</w:t>
            </w:r>
            <w:r>
              <w:t xml:space="preserve">, судебных и иных расходов по кредитным договорам/ судебным актам, а так же иных прав (требований), принадлежащих Банку как кредитору (полный  перечень договоров/ судебных актов (основания), права (требования) по которым уступаются, приведен в Приложении 1 к Торговой документации). </w:t>
            </w:r>
          </w:p>
          <w:p w14:paraId="49FC3BC9" w14:textId="77777777" w:rsidR="00DA1EA9" w:rsidRDefault="00DA1EA9">
            <w:pPr>
              <w:keepNext/>
              <w:keepLines/>
              <w:jc w:val="both"/>
            </w:pPr>
          </w:p>
          <w:p w14:paraId="6C8E780A" w14:textId="77777777" w:rsidR="00DA1EA9" w:rsidRDefault="00000000">
            <w:pPr>
              <w:keepNext/>
              <w:keepLines/>
              <w:jc w:val="both"/>
            </w:pPr>
            <w:r>
              <w:t xml:space="preserve">*/ </w:t>
            </w:r>
            <w:proofErr w:type="spellStart"/>
            <w:r>
              <w:t>Справочно</w:t>
            </w:r>
            <w:proofErr w:type="spellEnd"/>
            <w:r>
              <w:t xml:space="preserve">, по состоянию на 24.08.2026 объем уступаемых прав (требований) составляет </w:t>
            </w:r>
            <w:r>
              <w:rPr>
                <w:sz w:val="18"/>
                <w:szCs w:val="18"/>
              </w:rPr>
              <w:t>45 133 863,54</w:t>
            </w:r>
            <w:r>
              <w:t xml:space="preserve">* (Сорок пять миллионов сто тридцать три тысячи восемьсот шестьдесят три) рубля 54 </w:t>
            </w:r>
            <w:proofErr w:type="gramStart"/>
            <w:r>
              <w:t>копейки,*</w:t>
            </w:r>
            <w:proofErr w:type="gramEnd"/>
            <w:r>
              <w:t xml:space="preserve"> в том числе:</w:t>
            </w:r>
          </w:p>
          <w:p w14:paraId="30A018A9" w14:textId="77777777" w:rsidR="00DA1EA9" w:rsidRDefault="00000000">
            <w:pPr>
              <w:widowControl w:val="0"/>
              <w:tabs>
                <w:tab w:val="left" w:pos="8100"/>
                <w:tab w:val="left" w:pos="9720"/>
              </w:tabs>
              <w:jc w:val="both"/>
              <w:rPr>
                <w:bCs/>
              </w:rPr>
            </w:pPr>
            <w:r>
              <w:rPr>
                <w:bCs/>
              </w:rPr>
              <w:t xml:space="preserve">Объем уступаемых прав (требований) по кредитному договору № </w:t>
            </w:r>
            <w:r>
              <w:rPr>
                <w:color w:val="000000"/>
              </w:rPr>
              <w:t>247100/0141</w:t>
            </w:r>
            <w:r>
              <w:rPr>
                <w:bCs/>
              </w:rPr>
              <w:t xml:space="preserve"> от </w:t>
            </w:r>
            <w:r>
              <w:rPr>
                <w:color w:val="000000"/>
              </w:rPr>
              <w:t>27.12.2024</w:t>
            </w:r>
            <w:r>
              <w:rPr>
                <w:bCs/>
              </w:rPr>
              <w:t xml:space="preserve"> </w:t>
            </w:r>
            <w:proofErr w:type="gramStart"/>
            <w:r>
              <w:rPr>
                <w:bCs/>
              </w:rPr>
              <w:t>составляет  40</w:t>
            </w:r>
            <w:proofErr w:type="gramEnd"/>
            <w:r>
              <w:rPr>
                <w:bCs/>
              </w:rPr>
              <w:t xml:space="preserve"> 757 917,14 рублей, в том числе:</w:t>
            </w:r>
          </w:p>
          <w:p w14:paraId="08DEDD25" w14:textId="77777777" w:rsidR="00DA1EA9" w:rsidRDefault="00000000">
            <w:pPr>
              <w:widowControl w:val="0"/>
              <w:tabs>
                <w:tab w:val="left" w:pos="8100"/>
                <w:tab w:val="left" w:pos="9720"/>
              </w:tabs>
              <w:jc w:val="both"/>
              <w:rPr>
                <w:bCs/>
              </w:rPr>
            </w:pPr>
            <w:r>
              <w:rPr>
                <w:bCs/>
              </w:rPr>
              <w:t>- основной долг –</w:t>
            </w:r>
            <w:r>
              <w:t xml:space="preserve"> 33 526 497,62</w:t>
            </w:r>
            <w:r>
              <w:rPr>
                <w:bCs/>
              </w:rPr>
              <w:t xml:space="preserve"> рублей;</w:t>
            </w:r>
          </w:p>
          <w:p w14:paraId="68D68E6F" w14:textId="77777777" w:rsidR="00DA1EA9" w:rsidRDefault="00000000">
            <w:pPr>
              <w:widowControl w:val="0"/>
              <w:tabs>
                <w:tab w:val="left" w:pos="8100"/>
                <w:tab w:val="left" w:pos="9720"/>
              </w:tabs>
              <w:jc w:val="both"/>
              <w:rPr>
                <w:bCs/>
                <w:color w:val="000000"/>
              </w:rPr>
            </w:pPr>
            <w:r>
              <w:rPr>
                <w:bCs/>
              </w:rPr>
              <w:t>- проценты-</w:t>
            </w:r>
            <w:r>
              <w:t>3 178 640,96</w:t>
            </w:r>
            <w:r>
              <w:rPr>
                <w:bCs/>
                <w:color w:val="000000"/>
              </w:rPr>
              <w:t xml:space="preserve"> рублей;</w:t>
            </w:r>
          </w:p>
          <w:p w14:paraId="0A2328CC" w14:textId="77777777" w:rsidR="00DA1EA9" w:rsidRDefault="00000000">
            <w:pPr>
              <w:widowControl w:val="0"/>
              <w:tabs>
                <w:tab w:val="left" w:pos="8100"/>
                <w:tab w:val="left" w:pos="9720"/>
              </w:tabs>
              <w:jc w:val="both"/>
            </w:pPr>
            <w:r>
              <w:rPr>
                <w:bCs/>
              </w:rPr>
              <w:t xml:space="preserve">- штрафы, пени, неустойки начисленные/признанные судом – </w:t>
            </w:r>
            <w:r>
              <w:t>4 052 778,56</w:t>
            </w:r>
            <w:r>
              <w:rPr>
                <w:bCs/>
              </w:rPr>
              <w:t xml:space="preserve"> рублей.</w:t>
            </w:r>
          </w:p>
          <w:p w14:paraId="01E0BFE1" w14:textId="77777777" w:rsidR="00DA1EA9" w:rsidRDefault="00000000">
            <w:pPr>
              <w:widowControl w:val="0"/>
              <w:tabs>
                <w:tab w:val="left" w:pos="8100"/>
                <w:tab w:val="left" w:pos="9720"/>
              </w:tabs>
              <w:jc w:val="both"/>
              <w:rPr>
                <w:bCs/>
              </w:rPr>
            </w:pPr>
            <w:r>
              <w:rPr>
                <w:bCs/>
              </w:rPr>
              <w:t xml:space="preserve">Объем уступаемых прав (требований) по кредитному договору № </w:t>
            </w:r>
            <w:r>
              <w:rPr>
                <w:color w:val="000000"/>
              </w:rPr>
              <w:t>247100/0142</w:t>
            </w:r>
            <w:r>
              <w:rPr>
                <w:bCs/>
              </w:rPr>
              <w:t xml:space="preserve"> от </w:t>
            </w:r>
            <w:r>
              <w:rPr>
                <w:color w:val="000000"/>
              </w:rPr>
              <w:t>27.12.2024</w:t>
            </w:r>
            <w:r>
              <w:rPr>
                <w:bCs/>
              </w:rPr>
              <w:t xml:space="preserve"> </w:t>
            </w:r>
            <w:proofErr w:type="gramStart"/>
            <w:r>
              <w:rPr>
                <w:bCs/>
              </w:rPr>
              <w:t>составляет  4</w:t>
            </w:r>
            <w:proofErr w:type="gramEnd"/>
            <w:r>
              <w:rPr>
                <w:bCs/>
              </w:rPr>
              <w:t xml:space="preserve"> 375 946,40 рублей, в том числе:</w:t>
            </w:r>
          </w:p>
          <w:p w14:paraId="262DBCD5" w14:textId="77777777" w:rsidR="00DA1EA9" w:rsidRDefault="00000000">
            <w:pPr>
              <w:widowControl w:val="0"/>
              <w:tabs>
                <w:tab w:val="left" w:pos="8100"/>
                <w:tab w:val="left" w:pos="9720"/>
              </w:tabs>
              <w:jc w:val="both"/>
              <w:rPr>
                <w:bCs/>
              </w:rPr>
            </w:pPr>
            <w:r>
              <w:rPr>
                <w:bCs/>
              </w:rPr>
              <w:t>- основной долг –</w:t>
            </w:r>
            <w:r>
              <w:t xml:space="preserve"> 3 520 349,66</w:t>
            </w:r>
            <w:r>
              <w:rPr>
                <w:bCs/>
              </w:rPr>
              <w:t xml:space="preserve"> рублей;</w:t>
            </w:r>
          </w:p>
          <w:p w14:paraId="43B203A9" w14:textId="77777777" w:rsidR="00DA1EA9" w:rsidRDefault="00000000">
            <w:pPr>
              <w:widowControl w:val="0"/>
              <w:tabs>
                <w:tab w:val="left" w:pos="8100"/>
                <w:tab w:val="left" w:pos="9720"/>
              </w:tabs>
              <w:jc w:val="both"/>
              <w:rPr>
                <w:bCs/>
                <w:color w:val="000000"/>
              </w:rPr>
            </w:pPr>
            <w:r>
              <w:rPr>
                <w:bCs/>
              </w:rPr>
              <w:t>- проценты-</w:t>
            </w:r>
            <w:r>
              <w:t>332 096,81</w:t>
            </w:r>
            <w:r>
              <w:rPr>
                <w:bCs/>
                <w:color w:val="000000"/>
              </w:rPr>
              <w:t xml:space="preserve"> рублей;</w:t>
            </w:r>
          </w:p>
          <w:p w14:paraId="1F43316E" w14:textId="77777777" w:rsidR="00DA1EA9" w:rsidRDefault="00000000">
            <w:pPr>
              <w:widowControl w:val="0"/>
              <w:tabs>
                <w:tab w:val="left" w:pos="8100"/>
                <w:tab w:val="left" w:pos="9720"/>
              </w:tabs>
              <w:jc w:val="both"/>
            </w:pPr>
            <w:r>
              <w:rPr>
                <w:bCs/>
              </w:rPr>
              <w:t xml:space="preserve">- штрафы, пени, неустойки начисленные/признанные судом – </w:t>
            </w:r>
            <w:r>
              <w:t>523 499,93</w:t>
            </w:r>
            <w:r>
              <w:rPr>
                <w:bCs/>
              </w:rPr>
              <w:t xml:space="preserve"> рублей.</w:t>
            </w:r>
          </w:p>
          <w:p w14:paraId="6FCC03ED" w14:textId="77777777" w:rsidR="00DA1EA9" w:rsidRDefault="00DA1EA9">
            <w:pPr>
              <w:keepNext/>
              <w:keepLines/>
              <w:jc w:val="both"/>
            </w:pPr>
          </w:p>
          <w:p w14:paraId="00BF996E" w14:textId="77777777" w:rsidR="00DA1EA9" w:rsidRDefault="00000000">
            <w:r>
              <w:rPr>
                <w:spacing w:val="-5"/>
              </w:rPr>
              <w:t>Итоговый размер уступаемых прав (требований) с указанием общей суммы задолженности по основному долгу, начисленных процентов за пользование кредитом, комиссий, неустоек (штрафов, пеней), судебных и прочих расходов, может уменьшиться в связи с погашением долга, либо увеличится за счет начисления неустоек, поэтому определяется Филиалом на дату заключения Договора в размере суммы фактических обязательств. Цена уступки в таком случае изменяется пропорционально номиналу задолженности.</w:t>
            </w:r>
          </w:p>
        </w:tc>
        <w:tc>
          <w:tcPr>
            <w:tcW w:w="1701" w:type="dxa"/>
          </w:tcPr>
          <w:p w14:paraId="516DCE07" w14:textId="77777777" w:rsidR="00DA1EA9" w:rsidRDefault="00000000">
            <w:pPr>
              <w:tabs>
                <w:tab w:val="left" w:pos="567"/>
              </w:tabs>
              <w:jc w:val="both"/>
            </w:pPr>
            <w:r>
              <w:rPr>
                <w:sz w:val="18"/>
                <w:szCs w:val="18"/>
              </w:rPr>
              <w:t>45 133 863,54</w:t>
            </w:r>
            <w:r>
              <w:t>* (Сорок пять миллионов сто тридцать три тысячи восемьсот шестьдесят три) рубля 54 копейки</w:t>
            </w:r>
          </w:p>
          <w:p w14:paraId="7C85BDCE" w14:textId="77777777" w:rsidR="00DA1EA9" w:rsidRDefault="00DA1EA9">
            <w:pPr>
              <w:keepNext/>
              <w:keepLines/>
              <w:jc w:val="center"/>
              <w:rPr>
                <w:sz w:val="18"/>
                <w:szCs w:val="18"/>
              </w:rPr>
            </w:pPr>
          </w:p>
          <w:p w14:paraId="31CF7648" w14:textId="77777777" w:rsidR="00DA1EA9" w:rsidRDefault="00DA1EA9">
            <w:pPr>
              <w:jc w:val="center"/>
              <w:rPr>
                <w:highlight w:val="white"/>
              </w:rPr>
            </w:pPr>
          </w:p>
        </w:tc>
        <w:tc>
          <w:tcPr>
            <w:tcW w:w="1843" w:type="dxa"/>
          </w:tcPr>
          <w:p w14:paraId="7EF9781A" w14:textId="77777777" w:rsidR="00DA1EA9" w:rsidRDefault="00000000">
            <w:pPr>
              <w:tabs>
                <w:tab w:val="left" w:pos="284"/>
                <w:tab w:val="left" w:pos="426"/>
              </w:tabs>
              <w:contextualSpacing/>
              <w:jc w:val="both"/>
              <w:rPr>
                <w:color w:val="FF0000"/>
                <w:highlight w:val="yellow"/>
              </w:rPr>
            </w:pPr>
            <w:r>
              <w:rPr>
                <w:rFonts w:eastAsia="Calibri"/>
              </w:rPr>
              <w:t>Подробный перечень указан в Приложении 1 к Торговой документации</w:t>
            </w:r>
          </w:p>
        </w:tc>
        <w:tc>
          <w:tcPr>
            <w:tcW w:w="1552" w:type="dxa"/>
          </w:tcPr>
          <w:p w14:paraId="43817661" w14:textId="77777777" w:rsidR="00DA1EA9" w:rsidRDefault="00000000">
            <w:pPr>
              <w:jc w:val="center"/>
              <w:rPr>
                <w:highlight w:val="white"/>
              </w:rPr>
            </w:pPr>
            <w:r>
              <w:t>Отсутствуют</w:t>
            </w:r>
          </w:p>
        </w:tc>
      </w:tr>
    </w:tbl>
    <w:p w14:paraId="2475628F" w14:textId="77777777" w:rsidR="00DA1EA9" w:rsidRDefault="00DA1EA9">
      <w:pPr>
        <w:jc w:val="both"/>
        <w:rPr>
          <w:sz w:val="24"/>
          <w:szCs w:val="24"/>
        </w:rPr>
      </w:pPr>
    </w:p>
    <w:p w14:paraId="4652CFF5" w14:textId="77777777" w:rsidR="00DA1EA9" w:rsidRDefault="0000000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С 23.09.2026 по 23.10.2026 по запросу Участника аукциона представитель Принципала </w:t>
      </w:r>
      <w:bookmarkStart w:id="6" w:name="OLE_LINK114"/>
      <w:r>
        <w:rPr>
          <w:sz w:val="24"/>
          <w:szCs w:val="24"/>
        </w:rPr>
        <w:t xml:space="preserve">предоставит для ознакомления копии документов, подтверждающих права (требования), а именно: кредитные договоры, договоры о залоге, а также судебные акты (основания). </w:t>
      </w:r>
    </w:p>
    <w:p w14:paraId="7200B2D5" w14:textId="77777777" w:rsidR="00DA1EA9" w:rsidRDefault="0000000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Ознакомление с кредитно-обеспечительной документацией осуществляется Заявителем/потенциальным Участником торгов после подписания с ним Соглашения о неразглашении конфиденциальной информации.</w:t>
      </w:r>
    </w:p>
    <w:p w14:paraId="1FD98480" w14:textId="77777777" w:rsidR="00DA1EA9" w:rsidRDefault="0000000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вопросу ознакомления обращаться к представителю собственника по контактному номеру телефона +7 (3452) 56-94-00, доб. 1174 контактное лицо: руководитель направления по работе с проблемными активами </w:t>
      </w:r>
      <w:bookmarkEnd w:id="6"/>
      <w:r>
        <w:rPr>
          <w:sz w:val="24"/>
          <w:szCs w:val="24"/>
        </w:rPr>
        <w:t>Золотарева Елена Николаевна.</w:t>
      </w:r>
    </w:p>
    <w:p w14:paraId="76BCE45C" w14:textId="77777777" w:rsidR="00DA1EA9" w:rsidRDefault="00DA1EA9">
      <w:pPr>
        <w:ind w:firstLine="709"/>
        <w:jc w:val="both"/>
        <w:rPr>
          <w:sz w:val="24"/>
          <w:szCs w:val="24"/>
        </w:rPr>
      </w:pPr>
    </w:p>
    <w:p w14:paraId="479190A9" w14:textId="77777777" w:rsidR="00DA1EA9" w:rsidRDefault="00000000">
      <w:pPr>
        <w:numPr>
          <w:ilvl w:val="0"/>
          <w:numId w:val="2"/>
        </w:num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Порядок проведения торговой процедуры:</w:t>
      </w:r>
    </w:p>
    <w:p w14:paraId="36678B52" w14:textId="77777777" w:rsidR="00DA1EA9" w:rsidRDefault="00000000">
      <w:pPr>
        <w:pStyle w:val="53"/>
        <w:shd w:val="clear" w:color="auto" w:fill="auto"/>
        <w:tabs>
          <w:tab w:val="left" w:pos="1217"/>
        </w:tabs>
        <w:spacing w:after="0" w:line="264" w:lineRule="auto"/>
        <w:ind w:right="20" w:firstLine="709"/>
        <w:jc w:val="both"/>
        <w:rPr>
          <w:sz w:val="24"/>
          <w:szCs w:val="24"/>
        </w:rPr>
      </w:pPr>
      <w:bookmarkStart w:id="7" w:name="bookmark14"/>
      <w:r>
        <w:rPr>
          <w:sz w:val="24"/>
          <w:szCs w:val="24"/>
        </w:rPr>
        <w:t>1.1. Электронный аукцион «на повышение» – форма проведения Торговой процедуры на повышение Начальной цены реализации прав требований победителем которой признается Претендент, предложивший наиболее высокую цену за уступку прав требований. «Шаг аукциона» устанавливается Организатором торгов и не изменяется в течение всего аукциона «на повышение».</w:t>
      </w:r>
    </w:p>
    <w:p w14:paraId="3D58A028" w14:textId="77777777" w:rsidR="00DA1EA9" w:rsidRDefault="00000000">
      <w:pPr>
        <w:pStyle w:val="53"/>
        <w:shd w:val="clear" w:color="auto" w:fill="auto"/>
        <w:spacing w:after="0" w:line="264" w:lineRule="auto"/>
        <w:ind w:right="20" w:firstLine="709"/>
        <w:jc w:val="both"/>
        <w:rPr>
          <w:sz w:val="24"/>
          <w:szCs w:val="24"/>
        </w:rPr>
      </w:pPr>
      <w:r>
        <w:rPr>
          <w:sz w:val="24"/>
          <w:szCs w:val="24"/>
        </w:rPr>
        <w:t>Во время проведения процедуры аукциона «на повышение» Оператор обеспечивает доступ участников к закрытой части электронной площадки и дает возможность предоставления предложений о цене Имущественных прав.</w:t>
      </w:r>
    </w:p>
    <w:p w14:paraId="0C04F06E" w14:textId="77777777" w:rsidR="00DA1EA9" w:rsidRDefault="00000000">
      <w:pPr>
        <w:pStyle w:val="53"/>
        <w:shd w:val="clear" w:color="auto" w:fill="auto"/>
        <w:spacing w:after="0" w:line="264" w:lineRule="auto"/>
        <w:ind w:right="2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процедуры аукциона «на повышение» (торгов) должно состояться в день и час, указанный в Извещении и Документации.</w:t>
      </w:r>
    </w:p>
    <w:p w14:paraId="348873E5" w14:textId="77777777" w:rsidR="00DA1EA9" w:rsidRDefault="00000000">
      <w:pPr>
        <w:pStyle w:val="53"/>
        <w:shd w:val="clear" w:color="auto" w:fill="auto"/>
        <w:tabs>
          <w:tab w:val="left" w:pos="709"/>
        </w:tabs>
        <w:spacing w:after="0" w:line="264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1.2. Со времени публикации на площадке</w:t>
      </w:r>
      <w:r>
        <w:rPr>
          <w:sz w:val="17"/>
          <w:szCs w:val="17"/>
        </w:rPr>
        <w:t xml:space="preserve"> </w:t>
      </w:r>
      <w:r>
        <w:rPr>
          <w:sz w:val="24"/>
          <w:szCs w:val="24"/>
        </w:rPr>
        <w:t xml:space="preserve">процедуры аукциона «на повышение» Оператором размещается в открытой части электронной площадки  информация о датах проведения процедуры аукциона «на повышение», месте подведения результатов торгов, порядке оформления участия в торгах, перечне предоставляемых участниками торгов документов и требования к их оформлению, порядок, место, срок и время предоставления заявок на участие в торгах и предложений о цене Имущественных прав, порядок ознакомления с Имущественными правами с указанием наименования Имущественных прав, начальной цены, порядка и критериев определения победителей торгов, </w:t>
      </w:r>
      <w:r>
        <w:rPr>
          <w:sz w:val="24"/>
          <w:szCs w:val="24"/>
          <w:lang w:eastAsia="ru-RU"/>
        </w:rPr>
        <w:t>порядка и сроков заключения договора купли-продажи, сроки платежей, реквизиты счетов, на которые вносятся платежи и документация о продаже Имущественных прав</w:t>
      </w:r>
      <w:r>
        <w:rPr>
          <w:sz w:val="24"/>
          <w:szCs w:val="24"/>
        </w:rPr>
        <w:t>;</w:t>
      </w:r>
    </w:p>
    <w:p w14:paraId="71D2DA0D" w14:textId="77777777" w:rsidR="00DA1EA9" w:rsidRDefault="00000000">
      <w:pPr>
        <w:pStyle w:val="53"/>
        <w:shd w:val="clear" w:color="auto" w:fill="auto"/>
        <w:spacing w:after="0" w:line="264" w:lineRule="auto"/>
        <w:ind w:right="20" w:firstLine="709"/>
        <w:jc w:val="both"/>
        <w:rPr>
          <w:sz w:val="24"/>
          <w:szCs w:val="24"/>
        </w:rPr>
      </w:pPr>
      <w:r>
        <w:rPr>
          <w:sz w:val="24"/>
          <w:szCs w:val="24"/>
        </w:rPr>
        <w:t>С момента начала проведения процедуры аукциона «на повышение» в закрытой части электронной площадки - помимо информации, указанной в открытой части электронной площадки, отображаются предложения о цене Имущественных прав и времени их поступления, время, оставшееся до окончания приема предложений о цене Имущественных прав</w:t>
      </w:r>
    </w:p>
    <w:p w14:paraId="410417F6" w14:textId="77777777" w:rsidR="00DA1EA9" w:rsidRDefault="00000000">
      <w:pPr>
        <w:pStyle w:val="53"/>
        <w:shd w:val="clear" w:color="auto" w:fill="auto"/>
        <w:spacing w:after="0" w:line="264" w:lineRule="auto"/>
        <w:ind w:right="2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1.3. В течение 15 минут со времени начала проведения процедуры аукциона «на повышение» (торгов) </w:t>
      </w:r>
      <w:r>
        <w:rPr>
          <w:rFonts w:eastAsiaTheme="minorHAnsi"/>
          <w:sz w:val="24"/>
          <w:szCs w:val="24"/>
        </w:rPr>
        <w:t>участникам</w:t>
      </w:r>
      <w:r>
        <w:rPr>
          <w:sz w:val="24"/>
          <w:szCs w:val="24"/>
        </w:rPr>
        <w:t xml:space="preserve"> в закрытой части АС Оператора в заявке на участие предлагается заявить своё предложение о цене Имущественных прав.</w:t>
      </w:r>
    </w:p>
    <w:p w14:paraId="5518204B" w14:textId="77777777" w:rsidR="00DA1EA9" w:rsidRDefault="00000000">
      <w:pPr>
        <w:pStyle w:val="53"/>
        <w:shd w:val="clear" w:color="auto" w:fill="auto"/>
        <w:tabs>
          <w:tab w:val="left" w:pos="1275"/>
        </w:tabs>
        <w:spacing w:after="0" w:line="264" w:lineRule="auto"/>
        <w:ind w:right="2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В случае если в течение указанного времени:</w:t>
      </w:r>
    </w:p>
    <w:p w14:paraId="199BB49D" w14:textId="77777777" w:rsidR="00DA1EA9" w:rsidRDefault="00000000">
      <w:pPr>
        <w:pStyle w:val="53"/>
        <w:shd w:val="clear" w:color="auto" w:fill="auto"/>
        <w:tabs>
          <w:tab w:val="left" w:pos="1275"/>
        </w:tabs>
        <w:spacing w:after="0" w:line="264" w:lineRule="auto"/>
        <w:ind w:right="20" w:firstLine="709"/>
        <w:jc w:val="both"/>
        <w:rPr>
          <w:color w:val="000000" w:themeColor="text1"/>
          <w:sz w:val="24"/>
          <w:szCs w:val="24"/>
        </w:rPr>
      </w:pPr>
      <w:r>
        <w:rPr>
          <w:rFonts w:eastAsiaTheme="minorHAnsi"/>
          <w:sz w:val="24"/>
          <w:szCs w:val="24"/>
        </w:rPr>
        <w:t xml:space="preserve">- поступило предложение о цене Имущественных прав, то время для предоставления следующих предложений о цене Имущественных прав будет продлеваться на </w:t>
      </w:r>
      <w:r>
        <w:rPr>
          <w:sz w:val="24"/>
          <w:szCs w:val="24"/>
        </w:rPr>
        <w:t xml:space="preserve">15 </w:t>
      </w:r>
      <w:r>
        <w:rPr>
          <w:rFonts w:eastAsiaTheme="minorHAnsi"/>
          <w:sz w:val="24"/>
          <w:szCs w:val="24"/>
        </w:rPr>
        <w:t xml:space="preserve">минут со времени предоставления каждого следующего предложения, и участники торгов могут улучшить текущее ценовое предложение. Если в течение </w:t>
      </w:r>
      <w:r>
        <w:rPr>
          <w:sz w:val="24"/>
          <w:szCs w:val="24"/>
        </w:rPr>
        <w:t xml:space="preserve">15 </w:t>
      </w:r>
      <w:r>
        <w:rPr>
          <w:rFonts w:eastAsiaTheme="minorHAnsi"/>
          <w:sz w:val="24"/>
          <w:szCs w:val="24"/>
        </w:rPr>
        <w:t xml:space="preserve">минут после предоставления последнего предложения о цене Имущественных прав ни одного предложения не поступило, </w:t>
      </w:r>
      <w:r>
        <w:rPr>
          <w:sz w:val="24"/>
          <w:szCs w:val="24"/>
        </w:rPr>
        <w:t xml:space="preserve">АС Оператора завершает процедуру торгов и переводит извещение в статус торгов – </w:t>
      </w:r>
      <w:r>
        <w:rPr>
          <w:color w:val="000000" w:themeColor="text1"/>
          <w:sz w:val="24"/>
          <w:szCs w:val="24"/>
        </w:rPr>
        <w:t>закрыт.</w:t>
      </w:r>
    </w:p>
    <w:p w14:paraId="056CBCF0" w14:textId="77777777" w:rsidR="00DA1EA9" w:rsidRDefault="00000000">
      <w:pPr>
        <w:pStyle w:val="53"/>
        <w:shd w:val="clear" w:color="auto" w:fill="auto"/>
        <w:tabs>
          <w:tab w:val="left" w:pos="1275"/>
        </w:tabs>
        <w:spacing w:after="0" w:line="264" w:lineRule="auto"/>
        <w:ind w:right="20" w:firstLine="709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Предложение о цене Имущественных прав должно подаваться </w:t>
      </w:r>
      <w:r>
        <w:t xml:space="preserve">в размере соответствующем шагу </w:t>
      </w:r>
      <w:r>
        <w:rPr>
          <w:sz w:val="24"/>
          <w:szCs w:val="24"/>
        </w:rPr>
        <w:t>аукциона «на повышение»</w:t>
      </w:r>
      <w:r>
        <w:rPr>
          <w:color w:val="000000" w:themeColor="text1"/>
          <w:sz w:val="24"/>
          <w:szCs w:val="24"/>
        </w:rPr>
        <w:t>.</w:t>
      </w:r>
    </w:p>
    <w:p w14:paraId="3798E4C2" w14:textId="77777777" w:rsidR="00DA1EA9" w:rsidRDefault="00000000">
      <w:pPr>
        <w:pStyle w:val="53"/>
        <w:shd w:val="clear" w:color="auto" w:fill="auto"/>
        <w:tabs>
          <w:tab w:val="left" w:pos="1275"/>
        </w:tabs>
        <w:spacing w:after="0" w:line="264" w:lineRule="auto"/>
        <w:ind w:right="2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1.5. Во время проведения процедуры аукциона «на повышение» (торгов) программными средствами электронной площадки исключается возможность подачи участником предложения о цене Имущественных прав, не соответствующего текущей цене аукциона «на повышение» </w:t>
      </w:r>
      <w:r>
        <w:rPr>
          <w:sz w:val="24"/>
          <w:szCs w:val="24"/>
        </w:rPr>
        <w:lastRenderedPageBreak/>
        <w:t xml:space="preserve">(торгов). </w:t>
      </w:r>
    </w:p>
    <w:p w14:paraId="7F8CA856" w14:textId="77777777" w:rsidR="00DA1EA9" w:rsidRDefault="00000000">
      <w:pPr>
        <w:pStyle w:val="53"/>
        <w:shd w:val="clear" w:color="auto" w:fill="auto"/>
        <w:tabs>
          <w:tab w:val="left" w:pos="1275"/>
        </w:tabs>
        <w:spacing w:after="0" w:line="264" w:lineRule="auto"/>
        <w:ind w:right="20" w:firstLine="709"/>
        <w:jc w:val="both"/>
        <w:rPr>
          <w:rFonts w:eastAsiaTheme="minorHAnsi"/>
          <w:sz w:val="24"/>
          <w:szCs w:val="24"/>
        </w:rPr>
      </w:pPr>
      <w:r>
        <w:rPr>
          <w:sz w:val="24"/>
          <w:szCs w:val="24"/>
        </w:rPr>
        <w:t xml:space="preserve">1.6 </w:t>
      </w:r>
      <w:r>
        <w:rPr>
          <w:rFonts w:eastAsiaTheme="minorHAnsi"/>
          <w:sz w:val="24"/>
          <w:szCs w:val="24"/>
        </w:rPr>
        <w:t xml:space="preserve">Критерием определения Победителя аукциона «на повышение» в электронной форме является поступление от Претендента Заявки на приобретение с наиболее высокой ценой. </w:t>
      </w:r>
    </w:p>
    <w:p w14:paraId="5222DE7B" w14:textId="77777777" w:rsidR="00DA1EA9" w:rsidRDefault="00000000">
      <w:pPr>
        <w:pStyle w:val="53"/>
        <w:shd w:val="clear" w:color="auto" w:fill="auto"/>
        <w:tabs>
          <w:tab w:val="left" w:pos="1275"/>
        </w:tabs>
        <w:spacing w:after="0" w:line="264" w:lineRule="auto"/>
        <w:ind w:right="20" w:firstLine="709"/>
        <w:jc w:val="both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>В случае признания аукциона «на повышение» не состоявшимся по основанию, предусмотренному пунктом 5 статьи 447 Гражданского кодекса Российской Федерации, договор уступки прав (требований) заключается между Принципалом и единственным участником аукциона по стоимости, не ниже, начальной цены реализации лота.</w:t>
      </w:r>
    </w:p>
    <w:p w14:paraId="1EBDFC9D" w14:textId="77777777" w:rsidR="00DA1EA9" w:rsidRDefault="00000000">
      <w:pPr>
        <w:pStyle w:val="53"/>
        <w:shd w:val="clear" w:color="auto" w:fill="auto"/>
        <w:tabs>
          <w:tab w:val="left" w:pos="1275"/>
        </w:tabs>
        <w:spacing w:after="0" w:line="264" w:lineRule="auto"/>
        <w:ind w:right="2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1.7. Ход проведения процедуры аукциона «на повышение» фиксируется АС Оператора в электронном журнале, который направляется Организатору торгов в течение одного часа со времени завершения приема предложений о цене Имущественных прав. Организатор торгов в течение дня, следующего за днем проведения торгов передает электронный протокол Банку. </w:t>
      </w:r>
    </w:p>
    <w:p w14:paraId="7990C409" w14:textId="77777777" w:rsidR="00DA1EA9" w:rsidRDefault="00000000">
      <w:pPr>
        <w:pStyle w:val="53"/>
        <w:shd w:val="clear" w:color="auto" w:fill="auto"/>
        <w:tabs>
          <w:tab w:val="left" w:pos="1275"/>
        </w:tabs>
        <w:spacing w:after="0" w:line="264" w:lineRule="auto"/>
        <w:ind w:right="2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1.8. Процедура аукциона «на повышение» считается завершенной с момента размещения протокола об итогах аукциона «на повышение» на официальном сайте Организатора. </w:t>
      </w:r>
    </w:p>
    <w:p w14:paraId="41BD8588" w14:textId="77777777" w:rsidR="00DA1EA9" w:rsidRDefault="00000000">
      <w:pPr>
        <w:pStyle w:val="53"/>
        <w:shd w:val="clear" w:color="auto" w:fill="auto"/>
        <w:tabs>
          <w:tab w:val="left" w:pos="1275"/>
        </w:tabs>
        <w:spacing w:after="0" w:line="264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Аукцион «на повышение» признается несостоявшимся в следующих случаях:</w:t>
      </w:r>
    </w:p>
    <w:p w14:paraId="1EB87A6A" w14:textId="77777777" w:rsidR="00DA1EA9" w:rsidRDefault="00000000">
      <w:pPr>
        <w:pStyle w:val="53"/>
        <w:numPr>
          <w:ilvl w:val="0"/>
          <w:numId w:val="3"/>
        </w:numPr>
        <w:shd w:val="clear" w:color="auto" w:fill="auto"/>
        <w:tabs>
          <w:tab w:val="left" w:pos="871"/>
        </w:tabs>
        <w:spacing w:after="0" w:line="264" w:lineRule="auto"/>
        <w:ind w:right="20" w:firstLine="709"/>
        <w:jc w:val="both"/>
        <w:rPr>
          <w:sz w:val="24"/>
          <w:szCs w:val="24"/>
        </w:rPr>
      </w:pPr>
      <w:r>
        <w:rPr>
          <w:sz w:val="24"/>
          <w:szCs w:val="24"/>
        </w:rPr>
        <w:t>не было подано ни одной заявки на участие, либо ни один из Претендентов не признан участником;</w:t>
      </w:r>
    </w:p>
    <w:p w14:paraId="263CFD57" w14:textId="77777777" w:rsidR="00DA1EA9" w:rsidRDefault="00000000">
      <w:pPr>
        <w:pStyle w:val="53"/>
        <w:numPr>
          <w:ilvl w:val="0"/>
          <w:numId w:val="3"/>
        </w:numPr>
        <w:shd w:val="clear" w:color="auto" w:fill="auto"/>
        <w:tabs>
          <w:tab w:val="left" w:pos="871"/>
        </w:tabs>
        <w:spacing w:after="0" w:line="264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принято решение о признании только одного Претендента участником;</w:t>
      </w:r>
    </w:p>
    <w:p w14:paraId="0CCFBB5D" w14:textId="77777777" w:rsidR="00DA1EA9" w:rsidRDefault="00000000">
      <w:pPr>
        <w:pStyle w:val="53"/>
        <w:numPr>
          <w:ilvl w:val="0"/>
          <w:numId w:val="3"/>
        </w:numPr>
        <w:shd w:val="clear" w:color="auto" w:fill="auto"/>
        <w:tabs>
          <w:tab w:val="left" w:pos="871"/>
        </w:tabs>
        <w:spacing w:after="0" w:line="264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ни один из участников не сделал предложение о начальной цене Имущественных прав.</w:t>
      </w:r>
    </w:p>
    <w:p w14:paraId="1853A093" w14:textId="77777777" w:rsidR="00DA1EA9" w:rsidRDefault="00DA1EA9">
      <w:pPr>
        <w:keepNext/>
        <w:keepLines/>
        <w:tabs>
          <w:tab w:val="left" w:pos="899"/>
        </w:tabs>
        <w:spacing w:line="264" w:lineRule="auto"/>
        <w:ind w:right="680" w:firstLine="709"/>
        <w:jc w:val="both"/>
        <w:outlineLvl w:val="2"/>
        <w:rPr>
          <w:b/>
          <w:sz w:val="24"/>
          <w:szCs w:val="24"/>
        </w:rPr>
      </w:pPr>
    </w:p>
    <w:p w14:paraId="5B43ED4F" w14:textId="77777777" w:rsidR="00DA1EA9" w:rsidRDefault="00000000">
      <w:pPr>
        <w:keepNext/>
        <w:keepLines/>
        <w:tabs>
          <w:tab w:val="left" w:pos="899"/>
          <w:tab w:val="left" w:pos="9355"/>
        </w:tabs>
        <w:spacing w:line="264" w:lineRule="auto"/>
        <w:ind w:right="-1" w:firstLine="709"/>
        <w:jc w:val="center"/>
        <w:outlineLvl w:val="2"/>
        <w:rPr>
          <w:b/>
          <w:sz w:val="24"/>
          <w:szCs w:val="24"/>
        </w:rPr>
      </w:pPr>
      <w:r>
        <w:rPr>
          <w:b/>
          <w:sz w:val="24"/>
          <w:szCs w:val="24"/>
        </w:rPr>
        <w:t>2. Отмена аукциона «на повышение», внесение изменений в Извещение о проведении продажи Имущественных прав и документацию об аукционе</w:t>
      </w:r>
      <w:bookmarkEnd w:id="7"/>
      <w:r>
        <w:rPr>
          <w:b/>
          <w:sz w:val="24"/>
          <w:szCs w:val="24"/>
        </w:rPr>
        <w:t xml:space="preserve"> «на повышение»</w:t>
      </w:r>
    </w:p>
    <w:p w14:paraId="57F3DB98" w14:textId="77777777" w:rsidR="00DA1EA9" w:rsidRDefault="00000000">
      <w:pPr>
        <w:tabs>
          <w:tab w:val="left" w:pos="567"/>
          <w:tab w:val="left" w:pos="1146"/>
          <w:tab w:val="left" w:pos="9355"/>
        </w:tabs>
        <w:spacing w:line="264" w:lineRule="auto"/>
        <w:ind w:right="-1" w:firstLine="709"/>
        <w:jc w:val="both"/>
        <w:rPr>
          <w:sz w:val="24"/>
          <w:szCs w:val="24"/>
        </w:rPr>
      </w:pPr>
      <w:r>
        <w:rPr>
          <w:sz w:val="24"/>
          <w:szCs w:val="24"/>
        </w:rPr>
        <w:t>2.1. Организатор торгов, Продавец Имущественных прав вправе:</w:t>
      </w:r>
    </w:p>
    <w:p w14:paraId="413C45A3" w14:textId="77777777" w:rsidR="00DA1EA9" w:rsidRDefault="00000000">
      <w:pPr>
        <w:numPr>
          <w:ilvl w:val="0"/>
          <w:numId w:val="3"/>
        </w:numPr>
        <w:tabs>
          <w:tab w:val="left" w:pos="899"/>
          <w:tab w:val="left" w:pos="9355"/>
        </w:tabs>
        <w:spacing w:line="264" w:lineRule="auto"/>
        <w:ind w:left="20" w:right="-1" w:firstLine="700"/>
        <w:jc w:val="both"/>
        <w:rPr>
          <w:sz w:val="24"/>
          <w:szCs w:val="24"/>
        </w:rPr>
      </w:pPr>
      <w:r>
        <w:rPr>
          <w:bCs/>
          <w:sz w:val="24"/>
          <w:szCs w:val="23"/>
        </w:rPr>
        <w:t>в любое время отказаться от проведения Торговой процедуры.</w:t>
      </w:r>
    </w:p>
    <w:p w14:paraId="40485BE0" w14:textId="77777777" w:rsidR="00DA1EA9" w:rsidRDefault="00000000">
      <w:pPr>
        <w:numPr>
          <w:ilvl w:val="0"/>
          <w:numId w:val="3"/>
        </w:numPr>
        <w:tabs>
          <w:tab w:val="left" w:pos="899"/>
        </w:tabs>
        <w:spacing w:line="264" w:lineRule="auto"/>
        <w:ind w:left="20" w:right="20" w:firstLine="700"/>
        <w:jc w:val="both"/>
        <w:rPr>
          <w:sz w:val="24"/>
          <w:szCs w:val="24"/>
        </w:rPr>
      </w:pPr>
      <w:bookmarkStart w:id="8" w:name="OLE_LINK3"/>
      <w:bookmarkStart w:id="9" w:name="OLE_LINK4"/>
      <w:r>
        <w:rPr>
          <w:sz w:val="24"/>
          <w:szCs w:val="24"/>
        </w:rPr>
        <w:t>принять решение о внесении изменений в Извещение о проведении аукциона «на повышение» документацию об аукционе «на повышение». В течение одного дня с даты принятия указанного решения такие изменения размещаются организатором аукциона «на повышение» на официальном сайте. При этом Организатор торгов и Банк не несут ответственность в случае, если Претендент не ознакомился с изменениями, внесенными в Извещение и документацию об аукционе «на повышение», размещенными надлежащим образом.</w:t>
      </w:r>
      <w:bookmarkEnd w:id="8"/>
      <w:bookmarkEnd w:id="9"/>
    </w:p>
    <w:p w14:paraId="32F97C2A" w14:textId="77777777" w:rsidR="00DA1EA9" w:rsidRDefault="00000000">
      <w:pPr>
        <w:tabs>
          <w:tab w:val="left" w:pos="1146"/>
        </w:tabs>
        <w:spacing w:line="264" w:lineRule="auto"/>
        <w:ind w:right="20" w:firstLine="709"/>
        <w:jc w:val="both"/>
        <w:rPr>
          <w:sz w:val="24"/>
          <w:szCs w:val="24"/>
        </w:rPr>
      </w:pPr>
      <w:r>
        <w:rPr>
          <w:sz w:val="24"/>
          <w:szCs w:val="24"/>
        </w:rPr>
        <w:t>2.2. Решение об отмене аукциона «на повышение», а также решение о внесении изменений в Извещение о проведении продажи Имущественных прав, документацию об аукционе «на повышение» размещаются на официальном сайте Организатора торгов в открытой части электронной площадки в срок не позднее рабочего дня, следующего за днем принятия указанного решения.</w:t>
      </w:r>
    </w:p>
    <w:p w14:paraId="281D1E4B" w14:textId="77777777" w:rsidR="00DA1EA9" w:rsidRDefault="00000000">
      <w:pPr>
        <w:tabs>
          <w:tab w:val="left" w:pos="1146"/>
        </w:tabs>
        <w:spacing w:line="264" w:lineRule="auto"/>
        <w:ind w:right="23" w:firstLine="709"/>
        <w:jc w:val="both"/>
        <w:rPr>
          <w:sz w:val="24"/>
          <w:szCs w:val="24"/>
        </w:rPr>
      </w:pPr>
      <w:r>
        <w:rPr>
          <w:sz w:val="24"/>
          <w:szCs w:val="24"/>
        </w:rPr>
        <w:t>2.3. Организатор аукциона «на повышение» через Оператора извещает Претендентов об отмене аукциона «на повышение» в течение двух рабочих дней со дня принятия соответствующего решения путем направления указанного сообщения в «личный кабинет» Претендентов.</w:t>
      </w:r>
    </w:p>
    <w:p w14:paraId="001FDE38" w14:textId="77777777" w:rsidR="00DA1EA9" w:rsidRDefault="00000000">
      <w:pPr>
        <w:tabs>
          <w:tab w:val="left" w:pos="1146"/>
        </w:tabs>
        <w:spacing w:line="264" w:lineRule="auto"/>
        <w:ind w:right="23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2.4. За исключением предусмотренных законодательством случаев, Бенефициар не обязан возмещать Претенденту или иным лицам убытки, вызванные отказом Бенефициара от проведения </w:t>
      </w:r>
      <w:r>
        <w:rPr>
          <w:rFonts w:eastAsia="Calibri"/>
          <w:sz w:val="24"/>
          <w:szCs w:val="24"/>
        </w:rPr>
        <w:t>Торговой процедуры</w:t>
      </w:r>
      <w:r>
        <w:rPr>
          <w:sz w:val="24"/>
          <w:szCs w:val="24"/>
        </w:rPr>
        <w:t>, в том числе убытки, связанные с предоставлением Претендентом Бенефициару независимой гарантии.</w:t>
      </w:r>
    </w:p>
    <w:p w14:paraId="619CBBF2" w14:textId="77777777" w:rsidR="00DA1EA9" w:rsidRDefault="00DA1EA9">
      <w:pPr>
        <w:tabs>
          <w:tab w:val="left" w:pos="1146"/>
        </w:tabs>
        <w:spacing w:line="264" w:lineRule="auto"/>
        <w:ind w:right="23" w:firstLine="709"/>
        <w:jc w:val="both"/>
        <w:rPr>
          <w:sz w:val="24"/>
          <w:szCs w:val="24"/>
        </w:rPr>
      </w:pPr>
    </w:p>
    <w:p w14:paraId="54E31632" w14:textId="77777777" w:rsidR="00DA1EA9" w:rsidRDefault="00000000">
      <w:pPr>
        <w:keepNext/>
        <w:keepLines/>
        <w:tabs>
          <w:tab w:val="left" w:pos="2855"/>
        </w:tabs>
        <w:spacing w:line="264" w:lineRule="auto"/>
        <w:jc w:val="center"/>
        <w:outlineLvl w:val="2"/>
        <w:rPr>
          <w:sz w:val="24"/>
          <w:szCs w:val="24"/>
        </w:rPr>
      </w:pPr>
      <w:r>
        <w:rPr>
          <w:b/>
          <w:sz w:val="24"/>
          <w:szCs w:val="24"/>
        </w:rPr>
        <w:t>3. Порядок внесения и возврата задатка</w:t>
      </w:r>
    </w:p>
    <w:p w14:paraId="26D757E1" w14:textId="77777777" w:rsidR="00DA1EA9" w:rsidRDefault="00000000">
      <w:pPr>
        <w:ind w:firstLine="62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Формой обеспечения Заявки на участие в торгах является задаток. Для участия в аукционе </w:t>
      </w:r>
      <w:bookmarkStart w:id="10" w:name="_Hlk106983969"/>
      <w:r>
        <w:rPr>
          <w:sz w:val="24"/>
          <w:szCs w:val="24"/>
        </w:rPr>
        <w:t xml:space="preserve">«на повышение» </w:t>
      </w:r>
      <w:bookmarkEnd w:id="10"/>
      <w:r>
        <w:rPr>
          <w:sz w:val="24"/>
          <w:szCs w:val="24"/>
        </w:rPr>
        <w:t xml:space="preserve">Претенденты перечисляют задаток в размере 4 513 386,35 (четыре миллиона пятьсот тринадцать тысяч триста восемьдесят шесть) рубля 35 копеек, в счет обеспечения оплаты приобретаемых Имущественных прав и заполняют размещенную в </w:t>
      </w:r>
      <w:r>
        <w:rPr>
          <w:sz w:val="24"/>
          <w:szCs w:val="24"/>
        </w:rPr>
        <w:lastRenderedPageBreak/>
        <w:t>открытой части электронной площадки форму заявки с приложением электронных документов в соответствии с перечнем, приведенным в документации об аукционе «на повышение».</w:t>
      </w:r>
    </w:p>
    <w:p w14:paraId="2E5312CE" w14:textId="77777777" w:rsidR="00DA1EA9" w:rsidRDefault="00000000">
      <w:pPr>
        <w:tabs>
          <w:tab w:val="left" w:pos="0"/>
        </w:tabs>
        <w:spacing w:line="264" w:lineRule="auto"/>
        <w:ind w:right="23" w:firstLine="709"/>
        <w:jc w:val="both"/>
        <w:rPr>
          <w:sz w:val="24"/>
          <w:szCs w:val="24"/>
        </w:rPr>
      </w:pPr>
      <w:r>
        <w:rPr>
          <w:sz w:val="24"/>
          <w:szCs w:val="24"/>
        </w:rPr>
        <w:t>3.2. Извещение о проведении продажи Имущественных прав и условиях его проведения являются условиями публичной оферты в соответствии со статьей 437 Гражданского кодекса Российской Федерации. Подача Претендентом заявки и перечисление задатка являются акцептом такой оферты, и договор о задатке считается заключенным в установленном порядке.</w:t>
      </w:r>
    </w:p>
    <w:p w14:paraId="440527ED" w14:textId="77777777" w:rsidR="00DA1EA9" w:rsidRDefault="00000000">
      <w:pPr>
        <w:tabs>
          <w:tab w:val="left" w:pos="709"/>
        </w:tabs>
        <w:spacing w:line="264" w:lineRule="auto"/>
        <w:ind w:right="23"/>
        <w:jc w:val="both"/>
        <w:rPr>
          <w:sz w:val="24"/>
          <w:szCs w:val="24"/>
        </w:rPr>
      </w:pPr>
      <w:r>
        <w:rPr>
          <w:sz w:val="24"/>
          <w:szCs w:val="24"/>
        </w:rPr>
        <w:tab/>
        <w:t>Задаток для участия в аукционе «на повышение» служит обеспечением исполнения обязательства победителя аукциона по заключению договора уступки прав (требований) и оплате приобретенных на торгах Имущественных прав, вносится единым платежом на счет, открытый такому Претенденту для участия в торгах Оператором ЭТП, при регистрации на электронной площадке в порядке, определенном Регламентом ЭТП.</w:t>
      </w:r>
    </w:p>
    <w:p w14:paraId="14D986B1" w14:textId="77777777" w:rsidR="00DA1EA9" w:rsidRDefault="00000000">
      <w:pPr>
        <w:tabs>
          <w:tab w:val="left" w:pos="1217"/>
        </w:tabs>
        <w:spacing w:line="264" w:lineRule="auto"/>
        <w:ind w:right="23" w:firstLine="709"/>
        <w:jc w:val="both"/>
        <w:rPr>
          <w:sz w:val="24"/>
          <w:szCs w:val="24"/>
        </w:rPr>
      </w:pPr>
      <w:r>
        <w:rPr>
          <w:sz w:val="24"/>
          <w:szCs w:val="24"/>
        </w:rPr>
        <w:t>Платежи по перечислению задатка для участия в торгах и порядок возврата задатка осуществляются в соответствии с Регламентом электронной площадки.</w:t>
      </w:r>
    </w:p>
    <w:p w14:paraId="7810F4BC" w14:textId="77777777" w:rsidR="00DA1EA9" w:rsidRDefault="00000000">
      <w:pPr>
        <w:tabs>
          <w:tab w:val="left" w:pos="1217"/>
        </w:tabs>
        <w:spacing w:line="264" w:lineRule="auto"/>
        <w:ind w:left="360" w:right="23" w:firstLine="349"/>
        <w:jc w:val="both"/>
        <w:rPr>
          <w:sz w:val="24"/>
          <w:szCs w:val="24"/>
        </w:rPr>
      </w:pPr>
      <w:r>
        <w:rPr>
          <w:sz w:val="24"/>
          <w:szCs w:val="24"/>
        </w:rPr>
        <w:t>3.3. Внесенный задаток подлежит возврату в срок, указанный в Договоре о задатке:</w:t>
      </w:r>
    </w:p>
    <w:p w14:paraId="3D89D898" w14:textId="77777777" w:rsidR="00DA1EA9" w:rsidRDefault="00000000">
      <w:pPr>
        <w:tabs>
          <w:tab w:val="left" w:pos="1217"/>
        </w:tabs>
        <w:spacing w:line="264" w:lineRule="auto"/>
        <w:ind w:right="23" w:firstLine="709"/>
        <w:jc w:val="both"/>
        <w:rPr>
          <w:sz w:val="24"/>
          <w:szCs w:val="24"/>
        </w:rPr>
      </w:pPr>
      <w:r>
        <w:rPr>
          <w:sz w:val="24"/>
          <w:szCs w:val="24"/>
        </w:rPr>
        <w:t>- заявителю, не признанному участником Торгов; при этом срок возврата задатка исчисляется с даты подписания протокола об итогах рассмотрения Заявок;</w:t>
      </w:r>
    </w:p>
    <w:p w14:paraId="6C470247" w14:textId="77777777" w:rsidR="00DA1EA9" w:rsidRDefault="00000000">
      <w:pPr>
        <w:tabs>
          <w:tab w:val="left" w:pos="1217"/>
        </w:tabs>
        <w:spacing w:line="264" w:lineRule="auto"/>
        <w:ind w:right="23" w:firstLine="709"/>
        <w:jc w:val="both"/>
        <w:rPr>
          <w:sz w:val="24"/>
          <w:szCs w:val="24"/>
        </w:rPr>
      </w:pPr>
      <w:r>
        <w:rPr>
          <w:sz w:val="24"/>
          <w:szCs w:val="24"/>
        </w:rPr>
        <w:t>- участнику Торгов, не ставшему победителем Торгов, при этом срок возврата задатка исчисляется с даты подписания протокола о результатах Торгов;</w:t>
      </w:r>
    </w:p>
    <w:p w14:paraId="7B2F4D6F" w14:textId="77777777" w:rsidR="00DA1EA9" w:rsidRDefault="00000000">
      <w:pPr>
        <w:tabs>
          <w:tab w:val="left" w:pos="1217"/>
        </w:tabs>
        <w:spacing w:line="264" w:lineRule="auto"/>
        <w:ind w:right="23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заявителю или участнику Торгов в случае отмены Торгов, признания Торгов несостоявшимися, аннулирования результатов Торгов; при этом срок возврата задатка исчисляется с даты размещения оператором электронной площадки на сайте электронной площадки извещения об отмене Торгов, признании Торгов несостоявшимися, аннулировании результатов Торгов. </w:t>
      </w:r>
    </w:p>
    <w:p w14:paraId="60BA8E0A" w14:textId="77777777" w:rsidR="00DA1EA9" w:rsidRDefault="00000000">
      <w:pPr>
        <w:tabs>
          <w:tab w:val="left" w:pos="1217"/>
        </w:tabs>
        <w:spacing w:line="264" w:lineRule="auto"/>
        <w:ind w:right="23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8"/>
          <w:szCs w:val="24"/>
        </w:rPr>
        <w:t xml:space="preserve">- </w:t>
      </w:r>
      <w:r>
        <w:rPr>
          <w:sz w:val="24"/>
          <w:szCs w:val="23"/>
        </w:rPr>
        <w:t xml:space="preserve">заявителю, отозвавшему Заявку в установленный извещением о проведении Торгов срок, </w:t>
      </w:r>
      <w:r>
        <w:rPr>
          <w:sz w:val="24"/>
          <w:szCs w:val="24"/>
        </w:rPr>
        <w:t>в срок, указанный в Договоре о задатке.</w:t>
      </w:r>
    </w:p>
    <w:p w14:paraId="6FE7F311" w14:textId="77777777" w:rsidR="00DA1EA9" w:rsidRDefault="00000000">
      <w:pPr>
        <w:tabs>
          <w:tab w:val="left" w:pos="1217"/>
        </w:tabs>
        <w:spacing w:line="264" w:lineRule="auto"/>
        <w:ind w:right="23" w:firstLine="709"/>
        <w:jc w:val="both"/>
        <w:rPr>
          <w:sz w:val="24"/>
          <w:szCs w:val="24"/>
        </w:rPr>
      </w:pPr>
      <w:r>
        <w:rPr>
          <w:sz w:val="24"/>
          <w:szCs w:val="24"/>
        </w:rPr>
        <w:t>3.4. Задаток возвращается всем участникам аукциона «на повышение», кроме победителя. Задаток, перечисленный победителем аукциона «на повышение», засчитывается в сумму платежа по договору уступки прав (требований). Задаток возвращается участнику аукциона «на повышение», заявке по итогам аукциона «на повышение» которого присвоен второй номер, в течение пяти рабочих дней с даты подписания договора с победителем аукциона «на повышение».</w:t>
      </w:r>
    </w:p>
    <w:p w14:paraId="3064C06C" w14:textId="77777777" w:rsidR="00DA1EA9" w:rsidRDefault="00000000">
      <w:pPr>
        <w:tabs>
          <w:tab w:val="left" w:pos="1217"/>
        </w:tabs>
        <w:spacing w:line="264" w:lineRule="auto"/>
        <w:ind w:right="23" w:firstLine="709"/>
        <w:jc w:val="both"/>
        <w:rPr>
          <w:sz w:val="24"/>
          <w:szCs w:val="24"/>
        </w:rPr>
      </w:pPr>
      <w:r>
        <w:rPr>
          <w:sz w:val="24"/>
          <w:szCs w:val="24"/>
        </w:rPr>
        <w:t>3.5. Внесенный задаток не возвращается победителю аукциона в случае, если он:</w:t>
      </w:r>
    </w:p>
    <w:p w14:paraId="2436C2C8" w14:textId="77777777" w:rsidR="00DA1EA9" w:rsidRDefault="00000000">
      <w:pPr>
        <w:tabs>
          <w:tab w:val="left" w:pos="1217"/>
        </w:tabs>
        <w:spacing w:line="264" w:lineRule="auto"/>
        <w:ind w:right="23" w:firstLine="709"/>
        <w:jc w:val="both"/>
        <w:rPr>
          <w:sz w:val="24"/>
          <w:szCs w:val="24"/>
        </w:rPr>
      </w:pPr>
      <w:r>
        <w:rPr>
          <w:sz w:val="24"/>
          <w:szCs w:val="24"/>
        </w:rPr>
        <w:t>- уклонится/откажется от заключения Договора уступки прав (требований) в срок, установленный извещением о проведении торгов;</w:t>
      </w:r>
    </w:p>
    <w:p w14:paraId="63DB3A70" w14:textId="77777777" w:rsidR="00DA1EA9" w:rsidRDefault="00000000">
      <w:pPr>
        <w:tabs>
          <w:tab w:val="left" w:pos="1217"/>
        </w:tabs>
        <w:spacing w:line="264" w:lineRule="auto"/>
        <w:ind w:right="23" w:firstLine="709"/>
        <w:jc w:val="both"/>
        <w:rPr>
          <w:sz w:val="24"/>
          <w:szCs w:val="24"/>
        </w:rPr>
      </w:pPr>
      <w:r>
        <w:rPr>
          <w:sz w:val="24"/>
          <w:szCs w:val="24"/>
        </w:rPr>
        <w:t>- не оплатит продаваемые на торгах Имущественные права в срок, установленный заключенным Договором уступки прав (требований).</w:t>
      </w:r>
    </w:p>
    <w:p w14:paraId="6C5DB4F9" w14:textId="77777777" w:rsidR="00DA1EA9" w:rsidRDefault="00DA1EA9">
      <w:pPr>
        <w:tabs>
          <w:tab w:val="left" w:pos="1217"/>
        </w:tabs>
        <w:spacing w:line="264" w:lineRule="auto"/>
        <w:ind w:right="23"/>
        <w:jc w:val="both"/>
        <w:rPr>
          <w:sz w:val="24"/>
          <w:szCs w:val="24"/>
        </w:rPr>
      </w:pPr>
    </w:p>
    <w:p w14:paraId="61F4AFF0" w14:textId="77777777" w:rsidR="00DA1EA9" w:rsidRDefault="00000000">
      <w:pPr>
        <w:ind w:left="-284"/>
        <w:jc w:val="center"/>
        <w:rPr>
          <w:sz w:val="24"/>
          <w:szCs w:val="24"/>
        </w:rPr>
      </w:pPr>
      <w:r>
        <w:rPr>
          <w:sz w:val="24"/>
          <w:szCs w:val="24"/>
        </w:rPr>
        <w:t>Порядок проведения торговой процедуры:</w:t>
      </w:r>
    </w:p>
    <w:p w14:paraId="030E7138" w14:textId="77777777" w:rsidR="00DA1EA9" w:rsidRDefault="00000000">
      <w:pPr>
        <w:spacing w:after="57" w:line="283" w:lineRule="atLeast"/>
        <w:contextualSpacing/>
        <w:jc w:val="center"/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Торговая процедура в форме открытого аукциона по составу участников </w:t>
      </w:r>
    </w:p>
    <w:p w14:paraId="5C1A1B74" w14:textId="77777777" w:rsidR="00DA1EA9" w:rsidRDefault="00000000">
      <w:pPr>
        <w:spacing w:after="57" w:line="283" w:lineRule="atLeast"/>
        <w:contextualSpacing/>
        <w:jc w:val="center"/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с открытой формой подачи предложения о цене с применением </w:t>
      </w:r>
    </w:p>
    <w:p w14:paraId="709C0E20" w14:textId="77777777" w:rsidR="00DA1EA9" w:rsidRDefault="00000000">
      <w:pPr>
        <w:spacing w:after="57" w:line="283" w:lineRule="atLeast"/>
        <w:contextualSpacing/>
        <w:jc w:val="center"/>
        <w:rPr>
          <w:b/>
          <w:sz w:val="24"/>
          <w:szCs w:val="24"/>
          <w:highlight w:val="white"/>
        </w:rPr>
      </w:pPr>
      <w:r>
        <w:rPr>
          <w:b/>
          <w:sz w:val="24"/>
          <w:szCs w:val="24"/>
          <w:highlight w:val="white"/>
        </w:rPr>
        <w:t xml:space="preserve">метода повышения цены в электронной форме (аукцион «на повышение») 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7229"/>
      </w:tblGrid>
      <w:tr w:rsidR="00DA1EA9" w14:paraId="27B952BB" w14:textId="77777777">
        <w:trPr>
          <w:trHeight w:val="64"/>
        </w:trPr>
        <w:tc>
          <w:tcPr>
            <w:tcW w:w="9923" w:type="dxa"/>
            <w:gridSpan w:val="2"/>
          </w:tcPr>
          <w:p w14:paraId="2DD6E26E" w14:textId="77777777" w:rsidR="00DA1EA9" w:rsidRDefault="00000000">
            <w:pPr>
              <w:jc w:val="both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Торговая процедура в форме аукциона «на повышение» в электронном виде</w:t>
            </w:r>
          </w:p>
        </w:tc>
      </w:tr>
      <w:tr w:rsidR="00DA1EA9" w14:paraId="3518A749" w14:textId="77777777">
        <w:tc>
          <w:tcPr>
            <w:tcW w:w="2694" w:type="dxa"/>
          </w:tcPr>
          <w:p w14:paraId="0BA78F54" w14:textId="77777777" w:rsidR="00DA1EA9" w:rsidRDefault="00000000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Особенности </w:t>
            </w:r>
            <w:proofErr w:type="gramStart"/>
            <w:r>
              <w:rPr>
                <w:rFonts w:eastAsia="Calibri"/>
              </w:rPr>
              <w:t>проведения  торговой</w:t>
            </w:r>
            <w:proofErr w:type="gramEnd"/>
            <w:r>
              <w:rPr>
                <w:rFonts w:eastAsia="Calibri"/>
              </w:rPr>
              <w:t xml:space="preserve"> процедуры в форме аукциона «на повышение»</w:t>
            </w:r>
          </w:p>
        </w:tc>
        <w:tc>
          <w:tcPr>
            <w:tcW w:w="7229" w:type="dxa"/>
          </w:tcPr>
          <w:p w14:paraId="36323041" w14:textId="77777777" w:rsidR="00DA1EA9" w:rsidRDefault="00000000">
            <w:pPr>
              <w:jc w:val="both"/>
            </w:pPr>
            <w:r>
              <w:rPr>
                <w:rFonts w:eastAsia="Calibri"/>
              </w:rPr>
              <w:t xml:space="preserve">Торговая процедура в форме аукциона «на повышение» проводится </w:t>
            </w:r>
            <w:r>
              <w:t xml:space="preserve">путем последовательного повышения участниками аукциона начальной цены продажи на величину, равную либо кратную величине «шага аукциона». </w:t>
            </w:r>
          </w:p>
          <w:p w14:paraId="3E7203EE" w14:textId="77777777" w:rsidR="00DA1EA9" w:rsidRDefault="0000000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Торговая процедура в форме аукциона «на повышение» проводится в дату и время, указанные в Извещении. </w:t>
            </w:r>
          </w:p>
          <w:p w14:paraId="370DA4E4" w14:textId="77777777" w:rsidR="00DA1EA9" w:rsidRDefault="0000000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Проведение Торговой процедуры в форме аукциона «на повышение» состоит из следующих частей: </w:t>
            </w:r>
          </w:p>
          <w:p w14:paraId="217B9A18" w14:textId="77777777" w:rsidR="00DA1EA9" w:rsidRDefault="0000000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- размещение Извещения о проведении Торговой процедуры в форме аукциона «на повышение» и Торговой документации;</w:t>
            </w:r>
          </w:p>
          <w:p w14:paraId="1DD34757" w14:textId="77777777" w:rsidR="00DA1EA9" w:rsidRDefault="0000000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 xml:space="preserve">- прием Заявок на участие в Торговой процедуре; </w:t>
            </w:r>
          </w:p>
          <w:p w14:paraId="4D64860F" w14:textId="77777777" w:rsidR="00DA1EA9" w:rsidRDefault="0000000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- прием обеспечения заявки на участие в Торговой процедуре в форме аукциона «на повышение» от Заявителей;</w:t>
            </w:r>
          </w:p>
          <w:p w14:paraId="2477C2CB" w14:textId="77777777" w:rsidR="00DA1EA9" w:rsidRDefault="0000000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- рассмотрение заявок, определение состава Претендентов на участие в Торговой процедуре в форме аукциона «на повышение»;</w:t>
            </w:r>
          </w:p>
          <w:p w14:paraId="2178BB51" w14:textId="77777777" w:rsidR="00DA1EA9" w:rsidRDefault="0000000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- подведение итогов Торговой процедуры в форме аукциона «на повышение», размещение протокола об итогах аукциона «на повышение»;</w:t>
            </w:r>
          </w:p>
          <w:p w14:paraId="2FB6D689" w14:textId="77777777" w:rsidR="00DA1EA9" w:rsidRDefault="0000000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- возврат обеспечения заявки на участие в Торговой процедуре проигравшим Претендентам;</w:t>
            </w:r>
          </w:p>
          <w:p w14:paraId="145123E2" w14:textId="77777777" w:rsidR="00DA1EA9" w:rsidRDefault="0000000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- перечисление суммы обеспечения заявки на участие в Торговой процедуре Победителя аукциона «на повышение» Принципалу;</w:t>
            </w:r>
          </w:p>
          <w:p w14:paraId="07DA4DFA" w14:textId="77777777" w:rsidR="00DA1EA9" w:rsidRDefault="0000000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- иные мероприятия, предусмотренные настоящим Договором и законодательством Российской Федерации.</w:t>
            </w:r>
          </w:p>
          <w:p w14:paraId="5CEE1E20" w14:textId="77777777" w:rsidR="00DA1EA9" w:rsidRDefault="00000000">
            <w:pPr>
              <w:jc w:val="both"/>
            </w:pPr>
            <w:r>
              <w:t>Аукцион «на повышение» признается несостоявшимся в следующих случаях:</w:t>
            </w:r>
          </w:p>
          <w:p w14:paraId="36069535" w14:textId="77777777" w:rsidR="00DA1EA9" w:rsidRDefault="00000000">
            <w:pPr>
              <w:tabs>
                <w:tab w:val="left" w:pos="1134"/>
              </w:tabs>
              <w:jc w:val="both"/>
            </w:pPr>
            <w:r>
              <w:t>- не было подано ни одной заявки на участие либо ни один из Заявителей не признан участником аукциона;</w:t>
            </w:r>
          </w:p>
          <w:p w14:paraId="3596D517" w14:textId="77777777" w:rsidR="00DA1EA9" w:rsidRDefault="00000000">
            <w:pPr>
              <w:tabs>
                <w:tab w:val="left" w:pos="1134"/>
              </w:tabs>
              <w:jc w:val="both"/>
            </w:pPr>
            <w:r>
              <w:t>- принято решение о признании только одного Заявителя участником аукциона;</w:t>
            </w:r>
          </w:p>
          <w:p w14:paraId="7679AE17" w14:textId="77777777" w:rsidR="00DA1EA9" w:rsidRDefault="00000000">
            <w:pPr>
              <w:jc w:val="both"/>
              <w:rPr>
                <w:rFonts w:eastAsia="Calibri"/>
              </w:rPr>
            </w:pPr>
            <w:r>
              <w:t>- ни один из Претендентов не сделал предложение о приобретении объекта по начальной цене продажи.</w:t>
            </w:r>
          </w:p>
        </w:tc>
      </w:tr>
      <w:tr w:rsidR="00DA1EA9" w14:paraId="69B0BEBA" w14:textId="77777777">
        <w:trPr>
          <w:trHeight w:val="445"/>
        </w:trPr>
        <w:tc>
          <w:tcPr>
            <w:tcW w:w="2694" w:type="dxa"/>
          </w:tcPr>
          <w:p w14:paraId="0DD669F9" w14:textId="77777777" w:rsidR="00DA1EA9" w:rsidRDefault="00000000">
            <w:pPr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Срок опубликования извещения о проведении торговой процедуры в форме аукциона «на повышение»</w:t>
            </w:r>
          </w:p>
        </w:tc>
        <w:tc>
          <w:tcPr>
            <w:tcW w:w="7229" w:type="dxa"/>
          </w:tcPr>
          <w:p w14:paraId="75AC2FC0" w14:textId="77777777" w:rsidR="00DA1EA9" w:rsidRDefault="00000000">
            <w:pPr>
              <w:jc w:val="both"/>
              <w:rPr>
                <w:rFonts w:eastAsia="Calibri"/>
                <w:b/>
              </w:rPr>
            </w:pPr>
            <w:r>
              <w:rPr>
                <w:rFonts w:eastAsia="Calibri"/>
              </w:rPr>
              <w:t>Не менее чем за 30 (тридцать) календарных дней до объявленной даты проведения Торговой процедуры в форме аукциона «на повышение».</w:t>
            </w:r>
          </w:p>
        </w:tc>
      </w:tr>
      <w:tr w:rsidR="00DA1EA9" w14:paraId="3D2CDB4A" w14:textId="77777777">
        <w:trPr>
          <w:trHeight w:val="92"/>
        </w:trPr>
        <w:tc>
          <w:tcPr>
            <w:tcW w:w="2694" w:type="dxa"/>
          </w:tcPr>
          <w:p w14:paraId="3C91C7A7" w14:textId="77777777" w:rsidR="00DA1EA9" w:rsidRDefault="00000000">
            <w:pPr>
              <w:rPr>
                <w:rFonts w:eastAsia="Calibri"/>
              </w:rPr>
            </w:pPr>
            <w:r>
              <w:rPr>
                <w:rFonts w:eastAsia="Calibri"/>
              </w:rPr>
              <w:t>Срок начала принятия Заявок на участие в торговой процедуре в форме аукциона «на повышение»</w:t>
            </w:r>
          </w:p>
        </w:tc>
        <w:tc>
          <w:tcPr>
            <w:tcW w:w="7229" w:type="dxa"/>
          </w:tcPr>
          <w:p w14:paraId="3FA52297" w14:textId="77777777" w:rsidR="00DA1EA9" w:rsidRDefault="0000000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Организатор торгов осуществляет прием заявок на участие в торгах в установленный извещением срок. Начало приема заявок осуществляется с даты, следующей за днем публикации извещения.</w:t>
            </w:r>
          </w:p>
        </w:tc>
      </w:tr>
      <w:tr w:rsidR="00DA1EA9" w14:paraId="572A04FE" w14:textId="77777777">
        <w:tc>
          <w:tcPr>
            <w:tcW w:w="2694" w:type="dxa"/>
          </w:tcPr>
          <w:p w14:paraId="7CE576F4" w14:textId="77777777" w:rsidR="00DA1EA9" w:rsidRDefault="00000000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Продолжительность приема Заявок на участие в торговой процедуре </w:t>
            </w:r>
          </w:p>
        </w:tc>
        <w:tc>
          <w:tcPr>
            <w:tcW w:w="7229" w:type="dxa"/>
          </w:tcPr>
          <w:p w14:paraId="0A115D03" w14:textId="77777777" w:rsidR="00DA1EA9" w:rsidRDefault="00000000">
            <w:pPr>
              <w:jc w:val="both"/>
              <w:rPr>
                <w:rFonts w:eastAsia="Calibri"/>
              </w:rPr>
            </w:pPr>
            <w:r>
              <w:t>Общая продолжительность приема Заявок на участие в Торговых процедурах должна быть не менее 25 (двадцати пяти) календарных дней с даты, следующей за днем публикации извещения, и заканчиваться не позднее чем за 3 (три) рабочих дня до определения участников.</w:t>
            </w:r>
          </w:p>
        </w:tc>
      </w:tr>
      <w:tr w:rsidR="00DA1EA9" w14:paraId="3CECCB6D" w14:textId="7777777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E7A5D" w14:textId="77777777" w:rsidR="00DA1EA9" w:rsidRDefault="00000000">
            <w:pPr>
              <w:jc w:val="both"/>
              <w:rPr>
                <w:rFonts w:eastAsia="Calibri"/>
                <w:b/>
              </w:rPr>
            </w:pPr>
            <w:r>
              <w:rPr>
                <w:rFonts w:eastAsia="Calibri"/>
              </w:rPr>
              <w:t>Начальная цена реализации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8FF75" w14:textId="77777777" w:rsidR="00DA1EA9" w:rsidRDefault="00000000">
            <w:pPr>
              <w:tabs>
                <w:tab w:val="left" w:pos="567"/>
              </w:tabs>
              <w:jc w:val="both"/>
            </w:pPr>
            <w:r>
              <w:rPr>
                <w:szCs w:val="18"/>
              </w:rPr>
              <w:t>45 133 863,54</w:t>
            </w:r>
            <w:r>
              <w:t xml:space="preserve"> (Сорок пять миллионов сто тридцать три тысячи восемьсот шестьдесят три) рубля 54 копейки</w:t>
            </w:r>
          </w:p>
        </w:tc>
      </w:tr>
      <w:tr w:rsidR="00DA1EA9" w14:paraId="7AE92934" w14:textId="7777777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4ED9B" w14:textId="77777777" w:rsidR="00DA1EA9" w:rsidRDefault="00000000">
            <w:pPr>
              <w:jc w:val="both"/>
              <w:rPr>
                <w:rFonts w:eastAsia="Calibri"/>
                <w:b/>
              </w:rPr>
            </w:pPr>
            <w:r>
              <w:rPr>
                <w:rFonts w:eastAsia="Calibri"/>
              </w:rPr>
              <w:t>Шаг аукциона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C384F" w14:textId="77777777" w:rsidR="00DA1EA9" w:rsidRDefault="0000000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5% (</w:t>
            </w:r>
            <w:r>
              <w:rPr>
                <w:spacing w:val="-5"/>
              </w:rPr>
              <w:t>2 256 693,18 руб.</w:t>
            </w:r>
            <w:r>
              <w:rPr>
                <w:rFonts w:eastAsia="Calibri"/>
              </w:rPr>
              <w:t xml:space="preserve">) от начальной цены реализации Лота. Остается единым в течение всей Торговой процедуры в форме аукциона </w:t>
            </w:r>
            <w:r>
              <w:rPr>
                <w:rFonts w:eastAsia="Calibri"/>
              </w:rPr>
              <w:br/>
              <w:t>«на повышение», если иное не определено Заданием.</w:t>
            </w:r>
          </w:p>
        </w:tc>
      </w:tr>
      <w:tr w:rsidR="00DA1EA9" w14:paraId="6B228E71" w14:textId="7777777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EAF6B" w14:textId="77777777" w:rsidR="00DA1EA9" w:rsidRDefault="00000000">
            <w:pPr>
              <w:jc w:val="both"/>
              <w:rPr>
                <w:rFonts w:eastAsia="Calibri"/>
                <w:b/>
              </w:rPr>
            </w:pPr>
            <w:r>
              <w:rPr>
                <w:rFonts w:eastAsia="Calibri"/>
              </w:rPr>
              <w:t>Размер обеспечения заявки на участие в Торговой процедуре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C7BB4" w14:textId="77777777" w:rsidR="00DA1EA9" w:rsidRDefault="0000000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Размер обеспечения заявки на участие в Торговой процедуре устанавливается в размере 10% начальной цены продажи объекта.</w:t>
            </w:r>
          </w:p>
        </w:tc>
      </w:tr>
      <w:tr w:rsidR="00DA1EA9" w14:paraId="1624D4E9" w14:textId="77777777">
        <w:trPr>
          <w:trHeight w:val="2306"/>
        </w:trPr>
        <w:tc>
          <w:tcPr>
            <w:tcW w:w="2694" w:type="dxa"/>
          </w:tcPr>
          <w:p w14:paraId="27BF6E07" w14:textId="77777777" w:rsidR="00DA1EA9" w:rsidRDefault="00000000">
            <w:pPr>
              <w:widowControl w:val="0"/>
              <w:rPr>
                <w:rFonts w:eastAsia="Calibri"/>
              </w:rPr>
            </w:pPr>
            <w:r>
              <w:rPr>
                <w:rFonts w:eastAsia="Calibri"/>
              </w:rPr>
              <w:t>Перечень документов, прилагаемых к Заявке на участие в торговой процедуре</w:t>
            </w:r>
          </w:p>
        </w:tc>
        <w:tc>
          <w:tcPr>
            <w:tcW w:w="7229" w:type="dxa"/>
          </w:tcPr>
          <w:p w14:paraId="75ECC873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bookmarkStart w:id="11" w:name="OLE_LINK125"/>
            <w:bookmarkStart w:id="12" w:name="OLE_LINK126"/>
            <w:bookmarkStart w:id="13" w:name="OLE_LINK123"/>
            <w:bookmarkStart w:id="14" w:name="OLE_LINK124"/>
            <w:bookmarkStart w:id="15" w:name="OLE_LINK63"/>
            <w:r>
              <w:rPr>
                <w:rFonts w:eastAsia="Calibri"/>
              </w:rPr>
              <w:t xml:space="preserve">- </w:t>
            </w:r>
            <w:bookmarkStart w:id="16" w:name="OLE_LINK127"/>
            <w:bookmarkStart w:id="17" w:name="OLE_LINK128"/>
            <w:r>
              <w:rPr>
                <w:rFonts w:eastAsia="Calibri"/>
              </w:rPr>
              <w:t>платежный документ, подтверждающий внесение обеспечения Заявки на участие в торговой процедуре с отметкой банка;</w:t>
            </w:r>
            <w:bookmarkEnd w:id="16"/>
            <w:bookmarkEnd w:id="17"/>
          </w:p>
          <w:p w14:paraId="17D2CFAD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- </w:t>
            </w:r>
            <w:bookmarkStart w:id="18" w:name="OLE_LINK129"/>
            <w:r>
              <w:rPr>
                <w:rFonts w:eastAsia="Calibri"/>
              </w:rPr>
              <w:t>копии учредительных документов, заверенные уполномоченным лицом и печатью общества (юридического лица);</w:t>
            </w:r>
            <w:bookmarkEnd w:id="18"/>
          </w:p>
          <w:p w14:paraId="0D75E8E8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bookmarkStart w:id="19" w:name="OLE_LINK130"/>
            <w:r>
              <w:rPr>
                <w:rFonts w:eastAsia="Calibri"/>
              </w:rPr>
              <w:t>- выписка из торгового реестра страны происхождения или иное эквивалентное доказательство юридического статуса (для юридических лиц-нерезидентов Российской Федерации);</w:t>
            </w:r>
          </w:p>
          <w:p w14:paraId="7F74C393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- копии паспортов (для физических лиц);</w:t>
            </w:r>
          </w:p>
          <w:p w14:paraId="3D7FE08E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bookmarkStart w:id="20" w:name="OLE_LINK131"/>
            <w:bookmarkStart w:id="21" w:name="OLE_LINK132"/>
            <w:bookmarkEnd w:id="19"/>
            <w:r>
              <w:rPr>
                <w:rFonts w:eastAsia="Calibri"/>
              </w:rPr>
              <w:t xml:space="preserve">- </w:t>
            </w:r>
            <w:bookmarkStart w:id="22" w:name="OLE_LINK133"/>
            <w:r>
              <w:rPr>
                <w:rFonts w:eastAsia="Calibri"/>
              </w:rPr>
              <w:t>доверенность лица, уполномоченного действовать от имени Заявителя при подаче Заявки на участие в торговой процедуре;</w:t>
            </w:r>
            <w:bookmarkEnd w:id="22"/>
          </w:p>
          <w:p w14:paraId="6DD66EB1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- заявка на участие (приложение 2 к Торговой документации);</w:t>
            </w:r>
          </w:p>
          <w:p w14:paraId="5661649A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- согласие на обработку </w:t>
            </w:r>
            <w:proofErr w:type="spellStart"/>
            <w:r>
              <w:rPr>
                <w:rFonts w:eastAsia="Calibri"/>
              </w:rPr>
              <w:t>ПДн</w:t>
            </w:r>
            <w:proofErr w:type="spellEnd"/>
            <w:r>
              <w:rPr>
                <w:rFonts w:eastAsia="Calibri"/>
              </w:rPr>
              <w:t xml:space="preserve"> (приложение 3 к Торговой документации);</w:t>
            </w:r>
          </w:p>
          <w:p w14:paraId="715D3BCA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bookmarkStart w:id="23" w:name="OLE_LINK134"/>
            <w:r>
              <w:rPr>
                <w:rFonts w:eastAsia="Calibri"/>
              </w:rPr>
              <w:t>- опись документов;</w:t>
            </w:r>
          </w:p>
          <w:p w14:paraId="20CB980A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bookmarkStart w:id="24" w:name="OLE_LINK135"/>
            <w:bookmarkStart w:id="25" w:name="OLE_LINK136"/>
            <w:bookmarkStart w:id="26" w:name="OLE_LINK137"/>
            <w:bookmarkEnd w:id="23"/>
            <w:r>
              <w:rPr>
                <w:rFonts w:eastAsia="Calibri"/>
              </w:rPr>
              <w:t xml:space="preserve">- необходимые документы, в том числе: </w:t>
            </w:r>
            <w:bookmarkEnd w:id="20"/>
            <w:bookmarkEnd w:id="21"/>
            <w:bookmarkEnd w:id="24"/>
            <w:bookmarkEnd w:id="25"/>
            <w:bookmarkEnd w:id="26"/>
          </w:p>
          <w:p w14:paraId="3D948196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- </w:t>
            </w:r>
            <w:bookmarkStart w:id="27" w:name="OLE_LINK138"/>
            <w:r>
              <w:rPr>
                <w:rFonts w:eastAsia="Calibri"/>
              </w:rPr>
              <w:t>документы, подтверждающие правоспособность, а также решения уполномоченных органов управления Заявителя об одобрении заключения соответствующих сделок в случаях, если такое решение требуется в соответствии с требованиями законодательства и/или устава Заявителя, в соответствии с требованиями внутренних документов Банка. Решения об одобрении сделок и состав участников/ акционеров общества, присутствующих при их принятии, должны быть подтверждены согласно требованиям п. 3 ст. 67.1 Гражданского кодекса Российской Федерации</w:t>
            </w:r>
            <w:bookmarkEnd w:id="27"/>
            <w:r>
              <w:rPr>
                <w:rFonts w:eastAsia="Calibri"/>
              </w:rPr>
              <w:t>.</w:t>
            </w:r>
          </w:p>
          <w:p w14:paraId="053C3C0D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- </w:t>
            </w:r>
            <w:bookmarkStart w:id="28" w:name="OLE_LINK139"/>
            <w:r>
              <w:rPr>
                <w:rFonts w:eastAsia="Calibri"/>
              </w:rPr>
              <w:t>документы, подтверждающие отсутствие информации о незавершенной реорганизации и процедуре ликвидации Заявителя.</w:t>
            </w:r>
            <w:bookmarkEnd w:id="28"/>
          </w:p>
          <w:p w14:paraId="72D8690E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 xml:space="preserve">- </w:t>
            </w:r>
            <w:bookmarkStart w:id="29" w:name="OLE_LINK140"/>
            <w:bookmarkStart w:id="30" w:name="OLE_LINK141"/>
            <w:r>
              <w:rPr>
                <w:rFonts w:eastAsia="Calibri"/>
              </w:rPr>
              <w:t>документы, подтверждающие отсутствие по месту регистрации исков о взыскании, заявлений имущественного характера, в совокупном размере превышающих 5% от размера чистых активов Заявителя на последнюю отчетную дату;</w:t>
            </w:r>
            <w:bookmarkEnd w:id="29"/>
            <w:bookmarkEnd w:id="30"/>
          </w:p>
          <w:p w14:paraId="73432FF9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- </w:t>
            </w:r>
            <w:bookmarkStart w:id="31" w:name="OLE_LINK142"/>
            <w:bookmarkStart w:id="32" w:name="OLE_LINK143"/>
            <w:r>
              <w:rPr>
                <w:rFonts w:eastAsia="Calibri"/>
              </w:rPr>
              <w:t>документы, подтверждающие отсутствие возбужденных исполнительных производств, размер которых в совокупности составляет более 5% от размера чистых активов Заявителя на последнюю отчетную дату</w:t>
            </w:r>
            <w:bookmarkEnd w:id="31"/>
            <w:bookmarkEnd w:id="32"/>
          </w:p>
          <w:p w14:paraId="73946741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- </w:t>
            </w:r>
            <w:bookmarkStart w:id="33" w:name="OLE_LINK144"/>
            <w:r>
              <w:rPr>
                <w:rFonts w:eastAsia="Calibri"/>
              </w:rPr>
              <w:t>документы, подтверждающие отсутствие просроченной задолженности по обязательствам кредитного характера перед кредитными организациями и третьими лицами (подтверждается ответом или кредитным отчетом из Бюро кредитных историй).</w:t>
            </w:r>
            <w:bookmarkEnd w:id="33"/>
          </w:p>
          <w:p w14:paraId="1F4A15F0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- </w:t>
            </w:r>
            <w:bookmarkStart w:id="34" w:name="OLE_LINK145"/>
            <w:bookmarkStart w:id="35" w:name="OLE_LINK146"/>
            <w:bookmarkStart w:id="36" w:name="OLE_LINK147"/>
            <w:r>
              <w:rPr>
                <w:rFonts w:eastAsia="Calibri"/>
              </w:rPr>
              <w:t>документы, подтверждающих финансовое положение Заявителя (оценивается не хуже, чем «среднее»);</w:t>
            </w:r>
            <w:bookmarkEnd w:id="34"/>
            <w:bookmarkEnd w:id="35"/>
            <w:bookmarkEnd w:id="36"/>
          </w:p>
          <w:p w14:paraId="78384C42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- </w:t>
            </w:r>
            <w:bookmarkStart w:id="37" w:name="OLE_LINK148"/>
            <w:bookmarkStart w:id="38" w:name="OLE_LINK149"/>
            <w:r>
              <w:rPr>
                <w:rFonts w:eastAsia="Calibri"/>
              </w:rPr>
              <w:t xml:space="preserve">документы, подтверждающие положительную величину чистых активов на уровне не менее величины уставного капитала; </w:t>
            </w:r>
            <w:bookmarkEnd w:id="37"/>
            <w:bookmarkEnd w:id="38"/>
          </w:p>
          <w:p w14:paraId="22D28966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bookmarkStart w:id="39" w:name="OLE_LINK150"/>
            <w:r>
              <w:rPr>
                <w:rFonts w:eastAsia="Calibri"/>
              </w:rPr>
              <w:t>- Надлежащим образом заверенные копии следующих документов:</w:t>
            </w:r>
          </w:p>
          <w:p w14:paraId="01EDC6A1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bookmarkStart w:id="40" w:name="OLE_LINK151"/>
            <w:bookmarkStart w:id="41" w:name="OLE_LINK152"/>
            <w:bookmarkEnd w:id="39"/>
            <w:r>
              <w:rPr>
                <w:rFonts w:eastAsia="Calibri"/>
              </w:rPr>
              <w:t>- бухгалтерской отчетности (на последнюю отчетную дату), подписанной руководителем и главным бухгалтером, и заверенной печатью (при наличии печати). Годовая отчетность также должна иметь отметку налогового органа, либо уведомление о вручении бухгалтерской отчетности налоговому органу с описью вложения или документ о принятии бухгалтерской отчетности в электронном виде, выданный налоговым органом;</w:t>
            </w:r>
          </w:p>
          <w:p w14:paraId="19E9C749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- расшифровок основных статей бухгалтерской отчетности, удельный вес которых составляет более 5% валюты баланса.</w:t>
            </w:r>
          </w:p>
          <w:p w14:paraId="388F0939" w14:textId="77777777" w:rsidR="00DA1EA9" w:rsidRDefault="00DA1EA9">
            <w:pPr>
              <w:widowControl w:val="0"/>
              <w:ind w:firstLine="33"/>
              <w:jc w:val="both"/>
              <w:rPr>
                <w:rFonts w:eastAsia="Calibri"/>
              </w:rPr>
            </w:pPr>
          </w:p>
          <w:p w14:paraId="6261A80C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В случае привлечения Заявителем займа(-</w:t>
            </w:r>
            <w:proofErr w:type="spellStart"/>
            <w:r>
              <w:rPr>
                <w:rFonts w:eastAsia="Calibri"/>
              </w:rPr>
              <w:t>ов</w:t>
            </w:r>
            <w:proofErr w:type="spellEnd"/>
            <w:r>
              <w:rPr>
                <w:rFonts w:eastAsia="Calibri"/>
              </w:rPr>
              <w:t>)/ кредита(-</w:t>
            </w:r>
            <w:proofErr w:type="spellStart"/>
            <w:r>
              <w:rPr>
                <w:rFonts w:eastAsia="Calibri"/>
              </w:rPr>
              <w:t>ов</w:t>
            </w:r>
            <w:proofErr w:type="spellEnd"/>
            <w:r>
              <w:rPr>
                <w:rFonts w:eastAsia="Calibri"/>
              </w:rPr>
              <w:t>) для оплаты прав (требований): окончательный срок погашения обязательств (по основному долгу и процентам) по привлеченному(-ым) займу(-</w:t>
            </w:r>
            <w:proofErr w:type="spellStart"/>
            <w:r>
              <w:rPr>
                <w:rFonts w:eastAsia="Calibri"/>
              </w:rPr>
              <w:t>ам</w:t>
            </w:r>
            <w:proofErr w:type="spellEnd"/>
            <w:r>
              <w:rPr>
                <w:rFonts w:eastAsia="Calibri"/>
              </w:rPr>
              <w:t>)/ кредиту(-</w:t>
            </w:r>
            <w:proofErr w:type="spellStart"/>
            <w:r>
              <w:rPr>
                <w:rFonts w:eastAsia="Calibri"/>
              </w:rPr>
              <w:t>ам</w:t>
            </w:r>
            <w:proofErr w:type="spellEnd"/>
            <w:r>
              <w:rPr>
                <w:rFonts w:eastAsia="Calibri"/>
              </w:rPr>
              <w:t>) должен превышать срок погашения обязательств по Договору более чем на 42 (Сорок два) месяца, а также займодавцем (-</w:t>
            </w:r>
            <w:proofErr w:type="spellStart"/>
            <w:r>
              <w:rPr>
                <w:rFonts w:eastAsia="Calibri"/>
              </w:rPr>
              <w:t>ами</w:t>
            </w:r>
            <w:proofErr w:type="spellEnd"/>
            <w:r>
              <w:rPr>
                <w:rFonts w:eastAsia="Calibri"/>
              </w:rPr>
              <w:t>)/ кредитором(-</w:t>
            </w:r>
            <w:proofErr w:type="spellStart"/>
            <w:r>
              <w:rPr>
                <w:rFonts w:eastAsia="Calibri"/>
              </w:rPr>
              <w:t>ами</w:t>
            </w:r>
            <w:proofErr w:type="spellEnd"/>
            <w:r>
              <w:rPr>
                <w:rFonts w:eastAsia="Calibri"/>
              </w:rPr>
              <w:t>) (прямо или косвенно) не должны выступать заемщики Кредитора и/или лица, аффилированные Кредитору, Должнику.</w:t>
            </w:r>
          </w:p>
          <w:p w14:paraId="5778B41E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В случае привлечения займа (-</w:t>
            </w:r>
            <w:proofErr w:type="spellStart"/>
            <w:r>
              <w:rPr>
                <w:rFonts w:eastAsia="Calibri"/>
              </w:rPr>
              <w:t>ов</w:t>
            </w:r>
            <w:proofErr w:type="spellEnd"/>
            <w:r>
              <w:rPr>
                <w:rFonts w:eastAsia="Calibri"/>
              </w:rPr>
              <w:t xml:space="preserve">) юридического(-их) лица(лиц) для оплаты прав (требований): предоставление документов, подтверждающих правоспособность юридического(-их) лица(лиц), предоставляющего(-их) </w:t>
            </w:r>
            <w:proofErr w:type="spellStart"/>
            <w:r>
              <w:rPr>
                <w:rFonts w:eastAsia="Calibri"/>
              </w:rPr>
              <w:t>займ</w:t>
            </w:r>
            <w:proofErr w:type="spellEnd"/>
            <w:r>
              <w:rPr>
                <w:rFonts w:eastAsia="Calibri"/>
              </w:rPr>
              <w:t>(-ы), полномочия лиц, действующих от его (их) имени, решение его (их) уполномоченных органов об одобрении заключения договора(</w:t>
            </w:r>
            <w:proofErr w:type="spellStart"/>
            <w:r>
              <w:rPr>
                <w:rFonts w:eastAsia="Calibri"/>
              </w:rPr>
              <w:t>ов</w:t>
            </w:r>
            <w:proofErr w:type="spellEnd"/>
            <w:r>
              <w:rPr>
                <w:rFonts w:eastAsia="Calibri"/>
              </w:rPr>
              <w:t>) займа, а также по сделкам/ иным основаниям приобретения денежных средств для оплаты прав (требований).</w:t>
            </w:r>
          </w:p>
          <w:p w14:paraId="4CA2C1FB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Решение об одобрении займа/сделок и состав участников/ акционеров общества, присутствующих при их принятии, должны быть подтверждены согласно требованиям п. 3 ст. 67.1 Гражданского кодекса Российской Федерации;</w:t>
            </w:r>
          </w:p>
          <w:p w14:paraId="1AF8A748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- действительную на день предоставления Заявки на участие в торговой процедуре выписку из Единого государственного реестра юридических лиц, полученную не позднее чем за 5 (пять) календарных дней, предшествующих дате подачи документов (Выписку из Единого государственного реестра индивидуальных предпринимателей);</w:t>
            </w:r>
          </w:p>
          <w:p w14:paraId="50363A9D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- Гарантийные письма, подписанные единоличным исполнительным органом, подтверждающие, следующее:</w:t>
            </w:r>
          </w:p>
          <w:p w14:paraId="4B73817C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- все предоставленные документы и сведения о финансовом положении (в том числе бухгалтерские балансы и т.д.), являются действительными и достоверными;</w:t>
            </w:r>
          </w:p>
          <w:p w14:paraId="293B53D4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- отсутствие возбужденных исполнительных производств в отношении Заявителя;</w:t>
            </w:r>
          </w:p>
          <w:p w14:paraId="640BC76D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- отсутствие по месту регистрации Заявителя исков о взыскании, заявлений имущественного характера;</w:t>
            </w:r>
          </w:p>
          <w:p w14:paraId="32EE9184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- отсутствие просроченной задолженности по кредитам.</w:t>
            </w:r>
          </w:p>
          <w:p w14:paraId="05514488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 - Гарантийных писем, подписанных единоличным исполнительным органом, подтверждающих, что Заявка подается на условиях ознакомления Заявителя с договорами/ судебными актами (основаниями), права (требования) по которым уступаются, и понимания их содержания, а также права и обязанности, из них вытекающие. Заявителем проведен анализ всех фактов и обстоятельств, а также документов, предоставленных Банком и относящихся к передаваемым правам (требованиям), в том числе кредитных и обеспечительных договоров (дополнительных соглашений к ним), документов, подтверждающих выдачу кредитов, платежных документов о погашении основного долга и процентов, начисленных на сумму основного долга. Анализ указанных документов </w:t>
            </w:r>
            <w:r>
              <w:rPr>
                <w:rFonts w:eastAsia="Calibri"/>
              </w:rPr>
              <w:lastRenderedPageBreak/>
              <w:t xml:space="preserve">свидетельствует о действительности </w:t>
            </w:r>
            <w:proofErr w:type="gramStart"/>
            <w:r>
              <w:rPr>
                <w:rFonts w:eastAsia="Calibri"/>
              </w:rPr>
              <w:t>прав (требований)</w:t>
            </w:r>
            <w:proofErr w:type="gramEnd"/>
            <w:r>
              <w:rPr>
                <w:rFonts w:eastAsia="Calibri"/>
              </w:rPr>
              <w:t xml:space="preserve"> передаваемых по Договору;</w:t>
            </w:r>
          </w:p>
          <w:p w14:paraId="19BEC523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­ документов, подтверждающих известность и понятность Заявителю всех фактов и обстоятельств относительно прав (требований), приобретаемых по Договору реализации прав (требований).</w:t>
            </w:r>
          </w:p>
          <w:p w14:paraId="469D9E3D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- письменное заявление (в свободной форме), что Заявитель действует не в интересах лиц, являющихся должниками по договорам, в соответствии с которыми Принципалу принадлежат права (требования), выставляемые на торговую процедуру;</w:t>
            </w:r>
          </w:p>
          <w:p w14:paraId="27CC71CA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- нотариально удостоверенное согласие супруга на совершение сделки, в случаях, предусмотренных законодательством Российской Федерации;  </w:t>
            </w:r>
          </w:p>
          <w:p w14:paraId="69360DE0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- сведения о составе собственников (составе участников; в отношении участников, являющихся юридическими лицами – состава их участников и т.д.), включая бенефициаров (в том числе конечных), а также составе исполнительных органов Заявителя;</w:t>
            </w:r>
          </w:p>
          <w:p w14:paraId="59BF2CC1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исправлений. Все исправления должны быть надлежащим образом заверены. Печати и подписи, а также реквизиты и текст подлинников и копий документов должны быть четкими и читаемыми. Подписи должны быть расшифрованы. Представленные иностранными юридическими </w:t>
            </w:r>
            <w:proofErr w:type="gramStart"/>
            <w:r>
              <w:rPr>
                <w:rFonts w:eastAsia="Calibri"/>
              </w:rPr>
              <w:t>лицами  документы</w:t>
            </w:r>
            <w:proofErr w:type="gramEnd"/>
            <w:r>
              <w:rPr>
                <w:rFonts w:eastAsia="Calibri"/>
              </w:rPr>
              <w:t xml:space="preserve"> должны быть </w:t>
            </w:r>
            <w:proofErr w:type="gramStart"/>
            <w:r>
              <w:rPr>
                <w:rFonts w:eastAsia="Calibri"/>
              </w:rPr>
              <w:t>легализованы  на</w:t>
            </w:r>
            <w:proofErr w:type="gramEnd"/>
            <w:r>
              <w:rPr>
                <w:rFonts w:eastAsia="Calibri"/>
              </w:rPr>
              <w:t xml:space="preserve"> территории Российской </w:t>
            </w:r>
            <w:proofErr w:type="gramStart"/>
            <w:r>
              <w:rPr>
                <w:rFonts w:eastAsia="Calibri"/>
              </w:rPr>
              <w:t>Федерации  и</w:t>
            </w:r>
            <w:proofErr w:type="gramEnd"/>
            <w:r>
              <w:rPr>
                <w:rFonts w:eastAsia="Calibri"/>
              </w:rPr>
              <w:t xml:space="preserve"> иметь надлежащим образом заверенный перевод на русский язык</w:t>
            </w:r>
            <w:bookmarkEnd w:id="11"/>
            <w:bookmarkEnd w:id="12"/>
            <w:r>
              <w:rPr>
                <w:rFonts w:eastAsia="Calibri"/>
              </w:rPr>
              <w:t>.</w:t>
            </w:r>
            <w:bookmarkEnd w:id="13"/>
            <w:bookmarkEnd w:id="14"/>
            <w:bookmarkEnd w:id="15"/>
            <w:bookmarkEnd w:id="40"/>
            <w:bookmarkEnd w:id="41"/>
          </w:p>
        </w:tc>
      </w:tr>
      <w:tr w:rsidR="00DA1EA9" w14:paraId="3B17B890" w14:textId="77777777">
        <w:trPr>
          <w:trHeight w:val="557"/>
        </w:trPr>
        <w:tc>
          <w:tcPr>
            <w:tcW w:w="2694" w:type="dxa"/>
          </w:tcPr>
          <w:p w14:paraId="1E08BE98" w14:textId="77777777" w:rsidR="00DA1EA9" w:rsidRDefault="00000000">
            <w:pPr>
              <w:widowControl w:val="0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Условия доступа Заявителя к участию в торговой процедуре</w:t>
            </w:r>
          </w:p>
        </w:tc>
        <w:tc>
          <w:tcPr>
            <w:tcW w:w="7229" w:type="dxa"/>
          </w:tcPr>
          <w:p w14:paraId="50849FCA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При поступлении Заявки на участие в торговой процедуре Организатор торгов организует проверку правоспособности Заявителя</w:t>
            </w:r>
            <w:r>
              <w:rPr>
                <w:rStyle w:val="af1"/>
                <w:rFonts w:eastAsia="Calibri"/>
              </w:rPr>
              <w:footnoteReference w:id="1"/>
            </w:r>
            <w:r>
              <w:rPr>
                <w:rFonts w:eastAsia="Calibri"/>
              </w:rPr>
              <w:t>, а также соответствия Заявителя иным условиям допуска к участию в торговой процедуре:</w:t>
            </w:r>
          </w:p>
          <w:p w14:paraId="0AF2E8AB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1. В отношении Нового кредитора - юридического лица:</w:t>
            </w:r>
          </w:p>
          <w:p w14:paraId="23D4AB42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1.1. Отсутствие информации о возбуждении дела о несостоятельности (банкротстве) Нового кредитора, в том числе отсутствие информации о публикации уведомлений путем их включения в Единый федеральный реестр сведений о фактах деятельности юридических лиц о намерении лиц обратиться с заявлениями о признании Нового кредитора банкротом, отсутствие поданного в арбитражный суд заявления о признании Нового кредитора банкротом.</w:t>
            </w:r>
          </w:p>
          <w:p w14:paraId="30BAD33A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1.2. По состоянию на последнюю отчетную дату, предшествующую дате заключения Договора: финансовое положение Нового кредитора оценивается не хуже, чем «среднее»</w:t>
            </w:r>
            <w:r>
              <w:t xml:space="preserve"> </w:t>
            </w:r>
            <w:r>
              <w:rPr>
                <w:rFonts w:eastAsia="Calibri"/>
              </w:rPr>
              <w:t xml:space="preserve">в соответствии с критериями, установленными Положением Банка России от 28.06.2017 г. №590-П, положительная величина чистых активов Нового кредитора на уровне не менее величины его уставного капитала. </w:t>
            </w:r>
          </w:p>
          <w:p w14:paraId="0A462028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1.3. Отсутствие в отношении Нового кредитора иска/исков о взыскании, заявлений имущественного характера, в совокупном размере превышающих 5% от размера чистых активов Нового кредитора на последнюю отчетную дату.</w:t>
            </w:r>
          </w:p>
          <w:p w14:paraId="3F4C47F8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1.4. Отсутствие возбужденных исполнительных производств в отношении Нового кредитора, размер которых в совокупности составляет более 5% от размера чистых активов Нового кредитора на последнюю отчетную дату.</w:t>
            </w:r>
          </w:p>
          <w:p w14:paraId="6C71B9BA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1.5. Отсутствие информации о незавершенной реорганизации и процедуре ликвидации Нового кредитора.</w:t>
            </w:r>
          </w:p>
          <w:p w14:paraId="61EEFD18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2. В отношении Нового кредитора - физического лица:</w:t>
            </w:r>
          </w:p>
          <w:p w14:paraId="28706A8C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2.1. Отсутствие признаков банкротства, в том числе:</w:t>
            </w:r>
          </w:p>
          <w:p w14:paraId="7BB434C1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- отсутствия возбужденных исполнительных производств;</w:t>
            </w:r>
          </w:p>
          <w:p w14:paraId="4B58BD49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- отсутствия поданного в арбитражный суд заявления о признании Нового кредитора банкротом (в том числе в статусе индивидуального предпринимателя);</w:t>
            </w:r>
          </w:p>
          <w:p w14:paraId="26626606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- отсутствия вынесенного арбитражным судом определения о принятии заявления о признании Нового кредитора банкротом (отсутствия возбужденного дела о несостоятельности (банкротстве) гражданина);</w:t>
            </w:r>
          </w:p>
          <w:p w14:paraId="27F0B91E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- отсутствия по месту регистрации Нового кредитора исков о взыскании, заявлений имущественного характера;</w:t>
            </w:r>
          </w:p>
          <w:p w14:paraId="58FA6B92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- отсутствия иных правопритязаний третьих лиц;</w:t>
            </w:r>
          </w:p>
          <w:p w14:paraId="19FD984F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- отсутствия просроченной задолженности Нового кредитора по обязательствам кредитного характера перед кредитными организациями и третьими лицами (подтверждается ответом или кредитным отчетом из Бюро кредитных историй);</w:t>
            </w:r>
          </w:p>
          <w:p w14:paraId="30C8C121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- отсутствия информации о возбуждении дела о несостоятельности (банкротстве) </w:t>
            </w:r>
            <w:r>
              <w:rPr>
                <w:rFonts w:eastAsia="Calibri"/>
              </w:rPr>
              <w:lastRenderedPageBreak/>
              <w:t>в отношении Нового кредитора в статусе индивидуального предпринимателя;</w:t>
            </w:r>
          </w:p>
          <w:p w14:paraId="20A5CBD5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- отсутствия информации о публикации уведомлений путем их включения в Единый федеральный реестр сведений о фактах деятельности юридических лиц о намерении лиц обратиться с заявлениями о признании Нового кредитора в статусе индивидуального предпринимателя банкротом.</w:t>
            </w:r>
          </w:p>
          <w:p w14:paraId="138970BD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3. Общие требования:</w:t>
            </w:r>
          </w:p>
          <w:p w14:paraId="1AB6CBA5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3.1. Отсутствие в отношении Нового кредитора/лица, предоставляющего </w:t>
            </w:r>
            <w:proofErr w:type="spellStart"/>
            <w:r>
              <w:rPr>
                <w:rFonts w:eastAsia="Calibri"/>
              </w:rPr>
              <w:t>займ</w:t>
            </w:r>
            <w:proofErr w:type="spellEnd"/>
            <w:r>
              <w:rPr>
                <w:rFonts w:eastAsia="Calibri"/>
              </w:rPr>
              <w:t>(ы) Новому кредитору:</w:t>
            </w:r>
          </w:p>
          <w:p w14:paraId="71AF2944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- негативной информации;</w:t>
            </w:r>
          </w:p>
          <w:p w14:paraId="67CF1BF9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- данных об аффилированности Нового кредитора/лица, предоставляющего Новому кредитору </w:t>
            </w:r>
            <w:proofErr w:type="spellStart"/>
            <w:r>
              <w:rPr>
                <w:rFonts w:eastAsia="Calibri"/>
              </w:rPr>
              <w:t>займ</w:t>
            </w:r>
            <w:proofErr w:type="spellEnd"/>
            <w:r>
              <w:rPr>
                <w:rFonts w:eastAsia="Calibri"/>
              </w:rPr>
              <w:t>(ы), к Должникам, Кредитору.</w:t>
            </w:r>
          </w:p>
          <w:p w14:paraId="0F710C7B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3.2. Отсутствие в числе аффилированных Новому кредитору лиц заемщиков Кредитора.</w:t>
            </w:r>
          </w:p>
          <w:p w14:paraId="7EF8892C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4. Заключение Договора с Новым кредитором осуществляется при условии:</w:t>
            </w:r>
          </w:p>
          <w:p w14:paraId="1FB3498F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4.1. Общие:</w:t>
            </w:r>
          </w:p>
          <w:p w14:paraId="3C19AE11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4.1.1. Предоставления участниками сделки в Банк документов, подтверждающих правоспособность участников сделки, а также решений уполномоченных органов управления участников сделки об одобрении заключения соответствующих сделок в случаях, если такое решение требуется в соответствии с требованиями законодательства и/или устава стороны сделки. </w:t>
            </w:r>
          </w:p>
          <w:p w14:paraId="4037A814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Решения об одобрении сделок и состав участников/акционеров общества, присутствующих при их принятии, должны быть подтверждены согласно требованиям </w:t>
            </w:r>
          </w:p>
          <w:p w14:paraId="3237E24E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п. 3 ст. 67.1 Гражданского кодекса Российской Федерации, датированы не ранее </w:t>
            </w:r>
          </w:p>
          <w:p w14:paraId="24F1986A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30 календарных дней до даты заключения Договора, а также в числе прочего содержать заявления и гарантии Нового кредитора.</w:t>
            </w:r>
          </w:p>
          <w:p w14:paraId="6370D852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4.1.2. Предоставления Новым кредитором в Банк документов, подтверждающих источники денежных средств, направляемых на уплату цены Договора:</w:t>
            </w:r>
          </w:p>
          <w:p w14:paraId="7B27BC5E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4.1.2.1. В случае привлечения Новым кредитором займа(</w:t>
            </w:r>
            <w:proofErr w:type="spellStart"/>
            <w:r>
              <w:rPr>
                <w:rFonts w:eastAsia="Calibri"/>
              </w:rPr>
              <w:t>ов</w:t>
            </w:r>
            <w:proofErr w:type="spellEnd"/>
            <w:r>
              <w:rPr>
                <w:rFonts w:eastAsia="Calibri"/>
              </w:rPr>
              <w:t>)/ кредита(</w:t>
            </w:r>
            <w:proofErr w:type="spellStart"/>
            <w:r>
              <w:rPr>
                <w:rFonts w:eastAsia="Calibri"/>
              </w:rPr>
              <w:t>ов</w:t>
            </w:r>
            <w:proofErr w:type="spellEnd"/>
            <w:r>
              <w:rPr>
                <w:rFonts w:eastAsia="Calibri"/>
              </w:rPr>
              <w:t>) для оплаты цены Договора:</w:t>
            </w:r>
          </w:p>
          <w:p w14:paraId="3E7268A5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- окончательный срок погашения обязательств (по основному долгу и процентам) Новым кредитором по привлеченному(-ым) займу(</w:t>
            </w:r>
            <w:proofErr w:type="spellStart"/>
            <w:r>
              <w:rPr>
                <w:rFonts w:eastAsia="Calibri"/>
              </w:rPr>
              <w:t>ам</w:t>
            </w:r>
            <w:proofErr w:type="spellEnd"/>
            <w:r>
              <w:rPr>
                <w:rFonts w:eastAsia="Calibri"/>
              </w:rPr>
              <w:t>)/ кредиту(</w:t>
            </w:r>
            <w:proofErr w:type="spellStart"/>
            <w:r>
              <w:rPr>
                <w:rFonts w:eastAsia="Calibri"/>
              </w:rPr>
              <w:t>ам</w:t>
            </w:r>
            <w:proofErr w:type="spellEnd"/>
            <w:r>
              <w:rPr>
                <w:rFonts w:eastAsia="Calibri"/>
              </w:rPr>
              <w:t>) должен превышать срок исполнения обязательств по Договору более чем на 42 месяца;</w:t>
            </w:r>
          </w:p>
          <w:p w14:paraId="46255D94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- займодавцем(</w:t>
            </w:r>
            <w:proofErr w:type="spellStart"/>
            <w:r>
              <w:rPr>
                <w:rFonts w:eastAsia="Calibri"/>
              </w:rPr>
              <w:t>ами</w:t>
            </w:r>
            <w:proofErr w:type="spellEnd"/>
            <w:r>
              <w:rPr>
                <w:rFonts w:eastAsia="Calibri"/>
              </w:rPr>
              <w:t>)/ кредитором(</w:t>
            </w:r>
            <w:proofErr w:type="spellStart"/>
            <w:r>
              <w:rPr>
                <w:rFonts w:eastAsia="Calibri"/>
              </w:rPr>
              <w:t>ами</w:t>
            </w:r>
            <w:proofErr w:type="spellEnd"/>
            <w:r>
              <w:rPr>
                <w:rFonts w:eastAsia="Calibri"/>
              </w:rPr>
              <w:t>) (прямо или косвенно) не должны выступать заемщики Кредитора и аффилированные Должникам и Кредитору лица.</w:t>
            </w:r>
          </w:p>
          <w:p w14:paraId="2283D63A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4.1.2.2. В случае привлечения Новым кредитором займа(</w:t>
            </w:r>
            <w:proofErr w:type="spellStart"/>
            <w:r>
              <w:rPr>
                <w:rFonts w:eastAsia="Calibri"/>
              </w:rPr>
              <w:t>ов</w:t>
            </w:r>
            <w:proofErr w:type="spellEnd"/>
            <w:r>
              <w:rPr>
                <w:rFonts w:eastAsia="Calibri"/>
              </w:rPr>
              <w:t>) юридического(-их) лица(лиц) для оплаты Цены Договора:</w:t>
            </w:r>
          </w:p>
          <w:p w14:paraId="36BE3248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- предоставления Новым кредитором в Банк документов, подтверждающих правоспособность юридического(их) лица(лиц), предоставляющего(их) </w:t>
            </w:r>
            <w:proofErr w:type="spellStart"/>
            <w:r>
              <w:rPr>
                <w:rFonts w:eastAsia="Calibri"/>
              </w:rPr>
              <w:t>займ</w:t>
            </w:r>
            <w:proofErr w:type="spellEnd"/>
            <w:r>
              <w:rPr>
                <w:rFonts w:eastAsia="Calibri"/>
              </w:rPr>
              <w:t xml:space="preserve">(ы), а также решений уполномоченных органов управления юридического(их) лица(лиц), предоставляющего(их) </w:t>
            </w:r>
            <w:proofErr w:type="spellStart"/>
            <w:r>
              <w:rPr>
                <w:rFonts w:eastAsia="Calibri"/>
              </w:rPr>
              <w:t>займ</w:t>
            </w:r>
            <w:proofErr w:type="spellEnd"/>
            <w:r>
              <w:rPr>
                <w:rFonts w:eastAsia="Calibri"/>
              </w:rPr>
              <w:t xml:space="preserve">(ы), об одобрении заключения соответствующих сделок в случаях, если такое решение требуется в соответствии с требованиями законодательства и/или устава юридического(их) лица(лиц), предоставляющего(их) </w:t>
            </w:r>
            <w:proofErr w:type="spellStart"/>
            <w:r>
              <w:rPr>
                <w:rFonts w:eastAsia="Calibri"/>
              </w:rPr>
              <w:t>займ</w:t>
            </w:r>
            <w:proofErr w:type="spellEnd"/>
            <w:r>
              <w:rPr>
                <w:rFonts w:eastAsia="Calibri"/>
              </w:rPr>
              <w:t>(ы);</w:t>
            </w:r>
          </w:p>
          <w:p w14:paraId="399BCB60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- решения об одобрении займа/сделок и состав участников/акционеров общества, присутствующих при их принятии, должны быть подтверждены согласно требованиям </w:t>
            </w:r>
          </w:p>
          <w:p w14:paraId="28D5E5D6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п. 3 ст. 67.1 Гражданского кодекса Российской Федерации.</w:t>
            </w:r>
          </w:p>
          <w:p w14:paraId="30DF12EB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4.1.3. Отсутствие:</w:t>
            </w:r>
          </w:p>
          <w:p w14:paraId="78E5827B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- негативной информации в отношении Нового кредитора/ лица, предоставляющего </w:t>
            </w:r>
            <w:proofErr w:type="spellStart"/>
            <w:r>
              <w:rPr>
                <w:rFonts w:eastAsia="Calibri"/>
              </w:rPr>
              <w:t>займ</w:t>
            </w:r>
            <w:proofErr w:type="spellEnd"/>
            <w:r>
              <w:rPr>
                <w:rFonts w:eastAsia="Calibri"/>
              </w:rPr>
              <w:t>(ы) Новому кредитору;</w:t>
            </w:r>
          </w:p>
          <w:p w14:paraId="17CBA2F8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- данных об аффилированности Нового кредитора/ лица, предоставляющего Новому кредитору </w:t>
            </w:r>
            <w:proofErr w:type="spellStart"/>
            <w:r>
              <w:rPr>
                <w:rFonts w:eastAsia="Calibri"/>
              </w:rPr>
              <w:t>займ</w:t>
            </w:r>
            <w:proofErr w:type="spellEnd"/>
            <w:r>
              <w:rPr>
                <w:rFonts w:eastAsia="Calibri"/>
              </w:rPr>
              <w:t>(ы), к Должникам, Кредитору.</w:t>
            </w:r>
          </w:p>
          <w:p w14:paraId="7A37C85A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4.1.4. Предоставления Новым кредитором в Банк гарантийных писем, подтверждающих, что все предоставленные Кредитору документы и сведения, подтверждающие финансовое положение Нового кредитора (в том числе бухгалтерские балансы и т.д.), являются действительными и достоверными.</w:t>
            </w:r>
          </w:p>
          <w:p w14:paraId="490E10BE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4.2. В отношении Нового кредитора - юридического лица:</w:t>
            </w:r>
          </w:p>
          <w:p w14:paraId="3BA5202A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4.2.1. Предоставления Новым кредитором в Банк оригиналов или надлежащим образом заверенных копий следующих документов:</w:t>
            </w:r>
          </w:p>
          <w:p w14:paraId="48CFCE9D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- бухгалтерской отчетности, составленной по РСБУ, подписанной руководителем и главным бухгалтером Нового кредитора и заверенной печатью Нового кредитора (при наличии печати). Годовая отчетность также должна иметь отметку налогового органа, либо уведомление о вручении бухгалтерской отчетности </w:t>
            </w:r>
            <w:r>
              <w:rPr>
                <w:rFonts w:eastAsia="Calibri"/>
              </w:rPr>
              <w:lastRenderedPageBreak/>
              <w:t>налоговому органу с описью вложения или документ о принятии бухгалтерской отчетности в электронном виде, выданный налоговым органом;</w:t>
            </w:r>
          </w:p>
          <w:p w14:paraId="67363154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- расшифровок основных статей отчетности, удельный вес которых составляет более 5% валюты баланса Нового кредитора;</w:t>
            </w:r>
          </w:p>
          <w:p w14:paraId="250F4A9E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- иных документов и информации, характеризующих финансовое положение Нового кредитора, по требованию Банка.</w:t>
            </w:r>
          </w:p>
          <w:p w14:paraId="56AE66D7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4.2.2. В случае финансирования Новым кредитором - юридическим лицом Договора за счет собственных средств, денежные средства должны быть сформированы за счет собственного оборотного капитала, который рассчитывается по следующей формуле: (Собственные средства (стр.1300) + Долгосрочные обязательства (стр.1400)) – (Внеоборотные активы (стр.1100) + краткосрочные финансовые вложения (стр.1240) + дебиторская задолженность (на инвестиционные цели) (стр.1230)).</w:t>
            </w:r>
          </w:p>
          <w:p w14:paraId="7BAC1EF8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4.3. В отношении Нового кредитора - физического лица:</w:t>
            </w:r>
          </w:p>
          <w:p w14:paraId="152CFA45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4.3.1. Предоставления Новым кредитором в Банк нотариально удостоверенного документа, подтверждающего наличие согласия супруги(-а) Нового кредитора на заключение Договора, либо нотариально удостоверенного документа, подтверждающего, что у Нового кредитора и его(ее) супруги(-а) установлен режим раздельной собственности (брачный договор), либо нотариально удостоверенного документа, подтверждающего, что Новый кредитор не состоит в зарегистрированном браке/ справку из ЗАГС об отсутствии брака.</w:t>
            </w:r>
          </w:p>
          <w:p w14:paraId="7989EB60" w14:textId="77777777" w:rsidR="00DA1EA9" w:rsidRDefault="00000000">
            <w:pPr>
              <w:widowControl w:val="0"/>
              <w:ind w:firstLine="3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4.3.2. Предоставления Новым кредитором в Банк согласия на получение информации (кредитного отчета) по кредитной истории Нового кредитора из Бюро кредитных историй в соответствии с Федеральным законом от 30.12.2004 № 218-ФЗ «О кредитных историях».</w:t>
            </w:r>
          </w:p>
        </w:tc>
      </w:tr>
      <w:tr w:rsidR="00DA1EA9" w14:paraId="5084F52A" w14:textId="77777777">
        <w:trPr>
          <w:trHeight w:val="1433"/>
        </w:trPr>
        <w:tc>
          <w:tcPr>
            <w:tcW w:w="2694" w:type="dxa"/>
          </w:tcPr>
          <w:p w14:paraId="18103B5D" w14:textId="77777777" w:rsidR="00DA1EA9" w:rsidRDefault="00000000">
            <w:pPr>
              <w:widowControl w:val="0"/>
              <w:rPr>
                <w:rFonts w:eastAsia="Calibri"/>
                <w:b/>
              </w:rPr>
            </w:pPr>
            <w:r>
              <w:rPr>
                <w:rFonts w:eastAsia="Calibri"/>
              </w:rPr>
              <w:lastRenderedPageBreak/>
              <w:t xml:space="preserve">Критерии определения Победителя торговой процедуры в форме аукциона </w:t>
            </w:r>
            <w:r>
              <w:rPr>
                <w:rFonts w:eastAsia="Calibri"/>
                <w:b/>
              </w:rPr>
              <w:t>«на повышение»</w:t>
            </w:r>
          </w:p>
        </w:tc>
        <w:tc>
          <w:tcPr>
            <w:tcW w:w="7229" w:type="dxa"/>
          </w:tcPr>
          <w:p w14:paraId="41C22A77" w14:textId="77777777" w:rsidR="00DA1EA9" w:rsidRDefault="00000000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Критерием определения Победителя аукциона «на повышение» в электронной форме является поступление от Претендента предложения с наиболее высокой ценой.</w:t>
            </w:r>
          </w:p>
          <w:p w14:paraId="50E3DC3D" w14:textId="77777777" w:rsidR="00DA1EA9" w:rsidRDefault="00000000">
            <w:pPr>
              <w:widowControl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Торговая процедура в форме аукциона «на повышение» считается оконченной, если один из Претендентов предложил цену, удовлетворяющую условиям данной Торговой процедуры, при этом в течение установленного периода времени с момента размещения на электронной площадке последнего </w:t>
            </w:r>
            <w:proofErr w:type="gramStart"/>
            <w:r>
              <w:rPr>
                <w:rFonts w:eastAsia="Calibri"/>
              </w:rPr>
              <w:t>предложения  на</w:t>
            </w:r>
            <w:proofErr w:type="gramEnd"/>
            <w:r>
              <w:rPr>
                <w:rFonts w:eastAsia="Calibri"/>
              </w:rPr>
              <w:t xml:space="preserve"> приобретение объектов не поступило ни одного предложения, предусматривающего более высокую цену.</w:t>
            </w:r>
          </w:p>
        </w:tc>
      </w:tr>
      <w:tr w:rsidR="00DA1EA9" w14:paraId="729AB2C0" w14:textId="77777777">
        <w:trPr>
          <w:trHeight w:val="1052"/>
        </w:trPr>
        <w:tc>
          <w:tcPr>
            <w:tcW w:w="2694" w:type="dxa"/>
          </w:tcPr>
          <w:p w14:paraId="17BE2068" w14:textId="77777777" w:rsidR="00DA1EA9" w:rsidRDefault="00000000">
            <w:pPr>
              <w:widowControl w:val="0"/>
              <w:rPr>
                <w:rFonts w:eastAsia="Calibri"/>
              </w:rPr>
            </w:pPr>
            <w:r>
              <w:rPr>
                <w:rFonts w:eastAsia="Calibri"/>
              </w:rPr>
              <w:t>Порядок заключения договора реализации прав (требований)</w:t>
            </w:r>
          </w:p>
        </w:tc>
        <w:tc>
          <w:tcPr>
            <w:tcW w:w="7229" w:type="dxa"/>
          </w:tcPr>
          <w:p w14:paraId="73EDE894" w14:textId="77777777" w:rsidR="00DA1EA9" w:rsidRDefault="00000000">
            <w:pPr>
              <w:widowControl w:val="0"/>
              <w:jc w:val="both"/>
              <w:rPr>
                <w:rFonts w:eastAsia="Calibri"/>
              </w:rPr>
            </w:pPr>
            <w:bookmarkStart w:id="42" w:name="OLE_LINK202"/>
            <w:r>
              <w:rPr>
                <w:rFonts w:eastAsia="Calibri"/>
              </w:rPr>
              <w:t xml:space="preserve">Заключение договора </w:t>
            </w:r>
            <w:bookmarkStart w:id="43" w:name="OLE_LINK201"/>
            <w:r>
              <w:rPr>
                <w:rFonts w:eastAsia="Calibri"/>
              </w:rPr>
              <w:t>реализации прав (требований)</w:t>
            </w:r>
            <w:bookmarkEnd w:id="43"/>
            <w:r>
              <w:rPr>
                <w:rFonts w:eastAsia="Calibri"/>
              </w:rPr>
              <w:t xml:space="preserve"> между Принципалом и Победителем аукциона «на повышение»», осуществляется в течение 5 (пяти) рабочих дней со дня подписания протокола об итогах продажи</w:t>
            </w:r>
            <w:bookmarkStart w:id="44" w:name="OLE_LINK204"/>
            <w:bookmarkEnd w:id="42"/>
            <w:r>
              <w:rPr>
                <w:rFonts w:eastAsia="Calibri"/>
              </w:rPr>
              <w:t xml:space="preserve"> В случае признания аукциона «на повышение» не состоявшимся по основанию, предусмотренному пунктом 5 статьи 447 Гражданского кодекса Российской Федерации, договор реализации прав (требований) может быть заключен между Принципалом и единственным участником аукциона по стоимости начальной цены реализации лота.</w:t>
            </w:r>
            <w:bookmarkEnd w:id="44"/>
          </w:p>
          <w:p w14:paraId="09007BD1" w14:textId="77777777" w:rsidR="00DA1EA9" w:rsidRDefault="00000000">
            <w:pPr>
              <w:widowControl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Если Победитель Торговой процедуры в установленный срок не подпишет Договор реализации, </w:t>
            </w:r>
            <w:bookmarkStart w:id="45" w:name="OLE_LINK205"/>
            <w:r>
              <w:rPr>
                <w:rFonts w:eastAsia="Calibri"/>
              </w:rPr>
              <w:t xml:space="preserve">Принципал имеет право предложить заключить договор с участником аукциона «на повышение», который сделал предпоследнее предложение о цене договора. </w:t>
            </w:r>
            <w:bookmarkEnd w:id="45"/>
          </w:p>
        </w:tc>
      </w:tr>
    </w:tbl>
    <w:p w14:paraId="33C867F0" w14:textId="77777777" w:rsidR="00DA1EA9" w:rsidRDefault="00DA1EA9">
      <w:pPr>
        <w:pStyle w:val="53"/>
        <w:shd w:val="clear" w:color="auto" w:fill="auto"/>
        <w:spacing w:after="0" w:line="240" w:lineRule="auto"/>
        <w:ind w:right="20"/>
        <w:rPr>
          <w:sz w:val="24"/>
          <w:szCs w:val="24"/>
        </w:rPr>
      </w:pPr>
    </w:p>
    <w:p w14:paraId="2A482327" w14:textId="77777777" w:rsidR="00DA1EA9" w:rsidRDefault="00DA1EA9">
      <w:pPr>
        <w:pStyle w:val="53"/>
        <w:shd w:val="clear" w:color="auto" w:fill="auto"/>
        <w:spacing w:after="0" w:line="240" w:lineRule="auto"/>
        <w:ind w:right="20"/>
        <w:rPr>
          <w:sz w:val="24"/>
          <w:szCs w:val="24"/>
        </w:rPr>
      </w:pPr>
    </w:p>
    <w:p w14:paraId="2C795527" w14:textId="77777777" w:rsidR="00DA1EA9" w:rsidRDefault="00DA1EA9">
      <w:pPr>
        <w:pStyle w:val="53"/>
        <w:shd w:val="clear" w:color="auto" w:fill="auto"/>
        <w:spacing w:after="0" w:line="240" w:lineRule="auto"/>
        <w:ind w:right="20"/>
        <w:rPr>
          <w:sz w:val="24"/>
          <w:szCs w:val="24"/>
        </w:rPr>
      </w:pPr>
    </w:p>
    <w:p w14:paraId="45C485AB" w14:textId="77777777" w:rsidR="00DA1EA9" w:rsidRDefault="00DA1EA9">
      <w:pPr>
        <w:pStyle w:val="53"/>
        <w:shd w:val="clear" w:color="auto" w:fill="auto"/>
        <w:spacing w:after="0" w:line="240" w:lineRule="auto"/>
        <w:ind w:right="20"/>
        <w:rPr>
          <w:sz w:val="24"/>
          <w:szCs w:val="24"/>
        </w:rPr>
      </w:pPr>
    </w:p>
    <w:p w14:paraId="1F48DC6C" w14:textId="77777777" w:rsidR="00DA1EA9" w:rsidRDefault="00DA1EA9">
      <w:pPr>
        <w:pStyle w:val="53"/>
        <w:shd w:val="clear" w:color="auto" w:fill="auto"/>
        <w:spacing w:after="0" w:line="240" w:lineRule="auto"/>
        <w:ind w:right="20"/>
        <w:rPr>
          <w:sz w:val="24"/>
          <w:szCs w:val="24"/>
        </w:rPr>
      </w:pPr>
    </w:p>
    <w:p w14:paraId="493CD2E8" w14:textId="77777777" w:rsidR="00DA1EA9" w:rsidRDefault="00DA1EA9">
      <w:pPr>
        <w:pStyle w:val="53"/>
        <w:shd w:val="clear" w:color="auto" w:fill="auto"/>
        <w:spacing w:after="0" w:line="240" w:lineRule="auto"/>
        <w:ind w:right="20"/>
        <w:rPr>
          <w:sz w:val="24"/>
          <w:szCs w:val="24"/>
        </w:rPr>
      </w:pPr>
    </w:p>
    <w:p w14:paraId="3D73E68C" w14:textId="77777777" w:rsidR="00DA1EA9" w:rsidRDefault="00DA1EA9">
      <w:pPr>
        <w:pStyle w:val="53"/>
        <w:shd w:val="clear" w:color="auto" w:fill="auto"/>
        <w:spacing w:after="0" w:line="240" w:lineRule="auto"/>
        <w:ind w:right="20"/>
        <w:rPr>
          <w:sz w:val="24"/>
          <w:szCs w:val="24"/>
        </w:rPr>
      </w:pPr>
    </w:p>
    <w:p w14:paraId="226061A7" w14:textId="77777777" w:rsidR="00DA1EA9" w:rsidRDefault="00DA1EA9">
      <w:pPr>
        <w:pStyle w:val="53"/>
        <w:shd w:val="clear" w:color="auto" w:fill="auto"/>
        <w:spacing w:after="0" w:line="240" w:lineRule="auto"/>
        <w:ind w:right="20"/>
        <w:rPr>
          <w:sz w:val="24"/>
          <w:szCs w:val="24"/>
        </w:rPr>
      </w:pPr>
    </w:p>
    <w:p w14:paraId="668F0082" w14:textId="77777777" w:rsidR="00DA1EA9" w:rsidRDefault="00DA1EA9">
      <w:pPr>
        <w:pStyle w:val="53"/>
        <w:shd w:val="clear" w:color="auto" w:fill="auto"/>
        <w:spacing w:after="0" w:line="240" w:lineRule="auto"/>
        <w:ind w:right="20"/>
        <w:rPr>
          <w:sz w:val="24"/>
          <w:szCs w:val="24"/>
        </w:rPr>
      </w:pPr>
    </w:p>
    <w:p w14:paraId="171367F3" w14:textId="77777777" w:rsidR="00DA1EA9" w:rsidRDefault="00DA1EA9">
      <w:pPr>
        <w:pStyle w:val="53"/>
        <w:shd w:val="clear" w:color="auto" w:fill="auto"/>
        <w:spacing w:after="0" w:line="240" w:lineRule="auto"/>
        <w:ind w:right="20"/>
        <w:rPr>
          <w:sz w:val="24"/>
          <w:szCs w:val="24"/>
        </w:rPr>
      </w:pPr>
    </w:p>
    <w:p w14:paraId="5E879E42" w14:textId="77777777" w:rsidR="00DA1EA9" w:rsidRDefault="00DA1EA9">
      <w:pPr>
        <w:pStyle w:val="53"/>
        <w:shd w:val="clear" w:color="auto" w:fill="auto"/>
        <w:spacing w:after="0" w:line="240" w:lineRule="auto"/>
        <w:ind w:right="20"/>
        <w:rPr>
          <w:sz w:val="24"/>
          <w:szCs w:val="24"/>
        </w:rPr>
      </w:pPr>
    </w:p>
    <w:p w14:paraId="13CF20AC" w14:textId="77777777" w:rsidR="00DA1EA9" w:rsidRDefault="00DA1EA9">
      <w:pPr>
        <w:pStyle w:val="53"/>
        <w:shd w:val="clear" w:color="auto" w:fill="auto"/>
        <w:spacing w:after="0" w:line="240" w:lineRule="auto"/>
        <w:ind w:right="20"/>
        <w:rPr>
          <w:sz w:val="24"/>
          <w:szCs w:val="24"/>
        </w:rPr>
      </w:pPr>
    </w:p>
    <w:p w14:paraId="0C252008" w14:textId="77777777" w:rsidR="00DA1EA9" w:rsidRDefault="00DA1EA9">
      <w:pPr>
        <w:pStyle w:val="53"/>
        <w:shd w:val="clear" w:color="auto" w:fill="auto"/>
        <w:spacing w:after="0" w:line="240" w:lineRule="auto"/>
        <w:ind w:right="20"/>
        <w:rPr>
          <w:sz w:val="24"/>
          <w:szCs w:val="24"/>
        </w:rPr>
      </w:pPr>
    </w:p>
    <w:p w14:paraId="074A9991" w14:textId="77777777" w:rsidR="00DA1EA9" w:rsidRDefault="00DA1EA9">
      <w:pPr>
        <w:pStyle w:val="53"/>
        <w:shd w:val="clear" w:color="auto" w:fill="auto"/>
        <w:spacing w:after="0" w:line="240" w:lineRule="auto"/>
        <w:ind w:right="20"/>
        <w:rPr>
          <w:sz w:val="24"/>
          <w:szCs w:val="24"/>
        </w:rPr>
      </w:pPr>
    </w:p>
    <w:p w14:paraId="6CF3EF5B" w14:textId="77777777" w:rsidR="00DA1EA9" w:rsidRDefault="00DA1EA9" w:rsidP="003F305B">
      <w:pPr>
        <w:pStyle w:val="53"/>
        <w:shd w:val="clear" w:color="auto" w:fill="auto"/>
        <w:spacing w:after="0" w:line="240" w:lineRule="auto"/>
        <w:ind w:right="500"/>
        <w:jc w:val="left"/>
        <w:rPr>
          <w:sz w:val="24"/>
          <w:szCs w:val="24"/>
        </w:rPr>
      </w:pPr>
    </w:p>
    <w:p w14:paraId="65325DD5" w14:textId="77777777" w:rsidR="00DA1EA9" w:rsidRDefault="00000000">
      <w:pPr>
        <w:pStyle w:val="53"/>
        <w:shd w:val="clear" w:color="auto" w:fill="auto"/>
        <w:spacing w:after="0" w:line="240" w:lineRule="auto"/>
        <w:ind w:right="140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1 к Торговой документации</w:t>
      </w:r>
    </w:p>
    <w:p w14:paraId="5846A43F" w14:textId="77777777" w:rsidR="00DA1EA9" w:rsidRDefault="00DA1EA9">
      <w:pPr>
        <w:pStyle w:val="53"/>
        <w:shd w:val="clear" w:color="auto" w:fill="auto"/>
        <w:spacing w:after="0" w:line="240" w:lineRule="auto"/>
        <w:ind w:right="20"/>
        <w:rPr>
          <w:sz w:val="24"/>
          <w:szCs w:val="24"/>
        </w:rPr>
      </w:pPr>
    </w:p>
    <w:p w14:paraId="2917E5FF" w14:textId="6CE0532E" w:rsidR="00DA1EA9" w:rsidRDefault="00000000">
      <w:pPr>
        <w:spacing w:after="200" w:line="276" w:lineRule="auto"/>
        <w:ind w:right="140"/>
        <w:jc w:val="both"/>
        <w:rPr>
          <w:rFonts w:eastAsia="Calibri"/>
          <w:b/>
          <w:bCs/>
          <w:sz w:val="24"/>
          <w:szCs w:val="24"/>
          <w:highlight w:val="yellow"/>
        </w:rPr>
      </w:pPr>
      <w:r>
        <w:rPr>
          <w:rFonts w:eastAsia="Calibri"/>
          <w:b/>
          <w:sz w:val="24"/>
          <w:szCs w:val="24"/>
        </w:rPr>
        <w:t>Документы/ судебные акты (основания), права (требования) по которым уступаются</w:t>
      </w:r>
      <w:r>
        <w:rPr>
          <w:rFonts w:eastAsia="Calibri"/>
          <w:b/>
          <w:bCs/>
          <w:sz w:val="24"/>
          <w:szCs w:val="24"/>
        </w:rPr>
        <w:t xml:space="preserve"> по обязательствам ЗАО «</w:t>
      </w:r>
      <w:proofErr w:type="spellStart"/>
      <w:r>
        <w:rPr>
          <w:rFonts w:eastAsia="Calibri"/>
          <w:b/>
          <w:bCs/>
          <w:sz w:val="24"/>
          <w:szCs w:val="24"/>
        </w:rPr>
        <w:t>Песьяновское</w:t>
      </w:r>
      <w:proofErr w:type="spellEnd"/>
      <w:r>
        <w:rPr>
          <w:rFonts w:eastAsia="Calibri"/>
          <w:b/>
          <w:bCs/>
          <w:sz w:val="24"/>
          <w:szCs w:val="24"/>
        </w:rPr>
        <w:t>» к заемщику/залогодателю ЗАО «</w:t>
      </w:r>
      <w:proofErr w:type="spellStart"/>
      <w:r>
        <w:rPr>
          <w:rFonts w:eastAsia="Calibri"/>
          <w:b/>
          <w:bCs/>
          <w:sz w:val="24"/>
          <w:szCs w:val="24"/>
        </w:rPr>
        <w:t>Песьяновское</w:t>
      </w:r>
      <w:proofErr w:type="spellEnd"/>
      <w:r>
        <w:rPr>
          <w:rFonts w:eastAsia="Calibri"/>
          <w:b/>
          <w:bCs/>
          <w:sz w:val="24"/>
          <w:szCs w:val="24"/>
        </w:rPr>
        <w:t>», поручителю ООО «Агросоюз», поручителю ООО «</w:t>
      </w:r>
      <w:proofErr w:type="spellStart"/>
      <w:r>
        <w:rPr>
          <w:rFonts w:eastAsia="Calibri"/>
          <w:b/>
          <w:bCs/>
          <w:sz w:val="24"/>
          <w:szCs w:val="24"/>
        </w:rPr>
        <w:t>Агротрейд</w:t>
      </w:r>
      <w:proofErr w:type="spellEnd"/>
      <w:r>
        <w:rPr>
          <w:rFonts w:eastAsia="Calibri"/>
          <w:b/>
          <w:bCs/>
          <w:sz w:val="24"/>
          <w:szCs w:val="24"/>
        </w:rPr>
        <w:t>», поручителю Беспалову С.Н.</w:t>
      </w:r>
      <w:r w:rsidR="00036BAD">
        <w:rPr>
          <w:rFonts w:eastAsia="Calibri"/>
          <w:b/>
          <w:bCs/>
          <w:sz w:val="24"/>
          <w:szCs w:val="24"/>
        </w:rPr>
        <w:t>.</w:t>
      </w:r>
    </w:p>
    <w:p w14:paraId="14DF2AB3" w14:textId="77777777" w:rsidR="00DA1EA9" w:rsidRDefault="00000000">
      <w:pPr>
        <w:spacing w:after="200" w:line="276" w:lineRule="auto"/>
        <w:jc w:val="both"/>
        <w:rPr>
          <w:rFonts w:eastAsia="Calibri"/>
          <w:b/>
          <w:sz w:val="24"/>
          <w:szCs w:val="24"/>
        </w:rPr>
      </w:pPr>
      <w:r>
        <w:rPr>
          <w:rFonts w:eastAsia="Calibri"/>
          <w:b/>
          <w:color w:val="000000"/>
          <w:sz w:val="24"/>
          <w:szCs w:val="24"/>
          <w:u w:val="single"/>
        </w:rPr>
        <w:t>Обеспечительные договоры:</w:t>
      </w:r>
    </w:p>
    <w:tbl>
      <w:tblPr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76"/>
        <w:gridCol w:w="2552"/>
        <w:gridCol w:w="1984"/>
        <w:gridCol w:w="1559"/>
        <w:gridCol w:w="2410"/>
      </w:tblGrid>
      <w:tr w:rsidR="00DA1EA9" w14:paraId="2E943E27" w14:textId="77777777">
        <w:trPr>
          <w:trHeight w:val="63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5DE4E" w14:textId="77777777" w:rsidR="00DA1EA9" w:rsidRDefault="0000000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Региональный филиал</w:t>
            </w:r>
          </w:p>
        </w:tc>
        <w:tc>
          <w:tcPr>
            <w:tcW w:w="2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4DE48E6" w14:textId="77777777" w:rsidR="00DA1EA9" w:rsidRDefault="0000000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Наименование залогодателя/поручителя</w:t>
            </w:r>
          </w:p>
        </w:tc>
        <w:tc>
          <w:tcPr>
            <w:tcW w:w="198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E9F9557" w14:textId="77777777" w:rsidR="00DA1EA9" w:rsidRDefault="0000000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Номер договора залога/поручительства (первичные договора)</w:t>
            </w:r>
          </w:p>
        </w:tc>
        <w:tc>
          <w:tcPr>
            <w:tcW w:w="155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B31191F" w14:textId="77777777" w:rsidR="00DA1EA9" w:rsidRDefault="0000000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Дата договора залога/поручительства</w:t>
            </w:r>
          </w:p>
        </w:tc>
        <w:tc>
          <w:tcPr>
            <w:tcW w:w="241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59DB778" w14:textId="77777777" w:rsidR="00DA1EA9" w:rsidRDefault="0000000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Вид обеспечения</w:t>
            </w:r>
          </w:p>
        </w:tc>
      </w:tr>
      <w:tr w:rsidR="00DA1EA9" w14:paraId="78AA144A" w14:textId="77777777">
        <w:trPr>
          <w:trHeight w:val="240"/>
        </w:trPr>
        <w:tc>
          <w:tcPr>
            <w:tcW w:w="127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1238E" w14:textId="77777777" w:rsidR="00DA1EA9" w:rsidRDefault="00DA1EA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5" w:type="dxa"/>
            <w:gridSpan w:val="4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DB9B3" w14:textId="77777777" w:rsidR="00DA1EA9" w:rsidRDefault="00000000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№ </w:t>
            </w:r>
            <w:r>
              <w:rPr>
                <w:b/>
                <w:bCs/>
              </w:rPr>
              <w:t>247100/0141</w:t>
            </w:r>
            <w:r>
              <w:rPr>
                <w:b/>
                <w:bCs/>
                <w:color w:val="000000"/>
              </w:rPr>
              <w:t xml:space="preserve"> о</w:t>
            </w:r>
            <w:r>
              <w:rPr>
                <w:b/>
                <w:color w:val="000000"/>
              </w:rPr>
              <w:t>т 27.12.2024, №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</w:rPr>
              <w:t>247100/0142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>от 27.12.2024</w:t>
            </w:r>
          </w:p>
        </w:tc>
      </w:tr>
      <w:tr w:rsidR="00DA1EA9" w14:paraId="676F0031" w14:textId="77777777">
        <w:trPr>
          <w:trHeight w:val="180"/>
        </w:trPr>
        <w:tc>
          <w:tcPr>
            <w:tcW w:w="127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95C49" w14:textId="77777777" w:rsidR="00DA1EA9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>Тюменский</w:t>
            </w:r>
          </w:p>
          <w:p w14:paraId="40B62AAC" w14:textId="77777777" w:rsidR="00DA1EA9" w:rsidRDefault="00DA1EA9">
            <w:pPr>
              <w:rPr>
                <w:color w:val="000000"/>
              </w:rPr>
            </w:pPr>
          </w:p>
          <w:p w14:paraId="278FCD45" w14:textId="77777777" w:rsidR="00DA1EA9" w:rsidRDefault="00DA1EA9"/>
          <w:p w14:paraId="52C2A02A" w14:textId="77777777" w:rsidR="00DA1EA9" w:rsidRDefault="00DA1EA9"/>
          <w:p w14:paraId="0F874BC5" w14:textId="77777777" w:rsidR="00DA1EA9" w:rsidRDefault="00DA1EA9"/>
          <w:p w14:paraId="5472763E" w14:textId="77777777" w:rsidR="00DA1EA9" w:rsidRDefault="00DA1EA9"/>
          <w:p w14:paraId="462F12C6" w14:textId="77777777" w:rsidR="00DA1EA9" w:rsidRDefault="00DA1EA9"/>
          <w:p w14:paraId="16EFFF23" w14:textId="77777777" w:rsidR="00DA1EA9" w:rsidRDefault="00DA1EA9"/>
          <w:p w14:paraId="101BA6F4" w14:textId="77777777" w:rsidR="00DA1EA9" w:rsidRDefault="00DA1EA9"/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08BD3" w14:textId="77777777" w:rsidR="00DA1EA9" w:rsidRDefault="000000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ООО «</w:t>
            </w:r>
            <w:proofErr w:type="spellStart"/>
            <w:r>
              <w:rPr>
                <w:color w:val="000000"/>
              </w:rPr>
              <w:t>Агротрейд</w:t>
            </w:r>
            <w:proofErr w:type="spellEnd"/>
            <w:r>
              <w:rPr>
                <w:color w:val="000000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0E56F" w14:textId="77777777" w:rsidR="00DA1EA9" w:rsidRDefault="00000000">
            <w:r>
              <w:t>№247100/0141-8/2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44EAD9E" w14:textId="77777777" w:rsidR="00DA1EA9" w:rsidRDefault="00000000">
            <w:r>
              <w:t>27.12.2024</w:t>
            </w:r>
          </w:p>
        </w:tc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73527" w14:textId="77777777" w:rsidR="00DA1EA9" w:rsidRDefault="000000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поручительство юридического лица</w:t>
            </w:r>
          </w:p>
        </w:tc>
      </w:tr>
      <w:tr w:rsidR="00DA1EA9" w14:paraId="61687EA0" w14:textId="77777777">
        <w:trPr>
          <w:trHeight w:val="279"/>
        </w:trPr>
        <w:tc>
          <w:tcPr>
            <w:tcW w:w="127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74EA4" w14:textId="77777777" w:rsidR="00DA1EA9" w:rsidRDefault="00DA1EA9">
            <w:pPr>
              <w:rPr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0A034" w14:textId="77777777" w:rsidR="00DA1EA9" w:rsidRDefault="000000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ООО «Агросоюз»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EAE54" w14:textId="77777777" w:rsidR="00DA1EA9" w:rsidRDefault="00000000">
            <w:r>
              <w:t>247100/0141-8/1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5829246" w14:textId="77777777" w:rsidR="00DA1EA9" w:rsidRDefault="00000000">
            <w:r>
              <w:t>27.12.2024</w:t>
            </w: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D326565" w14:textId="77777777" w:rsidR="00DA1EA9" w:rsidRDefault="000000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поручительство юридического лица</w:t>
            </w:r>
          </w:p>
        </w:tc>
      </w:tr>
      <w:tr w:rsidR="00DA1EA9" w14:paraId="6A2E87FD" w14:textId="77777777">
        <w:trPr>
          <w:trHeight w:val="270"/>
        </w:trPr>
        <w:tc>
          <w:tcPr>
            <w:tcW w:w="127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E9D0A" w14:textId="77777777" w:rsidR="00DA1EA9" w:rsidRDefault="00DA1EA9">
            <w:pPr>
              <w:rPr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B451A" w14:textId="77777777" w:rsidR="00DA1EA9" w:rsidRDefault="00000000">
            <w:pPr>
              <w:jc w:val="center"/>
              <w:rPr>
                <w:color w:val="000000"/>
              </w:rPr>
            </w:pPr>
            <w:r>
              <w:t>Беспалов С.Н.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6C053" w14:textId="77777777" w:rsidR="00DA1EA9" w:rsidRDefault="00000000">
            <w:r>
              <w:t>247100/0141-9/1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444D193D" w14:textId="77777777" w:rsidR="00DA1EA9" w:rsidRDefault="00000000">
            <w:r>
              <w:t>27.12.2024</w:t>
            </w:r>
          </w:p>
        </w:tc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E1CAA" w14:textId="77777777" w:rsidR="00DA1EA9" w:rsidRDefault="000000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поручительство физического лица</w:t>
            </w:r>
          </w:p>
        </w:tc>
      </w:tr>
      <w:tr w:rsidR="00DA1EA9" w14:paraId="0D7C8359" w14:textId="77777777">
        <w:trPr>
          <w:trHeight w:val="280"/>
        </w:trPr>
        <w:tc>
          <w:tcPr>
            <w:tcW w:w="127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3D3C6" w14:textId="77777777" w:rsidR="00DA1EA9" w:rsidRDefault="00DA1EA9">
            <w:pPr>
              <w:rPr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004C1" w14:textId="77777777" w:rsidR="00DA1EA9" w:rsidRDefault="00000000">
            <w:pPr>
              <w:jc w:val="center"/>
            </w:pPr>
            <w:r>
              <w:t>Беспалов А.С.</w:t>
            </w:r>
          </w:p>
          <w:p w14:paraId="0543584D" w14:textId="77777777" w:rsidR="00DA1EA9" w:rsidRDefault="00DA1EA9">
            <w:pPr>
              <w:jc w:val="center"/>
              <w:rPr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F42F1" w14:textId="77777777" w:rsidR="00DA1EA9" w:rsidRDefault="00000000">
            <w:r>
              <w:t>247100/0141-9/2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FD7B72C" w14:textId="77777777" w:rsidR="00DA1EA9" w:rsidRDefault="00000000">
            <w:r>
              <w:t>27.12.2024</w:t>
            </w:r>
          </w:p>
        </w:tc>
        <w:tc>
          <w:tcPr>
            <w:tcW w:w="241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ADF7C" w14:textId="77777777" w:rsidR="00DA1EA9" w:rsidRDefault="000000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поручительство физического лица</w:t>
            </w:r>
          </w:p>
        </w:tc>
      </w:tr>
      <w:tr w:rsidR="00DA1EA9" w14:paraId="0750A3DA" w14:textId="77777777">
        <w:trPr>
          <w:trHeight w:val="541"/>
        </w:trPr>
        <w:tc>
          <w:tcPr>
            <w:tcW w:w="127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7A500" w14:textId="77777777" w:rsidR="00DA1EA9" w:rsidRDefault="00DA1EA9">
            <w:pPr>
              <w:rPr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1EFA2" w14:textId="77777777" w:rsidR="00DA1EA9" w:rsidRDefault="00000000">
            <w:pPr>
              <w:jc w:val="center"/>
            </w:pPr>
            <w:r>
              <w:t>ЗАО «</w:t>
            </w:r>
            <w:proofErr w:type="spellStart"/>
            <w:r>
              <w:t>Песьяновское</w:t>
            </w:r>
            <w:proofErr w:type="spellEnd"/>
            <w:r>
              <w:t>»</w:t>
            </w:r>
          </w:p>
          <w:p w14:paraId="5522CC6D" w14:textId="77777777" w:rsidR="00DA1EA9" w:rsidRDefault="00DA1EA9">
            <w:pPr>
              <w:jc w:val="center"/>
              <w:rPr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962BE" w14:textId="77777777" w:rsidR="00DA1EA9" w:rsidRDefault="00000000">
            <w:r>
              <w:rPr>
                <w:color w:val="000000"/>
              </w:rPr>
              <w:t>227100/0005-4/2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A1DD125" w14:textId="77777777" w:rsidR="00DA1EA9" w:rsidRDefault="00000000">
            <w:r>
              <w:t>28.01.2022</w:t>
            </w: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34ED1BCF" w14:textId="77777777" w:rsidR="00DA1EA9" w:rsidRDefault="00000000">
            <w:pPr>
              <w:jc w:val="center"/>
            </w:pPr>
            <w:r>
              <w:t>Залог транспортных средств</w:t>
            </w:r>
          </w:p>
        </w:tc>
      </w:tr>
      <w:tr w:rsidR="00DA1EA9" w14:paraId="17EFACB0" w14:textId="77777777">
        <w:trPr>
          <w:trHeight w:val="15"/>
        </w:trPr>
        <w:tc>
          <w:tcPr>
            <w:tcW w:w="127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A98E5" w14:textId="77777777" w:rsidR="00DA1EA9" w:rsidRDefault="00DA1EA9">
            <w:pPr>
              <w:rPr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85399" w14:textId="77777777" w:rsidR="00DA1EA9" w:rsidRDefault="00000000">
            <w:pPr>
              <w:jc w:val="center"/>
            </w:pPr>
            <w:r>
              <w:t>ЗАО «</w:t>
            </w:r>
            <w:proofErr w:type="spellStart"/>
            <w:r>
              <w:t>Песьяновское</w:t>
            </w:r>
            <w:proofErr w:type="spellEnd"/>
            <w:r>
              <w:t>»</w:t>
            </w:r>
          </w:p>
          <w:p w14:paraId="2C6BD639" w14:textId="77777777" w:rsidR="00DA1EA9" w:rsidRDefault="00DA1EA9">
            <w:pPr>
              <w:jc w:val="center"/>
              <w:rPr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600AE" w14:textId="77777777" w:rsidR="00DA1EA9" w:rsidRDefault="00000000">
            <w:r>
              <w:rPr>
                <w:color w:val="000000"/>
              </w:rPr>
              <w:t>227100/0005-4/3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4154E0FD" w14:textId="77777777" w:rsidR="00DA1EA9" w:rsidRDefault="00000000">
            <w:r>
              <w:t>24.03.2022</w:t>
            </w: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0481237" w14:textId="77777777" w:rsidR="00DA1EA9" w:rsidRDefault="00000000">
            <w:pPr>
              <w:jc w:val="center"/>
            </w:pPr>
            <w:r>
              <w:t>Залог транспортных средств</w:t>
            </w:r>
          </w:p>
        </w:tc>
      </w:tr>
      <w:tr w:rsidR="00DA1EA9" w14:paraId="5269337B" w14:textId="77777777">
        <w:trPr>
          <w:trHeight w:val="195"/>
        </w:trPr>
        <w:tc>
          <w:tcPr>
            <w:tcW w:w="127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09435" w14:textId="77777777" w:rsidR="00DA1EA9" w:rsidRDefault="00DA1EA9">
            <w:pPr>
              <w:rPr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29EE7" w14:textId="77777777" w:rsidR="00DA1EA9" w:rsidRDefault="00000000">
            <w:pPr>
              <w:jc w:val="center"/>
            </w:pPr>
            <w:r>
              <w:t>ЗАО «</w:t>
            </w:r>
            <w:proofErr w:type="spellStart"/>
            <w:r>
              <w:t>Песьяновское</w:t>
            </w:r>
            <w:proofErr w:type="spellEnd"/>
            <w:r>
              <w:t>»</w:t>
            </w:r>
          </w:p>
          <w:p w14:paraId="1A96E21B" w14:textId="77777777" w:rsidR="00DA1EA9" w:rsidRDefault="00DA1EA9">
            <w:pPr>
              <w:jc w:val="center"/>
              <w:rPr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CE5A6" w14:textId="77777777" w:rsidR="00DA1EA9" w:rsidRDefault="00000000">
            <w:r>
              <w:rPr>
                <w:color w:val="000000"/>
              </w:rPr>
              <w:t>247100/0071-7.2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51B2E1DA" w14:textId="77777777" w:rsidR="00DA1EA9" w:rsidRDefault="00000000">
            <w:r>
              <w:t>26.06.2024</w:t>
            </w: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68F4C26" w14:textId="77777777" w:rsidR="00DA1EA9" w:rsidRDefault="00000000">
            <w:r>
              <w:t xml:space="preserve">    Залог недвижимости</w:t>
            </w:r>
          </w:p>
        </w:tc>
      </w:tr>
      <w:tr w:rsidR="00DA1EA9" w14:paraId="22F912CB" w14:textId="77777777">
        <w:trPr>
          <w:trHeight w:val="450"/>
        </w:trPr>
        <w:tc>
          <w:tcPr>
            <w:tcW w:w="127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8E22E" w14:textId="77777777" w:rsidR="00DA1EA9" w:rsidRDefault="00DA1EA9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9D927" w14:textId="77777777" w:rsidR="00DA1EA9" w:rsidRDefault="00000000">
            <w:pPr>
              <w:jc w:val="center"/>
            </w:pPr>
            <w:r>
              <w:t>ЗАО «</w:t>
            </w:r>
            <w:proofErr w:type="spellStart"/>
            <w:r>
              <w:t>Песьяновское</w:t>
            </w:r>
            <w:proofErr w:type="spellEnd"/>
            <w:r>
              <w:t>»</w:t>
            </w:r>
          </w:p>
          <w:p w14:paraId="0B4C69DD" w14:textId="77777777" w:rsidR="00DA1EA9" w:rsidRDefault="00DA1EA9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5FBB6" w14:textId="77777777" w:rsidR="00DA1EA9" w:rsidRDefault="00000000">
            <w:r>
              <w:rPr>
                <w:color w:val="000000"/>
              </w:rPr>
              <w:t>227100/0005-4/1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68161FF9" w14:textId="77777777" w:rsidR="00DA1EA9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>28.01.2022</w:t>
            </w: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33D58FC4" w14:textId="77777777" w:rsidR="00DA1EA9" w:rsidRDefault="00000000">
            <w:pPr>
              <w:jc w:val="center"/>
            </w:pPr>
            <w:r>
              <w:t>Залог транспортных средств</w:t>
            </w:r>
          </w:p>
        </w:tc>
      </w:tr>
      <w:tr w:rsidR="00DA1EA9" w14:paraId="15D58C3A" w14:textId="77777777">
        <w:trPr>
          <w:trHeight w:val="450"/>
        </w:trPr>
        <w:tc>
          <w:tcPr>
            <w:tcW w:w="127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2BF40" w14:textId="77777777" w:rsidR="00DA1EA9" w:rsidRDefault="00DA1EA9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FDB5C" w14:textId="77777777" w:rsidR="00DA1EA9" w:rsidRDefault="00000000">
            <w:pPr>
              <w:jc w:val="center"/>
            </w:pPr>
            <w:r>
              <w:t>ЗАО «</w:t>
            </w:r>
            <w:proofErr w:type="spellStart"/>
            <w:r>
              <w:t>Песьяновское</w:t>
            </w:r>
            <w:proofErr w:type="spellEnd"/>
            <w:r>
              <w:t>»</w:t>
            </w:r>
          </w:p>
          <w:p w14:paraId="290F1B7C" w14:textId="77777777" w:rsidR="00DA1EA9" w:rsidRDefault="00DA1EA9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E2D54" w14:textId="77777777" w:rsidR="00DA1EA9" w:rsidRDefault="00000000">
            <w:r>
              <w:rPr>
                <w:color w:val="000000"/>
              </w:rPr>
              <w:t>227100/0081-4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263DBBB8" w14:textId="77777777" w:rsidR="00DA1EA9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>17.06.2022</w:t>
            </w: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29575145" w14:textId="77777777" w:rsidR="00DA1EA9" w:rsidRDefault="00000000">
            <w:pPr>
              <w:jc w:val="center"/>
            </w:pPr>
            <w:r>
              <w:t>Залог транспортных средств</w:t>
            </w:r>
          </w:p>
        </w:tc>
      </w:tr>
      <w:tr w:rsidR="00DA1EA9" w14:paraId="79BD4FA8" w14:textId="77777777">
        <w:trPr>
          <w:trHeight w:val="450"/>
        </w:trPr>
        <w:tc>
          <w:tcPr>
            <w:tcW w:w="127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13D79" w14:textId="77777777" w:rsidR="00DA1EA9" w:rsidRDefault="00DA1EA9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031D5" w14:textId="77777777" w:rsidR="00DA1EA9" w:rsidRDefault="00000000">
            <w:pPr>
              <w:jc w:val="center"/>
            </w:pPr>
            <w:r>
              <w:t>ЗАО «</w:t>
            </w:r>
            <w:proofErr w:type="spellStart"/>
            <w:r>
              <w:t>Песьяновское</w:t>
            </w:r>
            <w:proofErr w:type="spellEnd"/>
            <w:r>
              <w:t>»</w:t>
            </w:r>
          </w:p>
          <w:p w14:paraId="2294A148" w14:textId="77777777" w:rsidR="00DA1EA9" w:rsidRDefault="00DA1EA9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C0606" w14:textId="77777777" w:rsidR="00DA1EA9" w:rsidRDefault="00000000">
            <w:r>
              <w:rPr>
                <w:color w:val="000000"/>
              </w:rPr>
              <w:t>227100/0005-5/1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17FD6DD" w14:textId="77777777" w:rsidR="00DA1EA9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>28.01.2022</w:t>
            </w: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5062CF73" w14:textId="77777777" w:rsidR="00DA1EA9" w:rsidRDefault="000000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Залог оборудования</w:t>
            </w:r>
          </w:p>
        </w:tc>
      </w:tr>
      <w:tr w:rsidR="00DA1EA9" w14:paraId="556C3B10" w14:textId="77777777">
        <w:trPr>
          <w:trHeight w:val="450"/>
        </w:trPr>
        <w:tc>
          <w:tcPr>
            <w:tcW w:w="127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5DAE9" w14:textId="77777777" w:rsidR="00DA1EA9" w:rsidRDefault="00DA1EA9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C18A6" w14:textId="77777777" w:rsidR="00DA1EA9" w:rsidRDefault="00000000">
            <w:pPr>
              <w:jc w:val="center"/>
            </w:pPr>
            <w:r>
              <w:t>ЗАО «</w:t>
            </w:r>
            <w:proofErr w:type="spellStart"/>
            <w:r>
              <w:t>Песьяновское</w:t>
            </w:r>
            <w:proofErr w:type="spellEnd"/>
            <w:r>
              <w:t>»</w:t>
            </w:r>
          </w:p>
          <w:p w14:paraId="0FDA89D3" w14:textId="77777777" w:rsidR="00DA1EA9" w:rsidRDefault="00DA1EA9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61E52" w14:textId="77777777" w:rsidR="00DA1EA9" w:rsidRDefault="00000000">
            <w:r>
              <w:rPr>
                <w:color w:val="000000"/>
              </w:rPr>
              <w:t>227100/0005-5/2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0261240" w14:textId="77777777" w:rsidR="00DA1EA9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>28.01.2022</w:t>
            </w: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1F96C84A" w14:textId="77777777" w:rsidR="00DA1EA9" w:rsidRDefault="000000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Залог оборудования</w:t>
            </w:r>
          </w:p>
          <w:p w14:paraId="768E8AB5" w14:textId="77777777" w:rsidR="00DA1EA9" w:rsidRDefault="00DA1EA9">
            <w:pPr>
              <w:jc w:val="center"/>
              <w:rPr>
                <w:color w:val="000000"/>
              </w:rPr>
            </w:pPr>
          </w:p>
        </w:tc>
      </w:tr>
      <w:tr w:rsidR="00DA1EA9" w14:paraId="21A6CEC6" w14:textId="77777777">
        <w:trPr>
          <w:trHeight w:val="450"/>
        </w:trPr>
        <w:tc>
          <w:tcPr>
            <w:tcW w:w="127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2B1A6" w14:textId="77777777" w:rsidR="00DA1EA9" w:rsidRDefault="00DA1EA9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6092B" w14:textId="77777777" w:rsidR="00DA1EA9" w:rsidRDefault="00000000">
            <w:pPr>
              <w:jc w:val="center"/>
            </w:pPr>
            <w:r>
              <w:t>ЗАО «</w:t>
            </w:r>
            <w:proofErr w:type="spellStart"/>
            <w:r>
              <w:t>Песьяновское</w:t>
            </w:r>
            <w:proofErr w:type="spellEnd"/>
            <w:r>
              <w:t>»</w:t>
            </w:r>
          </w:p>
          <w:p w14:paraId="2C9A849F" w14:textId="77777777" w:rsidR="00DA1EA9" w:rsidRDefault="00DA1EA9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EA4F9" w14:textId="77777777" w:rsidR="00DA1EA9" w:rsidRDefault="00000000">
            <w:r>
              <w:rPr>
                <w:color w:val="000000"/>
              </w:rPr>
              <w:t>247100/0071-5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E6BBCCB" w14:textId="77777777" w:rsidR="00DA1EA9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>10.12.2024</w:t>
            </w: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0636BDDF" w14:textId="77777777" w:rsidR="00DA1EA9" w:rsidRDefault="000000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Залог оборудования</w:t>
            </w:r>
          </w:p>
          <w:p w14:paraId="7D1ECCE1" w14:textId="77777777" w:rsidR="00DA1EA9" w:rsidRDefault="00DA1EA9">
            <w:pPr>
              <w:jc w:val="center"/>
              <w:rPr>
                <w:color w:val="000000"/>
              </w:rPr>
            </w:pPr>
          </w:p>
        </w:tc>
      </w:tr>
      <w:tr w:rsidR="00DA1EA9" w14:paraId="3DA7D0CA" w14:textId="77777777">
        <w:trPr>
          <w:trHeight w:val="450"/>
        </w:trPr>
        <w:tc>
          <w:tcPr>
            <w:tcW w:w="127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73F4C" w14:textId="77777777" w:rsidR="00DA1EA9" w:rsidRDefault="00DA1EA9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41763" w14:textId="77777777" w:rsidR="00DA1EA9" w:rsidRDefault="00000000">
            <w:pPr>
              <w:jc w:val="center"/>
            </w:pPr>
            <w:r>
              <w:t>ЗАО «</w:t>
            </w:r>
            <w:proofErr w:type="spellStart"/>
            <w:r>
              <w:t>Песьяновское</w:t>
            </w:r>
            <w:proofErr w:type="spellEnd"/>
            <w:r>
              <w:t>»</w:t>
            </w:r>
          </w:p>
          <w:p w14:paraId="48A1DD19" w14:textId="77777777" w:rsidR="00DA1EA9" w:rsidRDefault="00DA1EA9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BE167" w14:textId="77777777" w:rsidR="00DA1EA9" w:rsidRDefault="00000000">
            <w:r>
              <w:rPr>
                <w:color w:val="000000"/>
              </w:rPr>
              <w:t>237100/0131-5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50F2CD50" w14:textId="77777777" w:rsidR="00DA1EA9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>05.12.2023</w:t>
            </w: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0DBB45F1" w14:textId="77777777" w:rsidR="00DA1EA9" w:rsidRDefault="000000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Залог оборудования</w:t>
            </w:r>
          </w:p>
          <w:p w14:paraId="6476D3CA" w14:textId="77777777" w:rsidR="00DA1EA9" w:rsidRDefault="00DA1EA9">
            <w:pPr>
              <w:jc w:val="center"/>
              <w:rPr>
                <w:color w:val="000000"/>
              </w:rPr>
            </w:pPr>
          </w:p>
        </w:tc>
      </w:tr>
      <w:tr w:rsidR="00DA1EA9" w14:paraId="4401453D" w14:textId="77777777">
        <w:trPr>
          <w:trHeight w:val="450"/>
        </w:trPr>
        <w:tc>
          <w:tcPr>
            <w:tcW w:w="127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19824" w14:textId="77777777" w:rsidR="00DA1EA9" w:rsidRDefault="00DA1EA9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69736" w14:textId="77777777" w:rsidR="00DA1EA9" w:rsidRDefault="00000000">
            <w:pPr>
              <w:jc w:val="center"/>
            </w:pPr>
            <w:r>
              <w:t>ЗАО «</w:t>
            </w:r>
            <w:proofErr w:type="spellStart"/>
            <w:r>
              <w:t>Песьяновское</w:t>
            </w:r>
            <w:proofErr w:type="spellEnd"/>
            <w:r>
              <w:t>»</w:t>
            </w:r>
          </w:p>
          <w:p w14:paraId="7B53CF4D" w14:textId="77777777" w:rsidR="00DA1EA9" w:rsidRDefault="00DA1EA9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4B143" w14:textId="77777777" w:rsidR="00DA1EA9" w:rsidRDefault="00000000">
            <w:r>
              <w:rPr>
                <w:color w:val="000000"/>
              </w:rPr>
              <w:t>237100/0131-4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3B512D95" w14:textId="77777777" w:rsidR="00DA1EA9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>05.12.2023</w:t>
            </w: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344E8997" w14:textId="77777777" w:rsidR="00DA1EA9" w:rsidRDefault="00000000">
            <w:pPr>
              <w:jc w:val="center"/>
            </w:pPr>
            <w:r>
              <w:t>Залог транспортных средств</w:t>
            </w:r>
          </w:p>
        </w:tc>
      </w:tr>
      <w:tr w:rsidR="00DA1EA9" w14:paraId="4167FC78" w14:textId="77777777">
        <w:trPr>
          <w:trHeight w:val="450"/>
        </w:trPr>
        <w:tc>
          <w:tcPr>
            <w:tcW w:w="127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A17C3" w14:textId="77777777" w:rsidR="00DA1EA9" w:rsidRDefault="00DA1EA9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E958B" w14:textId="77777777" w:rsidR="00DA1EA9" w:rsidRDefault="00000000">
            <w:pPr>
              <w:jc w:val="center"/>
            </w:pPr>
            <w:r>
              <w:t>ЗАО «</w:t>
            </w:r>
            <w:proofErr w:type="spellStart"/>
            <w:r>
              <w:t>Песьяновское</w:t>
            </w:r>
            <w:proofErr w:type="spellEnd"/>
            <w:r>
              <w:t>»</w:t>
            </w:r>
          </w:p>
          <w:p w14:paraId="6FBBB927" w14:textId="77777777" w:rsidR="00DA1EA9" w:rsidRDefault="00DA1EA9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B0E33" w14:textId="77777777" w:rsidR="00DA1EA9" w:rsidRDefault="00000000">
            <w:r>
              <w:rPr>
                <w:color w:val="000000"/>
              </w:rPr>
              <w:t>237100/0040-4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61C65EA" w14:textId="77777777" w:rsidR="00DA1EA9" w:rsidRDefault="00000000">
            <w:pPr>
              <w:rPr>
                <w:color w:val="000000"/>
              </w:rPr>
            </w:pPr>
            <w:r>
              <w:rPr>
                <w:color w:val="000000"/>
              </w:rPr>
              <w:t>17.04.2023</w:t>
            </w: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5A7E7C00" w14:textId="77777777" w:rsidR="00DA1EA9" w:rsidRDefault="00000000">
            <w:pPr>
              <w:jc w:val="center"/>
            </w:pPr>
            <w:r>
              <w:t>Залог транспортных средств</w:t>
            </w:r>
          </w:p>
        </w:tc>
      </w:tr>
    </w:tbl>
    <w:p w14:paraId="4D4D53B8" w14:textId="77777777" w:rsidR="00DA1EA9" w:rsidRDefault="00DA1EA9">
      <w:pPr>
        <w:widowControl w:val="0"/>
        <w:ind w:firstLine="720"/>
        <w:jc w:val="both"/>
      </w:pPr>
    </w:p>
    <w:p w14:paraId="2A91A8AA" w14:textId="77777777" w:rsidR="00DA1EA9" w:rsidRDefault="00000000">
      <w:pPr>
        <w:spacing w:line="276" w:lineRule="auto"/>
        <w:jc w:val="both"/>
        <w:rPr>
          <w:rFonts w:eastAsia="Calibri"/>
          <w:b/>
          <w:sz w:val="24"/>
          <w:szCs w:val="24"/>
          <w:u w:val="single"/>
        </w:rPr>
      </w:pPr>
      <w:r>
        <w:rPr>
          <w:rFonts w:eastAsia="Calibri"/>
          <w:b/>
          <w:sz w:val="24"/>
          <w:szCs w:val="24"/>
          <w:u w:val="single"/>
        </w:rPr>
        <w:t>Информация о принудительном взыскании, подтверждающая права (требования) Банка:</w:t>
      </w:r>
    </w:p>
    <w:p w14:paraId="31004E09" w14:textId="77777777" w:rsidR="00DA1EA9" w:rsidRDefault="00000000">
      <w:pPr>
        <w:pStyle w:val="af2"/>
        <w:numPr>
          <w:ilvl w:val="0"/>
          <w:numId w:val="5"/>
        </w:numPr>
        <w:tabs>
          <w:tab w:val="left" w:pos="403"/>
        </w:tabs>
        <w:spacing w:line="276" w:lineRule="auto"/>
        <w:contextualSpacing/>
        <w:jc w:val="both"/>
      </w:pPr>
      <w:r>
        <w:t>Определение Ишимского районного суда Тюменской области по делу №2-380/2026 от 06.07.2026 об удовлетворении заявления АО «Россельхозбанк» о принятии мер по обеспечению иска по иску АО «Россельхозбанк» в лице Тюменского РФ к ЗАО «</w:t>
      </w:r>
      <w:proofErr w:type="spellStart"/>
      <w:r>
        <w:t>Песьяновское</w:t>
      </w:r>
      <w:proofErr w:type="spellEnd"/>
      <w:r>
        <w:t>», ООО «Агросоюз», ООО «</w:t>
      </w:r>
      <w:proofErr w:type="spellStart"/>
      <w:r>
        <w:t>Агротрейд</w:t>
      </w:r>
      <w:proofErr w:type="spellEnd"/>
      <w:r>
        <w:t xml:space="preserve">», Беспалову С.Н., Беспалову А.С. О взыскании задолженности по кредитным договорам; </w:t>
      </w:r>
    </w:p>
    <w:p w14:paraId="73BE85A9" w14:textId="77777777" w:rsidR="00DA1EA9" w:rsidRDefault="00000000">
      <w:pPr>
        <w:numPr>
          <w:ilvl w:val="0"/>
          <w:numId w:val="5"/>
        </w:numPr>
        <w:spacing w:line="276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Копия исполнительного документа ФС № 048361597 от 06.07.2026 в отношении ЗАО «</w:t>
      </w:r>
      <w:proofErr w:type="spellStart"/>
      <w:r>
        <w:rPr>
          <w:sz w:val="24"/>
          <w:szCs w:val="24"/>
        </w:rPr>
        <w:t>Песьяновское</w:t>
      </w:r>
      <w:proofErr w:type="spellEnd"/>
      <w:r>
        <w:rPr>
          <w:sz w:val="24"/>
          <w:szCs w:val="24"/>
        </w:rPr>
        <w:t>»;</w:t>
      </w:r>
    </w:p>
    <w:p w14:paraId="6F1A8ECA" w14:textId="77777777" w:rsidR="00DA1EA9" w:rsidRDefault="00000000">
      <w:pPr>
        <w:numPr>
          <w:ilvl w:val="0"/>
          <w:numId w:val="5"/>
        </w:numPr>
        <w:spacing w:line="276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Копия исполнительного документа ФС № 048361598 от 06.07.2026 в отношении Беспалова А.С.;</w:t>
      </w:r>
    </w:p>
    <w:p w14:paraId="68E4D8E3" w14:textId="77777777" w:rsidR="00DA1EA9" w:rsidRDefault="00000000">
      <w:pPr>
        <w:numPr>
          <w:ilvl w:val="0"/>
          <w:numId w:val="5"/>
        </w:numPr>
        <w:spacing w:line="276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Копия исполнительного документа ФС № 048361599 от 06.07.2026 в отношении Беспалова С.Н.;</w:t>
      </w:r>
    </w:p>
    <w:p w14:paraId="2E615FE5" w14:textId="77777777" w:rsidR="00DA1EA9" w:rsidRDefault="00000000">
      <w:pPr>
        <w:numPr>
          <w:ilvl w:val="0"/>
          <w:numId w:val="5"/>
        </w:numPr>
        <w:spacing w:line="276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Копия исполнительного документа ФС № 048361600 от 06.07.2026 в отношении ООО «</w:t>
      </w:r>
      <w:proofErr w:type="spellStart"/>
      <w:r>
        <w:rPr>
          <w:sz w:val="24"/>
          <w:szCs w:val="24"/>
        </w:rPr>
        <w:t>Агротрейд</w:t>
      </w:r>
      <w:proofErr w:type="spellEnd"/>
      <w:r>
        <w:rPr>
          <w:sz w:val="24"/>
          <w:szCs w:val="24"/>
        </w:rPr>
        <w:t>»;</w:t>
      </w:r>
    </w:p>
    <w:p w14:paraId="68A8AF74" w14:textId="77777777" w:rsidR="00DA1EA9" w:rsidRDefault="00000000">
      <w:pPr>
        <w:numPr>
          <w:ilvl w:val="0"/>
          <w:numId w:val="5"/>
        </w:numPr>
        <w:spacing w:line="276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Копия исполнительного документа ФС № 048361601 от 06.07.2026 в отношении  ООО «Агросоюз».</w:t>
      </w:r>
    </w:p>
    <w:p w14:paraId="2A5FD81F" w14:textId="77777777" w:rsidR="00DA1EA9" w:rsidRDefault="00DA1EA9">
      <w:pPr>
        <w:spacing w:line="276" w:lineRule="auto"/>
        <w:contextualSpacing/>
        <w:jc w:val="both"/>
      </w:pPr>
    </w:p>
    <w:p w14:paraId="39F2F514" w14:textId="77777777" w:rsidR="00DA1EA9" w:rsidRDefault="00DA1EA9">
      <w:pPr>
        <w:pStyle w:val="53"/>
        <w:shd w:val="clear" w:color="auto" w:fill="auto"/>
        <w:spacing w:after="0" w:line="240" w:lineRule="auto"/>
        <w:ind w:right="20"/>
        <w:rPr>
          <w:sz w:val="24"/>
          <w:szCs w:val="24"/>
        </w:rPr>
      </w:pPr>
    </w:p>
    <w:p w14:paraId="38B0D59C" w14:textId="77777777" w:rsidR="00DA1EA9" w:rsidRDefault="00DA1EA9">
      <w:pPr>
        <w:pStyle w:val="53"/>
        <w:shd w:val="clear" w:color="auto" w:fill="auto"/>
        <w:spacing w:after="0" w:line="240" w:lineRule="auto"/>
        <w:ind w:right="20"/>
        <w:rPr>
          <w:sz w:val="24"/>
          <w:szCs w:val="24"/>
        </w:rPr>
      </w:pPr>
    </w:p>
    <w:p w14:paraId="72FF973D" w14:textId="77777777" w:rsidR="00DA1EA9" w:rsidRDefault="00DA1EA9">
      <w:pPr>
        <w:pStyle w:val="53"/>
        <w:shd w:val="clear" w:color="auto" w:fill="auto"/>
        <w:spacing w:after="0" w:line="240" w:lineRule="auto"/>
        <w:ind w:right="20"/>
        <w:rPr>
          <w:sz w:val="24"/>
          <w:szCs w:val="24"/>
        </w:rPr>
      </w:pPr>
    </w:p>
    <w:p w14:paraId="5259E9A2" w14:textId="77777777" w:rsidR="00DA1EA9" w:rsidRDefault="00DA1EA9">
      <w:pPr>
        <w:pStyle w:val="53"/>
        <w:shd w:val="clear" w:color="auto" w:fill="auto"/>
        <w:spacing w:after="0" w:line="240" w:lineRule="auto"/>
        <w:ind w:right="20"/>
        <w:rPr>
          <w:sz w:val="24"/>
          <w:szCs w:val="24"/>
        </w:rPr>
      </w:pPr>
    </w:p>
    <w:p w14:paraId="5E64CA09" w14:textId="77777777" w:rsidR="00DA1EA9" w:rsidRDefault="00DA1EA9">
      <w:pPr>
        <w:pStyle w:val="53"/>
        <w:shd w:val="clear" w:color="auto" w:fill="auto"/>
        <w:spacing w:after="0" w:line="240" w:lineRule="auto"/>
        <w:ind w:right="20"/>
        <w:rPr>
          <w:sz w:val="24"/>
          <w:szCs w:val="24"/>
        </w:rPr>
      </w:pPr>
    </w:p>
    <w:p w14:paraId="5BA7A178" w14:textId="77777777" w:rsidR="00DA1EA9" w:rsidRDefault="00DA1EA9">
      <w:pPr>
        <w:pStyle w:val="53"/>
        <w:shd w:val="clear" w:color="auto" w:fill="auto"/>
        <w:spacing w:after="0" w:line="240" w:lineRule="auto"/>
        <w:ind w:right="20"/>
        <w:rPr>
          <w:sz w:val="24"/>
          <w:szCs w:val="24"/>
        </w:rPr>
      </w:pPr>
    </w:p>
    <w:p w14:paraId="48EA6F81" w14:textId="77777777" w:rsidR="00DA1EA9" w:rsidRDefault="00DA1EA9">
      <w:pPr>
        <w:pStyle w:val="53"/>
        <w:shd w:val="clear" w:color="auto" w:fill="auto"/>
        <w:spacing w:after="0" w:line="240" w:lineRule="auto"/>
        <w:ind w:right="20"/>
        <w:rPr>
          <w:sz w:val="24"/>
          <w:szCs w:val="24"/>
        </w:rPr>
      </w:pPr>
    </w:p>
    <w:p w14:paraId="64C48BD1" w14:textId="77777777" w:rsidR="00DA1EA9" w:rsidRDefault="00DA1EA9">
      <w:pPr>
        <w:pStyle w:val="53"/>
        <w:shd w:val="clear" w:color="auto" w:fill="auto"/>
        <w:spacing w:after="0" w:line="240" w:lineRule="auto"/>
        <w:ind w:right="20"/>
        <w:rPr>
          <w:sz w:val="24"/>
          <w:szCs w:val="24"/>
        </w:rPr>
      </w:pPr>
    </w:p>
    <w:p w14:paraId="6334B69A" w14:textId="77777777" w:rsidR="00DA1EA9" w:rsidRDefault="00DA1EA9">
      <w:pPr>
        <w:pStyle w:val="53"/>
        <w:shd w:val="clear" w:color="auto" w:fill="auto"/>
        <w:spacing w:after="0" w:line="240" w:lineRule="auto"/>
        <w:ind w:right="20"/>
        <w:rPr>
          <w:sz w:val="24"/>
          <w:szCs w:val="24"/>
        </w:rPr>
      </w:pPr>
    </w:p>
    <w:p w14:paraId="784E1E70" w14:textId="77777777" w:rsidR="00DA1EA9" w:rsidRDefault="00DA1EA9">
      <w:pPr>
        <w:pStyle w:val="53"/>
        <w:shd w:val="clear" w:color="auto" w:fill="auto"/>
        <w:spacing w:after="0" w:line="240" w:lineRule="auto"/>
        <w:ind w:right="20"/>
        <w:rPr>
          <w:sz w:val="24"/>
          <w:szCs w:val="24"/>
        </w:rPr>
      </w:pPr>
    </w:p>
    <w:p w14:paraId="67F2AF7D" w14:textId="77777777" w:rsidR="00DA1EA9" w:rsidRDefault="00DA1EA9">
      <w:pPr>
        <w:pStyle w:val="53"/>
        <w:shd w:val="clear" w:color="auto" w:fill="auto"/>
        <w:spacing w:after="0" w:line="240" w:lineRule="auto"/>
        <w:ind w:right="20"/>
        <w:rPr>
          <w:sz w:val="24"/>
          <w:szCs w:val="24"/>
        </w:rPr>
      </w:pPr>
    </w:p>
    <w:p w14:paraId="6443318A" w14:textId="77777777" w:rsidR="00DA1EA9" w:rsidRDefault="00DA1EA9">
      <w:pPr>
        <w:pStyle w:val="53"/>
        <w:shd w:val="clear" w:color="auto" w:fill="auto"/>
        <w:spacing w:after="0" w:line="240" w:lineRule="auto"/>
        <w:ind w:right="20"/>
        <w:rPr>
          <w:sz w:val="24"/>
          <w:szCs w:val="24"/>
        </w:rPr>
      </w:pPr>
    </w:p>
    <w:p w14:paraId="00D060E4" w14:textId="77777777" w:rsidR="00DA1EA9" w:rsidRDefault="00DA1EA9">
      <w:pPr>
        <w:pStyle w:val="53"/>
        <w:shd w:val="clear" w:color="auto" w:fill="auto"/>
        <w:spacing w:after="0" w:line="240" w:lineRule="auto"/>
        <w:ind w:right="20"/>
        <w:rPr>
          <w:sz w:val="24"/>
          <w:szCs w:val="24"/>
        </w:rPr>
      </w:pPr>
    </w:p>
    <w:p w14:paraId="5521B191" w14:textId="77777777" w:rsidR="00DA1EA9" w:rsidRDefault="00DA1EA9">
      <w:pPr>
        <w:pStyle w:val="53"/>
        <w:shd w:val="clear" w:color="auto" w:fill="auto"/>
        <w:spacing w:after="0" w:line="240" w:lineRule="auto"/>
        <w:ind w:right="20"/>
        <w:rPr>
          <w:sz w:val="24"/>
          <w:szCs w:val="24"/>
        </w:rPr>
      </w:pPr>
    </w:p>
    <w:p w14:paraId="08A5DDFF" w14:textId="77777777" w:rsidR="00DA1EA9" w:rsidRDefault="00DA1EA9">
      <w:pPr>
        <w:pStyle w:val="53"/>
        <w:shd w:val="clear" w:color="auto" w:fill="auto"/>
        <w:spacing w:after="0" w:line="240" w:lineRule="auto"/>
        <w:ind w:right="20"/>
        <w:rPr>
          <w:sz w:val="24"/>
          <w:szCs w:val="24"/>
        </w:rPr>
      </w:pPr>
    </w:p>
    <w:p w14:paraId="5E42482A" w14:textId="77777777" w:rsidR="00DA1EA9" w:rsidRDefault="00DA1EA9">
      <w:pPr>
        <w:pStyle w:val="53"/>
        <w:shd w:val="clear" w:color="auto" w:fill="auto"/>
        <w:spacing w:after="0" w:line="240" w:lineRule="auto"/>
        <w:ind w:right="20"/>
        <w:rPr>
          <w:sz w:val="24"/>
          <w:szCs w:val="24"/>
        </w:rPr>
      </w:pPr>
    </w:p>
    <w:p w14:paraId="2FD76CDE" w14:textId="77777777" w:rsidR="00DA1EA9" w:rsidRDefault="00DA1EA9">
      <w:pPr>
        <w:pStyle w:val="53"/>
        <w:shd w:val="clear" w:color="auto" w:fill="auto"/>
        <w:spacing w:after="0" w:line="240" w:lineRule="auto"/>
        <w:ind w:right="20"/>
        <w:rPr>
          <w:sz w:val="24"/>
          <w:szCs w:val="24"/>
        </w:rPr>
      </w:pPr>
    </w:p>
    <w:p w14:paraId="767852EB" w14:textId="77777777" w:rsidR="00DA1EA9" w:rsidRDefault="00DA1EA9">
      <w:pPr>
        <w:pStyle w:val="53"/>
        <w:shd w:val="clear" w:color="auto" w:fill="auto"/>
        <w:spacing w:after="0" w:line="240" w:lineRule="auto"/>
        <w:ind w:right="20"/>
        <w:rPr>
          <w:sz w:val="24"/>
          <w:szCs w:val="24"/>
        </w:rPr>
      </w:pPr>
    </w:p>
    <w:p w14:paraId="0111EC26" w14:textId="77777777" w:rsidR="00DA1EA9" w:rsidRDefault="00DA1EA9">
      <w:pPr>
        <w:pStyle w:val="53"/>
        <w:shd w:val="clear" w:color="auto" w:fill="auto"/>
        <w:spacing w:after="0" w:line="240" w:lineRule="auto"/>
        <w:ind w:right="20"/>
        <w:rPr>
          <w:sz w:val="24"/>
          <w:szCs w:val="24"/>
        </w:rPr>
      </w:pPr>
    </w:p>
    <w:p w14:paraId="279D1B23" w14:textId="77777777" w:rsidR="00DA1EA9" w:rsidRDefault="00DA1EA9">
      <w:pPr>
        <w:pStyle w:val="53"/>
        <w:shd w:val="clear" w:color="auto" w:fill="auto"/>
        <w:spacing w:after="0" w:line="240" w:lineRule="auto"/>
        <w:ind w:right="20"/>
        <w:rPr>
          <w:sz w:val="24"/>
          <w:szCs w:val="24"/>
        </w:rPr>
      </w:pPr>
    </w:p>
    <w:p w14:paraId="5126E36F" w14:textId="77777777" w:rsidR="00DA1EA9" w:rsidRDefault="00DA1EA9">
      <w:pPr>
        <w:pStyle w:val="53"/>
        <w:shd w:val="clear" w:color="auto" w:fill="auto"/>
        <w:spacing w:after="0" w:line="240" w:lineRule="auto"/>
        <w:ind w:right="20"/>
        <w:rPr>
          <w:sz w:val="24"/>
          <w:szCs w:val="24"/>
        </w:rPr>
      </w:pPr>
    </w:p>
    <w:p w14:paraId="5BEFF6DF" w14:textId="77777777" w:rsidR="00DA1EA9" w:rsidRDefault="00DA1EA9">
      <w:pPr>
        <w:pStyle w:val="53"/>
        <w:shd w:val="clear" w:color="auto" w:fill="auto"/>
        <w:spacing w:after="0" w:line="240" w:lineRule="auto"/>
        <w:ind w:right="20"/>
        <w:rPr>
          <w:sz w:val="24"/>
          <w:szCs w:val="24"/>
        </w:rPr>
      </w:pPr>
    </w:p>
    <w:p w14:paraId="1FDEAD91" w14:textId="77777777" w:rsidR="00DA1EA9" w:rsidRDefault="00DA1EA9">
      <w:pPr>
        <w:pStyle w:val="53"/>
        <w:shd w:val="clear" w:color="auto" w:fill="auto"/>
        <w:spacing w:after="0" w:line="240" w:lineRule="auto"/>
        <w:ind w:right="20"/>
        <w:rPr>
          <w:sz w:val="24"/>
          <w:szCs w:val="24"/>
        </w:rPr>
      </w:pPr>
    </w:p>
    <w:p w14:paraId="3CB56460" w14:textId="77777777" w:rsidR="00DA1EA9" w:rsidRDefault="00DA1EA9">
      <w:pPr>
        <w:pStyle w:val="53"/>
        <w:shd w:val="clear" w:color="auto" w:fill="auto"/>
        <w:spacing w:after="0" w:line="240" w:lineRule="auto"/>
        <w:ind w:right="20"/>
        <w:rPr>
          <w:sz w:val="24"/>
          <w:szCs w:val="24"/>
        </w:rPr>
      </w:pPr>
    </w:p>
    <w:p w14:paraId="15D88268" w14:textId="77777777" w:rsidR="00DA1EA9" w:rsidRDefault="00DA1EA9">
      <w:pPr>
        <w:pStyle w:val="53"/>
        <w:shd w:val="clear" w:color="auto" w:fill="auto"/>
        <w:spacing w:after="0" w:line="240" w:lineRule="auto"/>
        <w:ind w:right="20"/>
        <w:rPr>
          <w:sz w:val="24"/>
          <w:szCs w:val="24"/>
        </w:rPr>
      </w:pPr>
    </w:p>
    <w:p w14:paraId="2E0F86DB" w14:textId="77777777" w:rsidR="00DA1EA9" w:rsidRDefault="00DA1EA9">
      <w:pPr>
        <w:pStyle w:val="53"/>
        <w:shd w:val="clear" w:color="auto" w:fill="auto"/>
        <w:spacing w:after="0" w:line="240" w:lineRule="auto"/>
        <w:ind w:right="20"/>
        <w:rPr>
          <w:sz w:val="24"/>
          <w:szCs w:val="24"/>
        </w:rPr>
      </w:pPr>
    </w:p>
    <w:p w14:paraId="24B54671" w14:textId="77777777" w:rsidR="00DA1EA9" w:rsidRDefault="00DA1EA9">
      <w:pPr>
        <w:pStyle w:val="53"/>
        <w:shd w:val="clear" w:color="auto" w:fill="auto"/>
        <w:spacing w:after="0" w:line="240" w:lineRule="auto"/>
        <w:ind w:right="20"/>
        <w:rPr>
          <w:sz w:val="24"/>
          <w:szCs w:val="24"/>
        </w:rPr>
      </w:pPr>
    </w:p>
    <w:p w14:paraId="595C3072" w14:textId="77777777" w:rsidR="00DA1EA9" w:rsidRDefault="00DA1EA9">
      <w:pPr>
        <w:pStyle w:val="53"/>
        <w:shd w:val="clear" w:color="auto" w:fill="auto"/>
        <w:spacing w:after="0" w:line="240" w:lineRule="auto"/>
        <w:ind w:right="20"/>
        <w:rPr>
          <w:sz w:val="24"/>
          <w:szCs w:val="24"/>
        </w:rPr>
      </w:pPr>
    </w:p>
    <w:p w14:paraId="40BB659F" w14:textId="77777777" w:rsidR="00DA1EA9" w:rsidRDefault="00DA1EA9">
      <w:pPr>
        <w:pStyle w:val="53"/>
        <w:shd w:val="clear" w:color="auto" w:fill="auto"/>
        <w:spacing w:after="0" w:line="240" w:lineRule="auto"/>
        <w:ind w:right="20"/>
        <w:rPr>
          <w:sz w:val="24"/>
          <w:szCs w:val="24"/>
        </w:rPr>
      </w:pPr>
    </w:p>
    <w:p w14:paraId="7036674A" w14:textId="77777777" w:rsidR="00DA1EA9" w:rsidRDefault="00DA1EA9">
      <w:pPr>
        <w:pStyle w:val="53"/>
        <w:shd w:val="clear" w:color="auto" w:fill="auto"/>
        <w:spacing w:after="0" w:line="240" w:lineRule="auto"/>
        <w:ind w:right="20"/>
        <w:rPr>
          <w:sz w:val="24"/>
          <w:szCs w:val="24"/>
        </w:rPr>
      </w:pPr>
    </w:p>
    <w:p w14:paraId="72257C9D" w14:textId="77777777" w:rsidR="00DA1EA9" w:rsidRDefault="00DA1EA9">
      <w:pPr>
        <w:pStyle w:val="53"/>
        <w:shd w:val="clear" w:color="auto" w:fill="auto"/>
        <w:spacing w:after="0" w:line="240" w:lineRule="auto"/>
        <w:ind w:right="20"/>
        <w:rPr>
          <w:sz w:val="24"/>
          <w:szCs w:val="24"/>
        </w:rPr>
      </w:pPr>
    </w:p>
    <w:p w14:paraId="232A8142" w14:textId="77777777" w:rsidR="00DA1EA9" w:rsidRDefault="00DA1EA9">
      <w:pPr>
        <w:pStyle w:val="53"/>
        <w:shd w:val="clear" w:color="auto" w:fill="auto"/>
        <w:spacing w:after="0" w:line="240" w:lineRule="auto"/>
        <w:ind w:right="20"/>
        <w:rPr>
          <w:sz w:val="24"/>
          <w:szCs w:val="24"/>
        </w:rPr>
      </w:pPr>
    </w:p>
    <w:p w14:paraId="30AD7BF2" w14:textId="77777777" w:rsidR="00DA1EA9" w:rsidRDefault="00DA1EA9">
      <w:pPr>
        <w:pStyle w:val="53"/>
        <w:shd w:val="clear" w:color="auto" w:fill="auto"/>
        <w:spacing w:after="0" w:line="240" w:lineRule="auto"/>
        <w:ind w:right="20"/>
        <w:rPr>
          <w:sz w:val="24"/>
          <w:szCs w:val="24"/>
        </w:rPr>
      </w:pPr>
    </w:p>
    <w:p w14:paraId="0A78CAE2" w14:textId="77777777" w:rsidR="00DA1EA9" w:rsidRDefault="00DA1EA9">
      <w:pPr>
        <w:pStyle w:val="53"/>
        <w:shd w:val="clear" w:color="auto" w:fill="auto"/>
        <w:spacing w:after="0" w:line="240" w:lineRule="auto"/>
        <w:ind w:right="20"/>
        <w:rPr>
          <w:sz w:val="24"/>
          <w:szCs w:val="24"/>
        </w:rPr>
      </w:pPr>
    </w:p>
    <w:p w14:paraId="570BFD04" w14:textId="77777777" w:rsidR="00DA1EA9" w:rsidRDefault="00DA1EA9">
      <w:pPr>
        <w:pStyle w:val="53"/>
        <w:shd w:val="clear" w:color="auto" w:fill="auto"/>
        <w:spacing w:after="0" w:line="240" w:lineRule="auto"/>
        <w:ind w:right="20"/>
        <w:rPr>
          <w:sz w:val="24"/>
          <w:szCs w:val="24"/>
        </w:rPr>
      </w:pPr>
    </w:p>
    <w:p w14:paraId="01F67626" w14:textId="77777777" w:rsidR="00DA1EA9" w:rsidRDefault="00DA1EA9">
      <w:pPr>
        <w:pStyle w:val="53"/>
        <w:shd w:val="clear" w:color="auto" w:fill="auto"/>
        <w:spacing w:after="0" w:line="240" w:lineRule="auto"/>
        <w:ind w:right="20"/>
        <w:rPr>
          <w:sz w:val="24"/>
          <w:szCs w:val="24"/>
        </w:rPr>
      </w:pPr>
    </w:p>
    <w:p w14:paraId="671F2E4C" w14:textId="77777777" w:rsidR="00DA1EA9" w:rsidRDefault="00DA1EA9">
      <w:pPr>
        <w:pStyle w:val="53"/>
        <w:shd w:val="clear" w:color="auto" w:fill="auto"/>
        <w:spacing w:after="0" w:line="240" w:lineRule="auto"/>
        <w:ind w:right="20"/>
        <w:rPr>
          <w:sz w:val="24"/>
          <w:szCs w:val="24"/>
        </w:rPr>
      </w:pPr>
    </w:p>
    <w:p w14:paraId="3240170B" w14:textId="77777777" w:rsidR="00DA1EA9" w:rsidRDefault="00DA1EA9">
      <w:pPr>
        <w:pStyle w:val="53"/>
        <w:shd w:val="clear" w:color="auto" w:fill="auto"/>
        <w:spacing w:after="0" w:line="240" w:lineRule="auto"/>
        <w:ind w:right="20"/>
        <w:rPr>
          <w:sz w:val="24"/>
          <w:szCs w:val="24"/>
        </w:rPr>
      </w:pPr>
    </w:p>
    <w:p w14:paraId="5FC0CE05" w14:textId="77777777" w:rsidR="00DA1EA9" w:rsidRDefault="00DA1EA9">
      <w:pPr>
        <w:pStyle w:val="53"/>
        <w:shd w:val="clear" w:color="auto" w:fill="auto"/>
        <w:spacing w:after="0" w:line="240" w:lineRule="auto"/>
        <w:ind w:right="20"/>
        <w:rPr>
          <w:sz w:val="24"/>
          <w:szCs w:val="24"/>
        </w:rPr>
      </w:pPr>
    </w:p>
    <w:p w14:paraId="02AC8B88" w14:textId="77777777" w:rsidR="00DA1EA9" w:rsidRDefault="00DA1EA9">
      <w:pPr>
        <w:pStyle w:val="53"/>
        <w:shd w:val="clear" w:color="auto" w:fill="auto"/>
        <w:spacing w:after="0" w:line="240" w:lineRule="auto"/>
        <w:ind w:right="20"/>
        <w:rPr>
          <w:sz w:val="24"/>
          <w:szCs w:val="24"/>
        </w:rPr>
      </w:pPr>
    </w:p>
    <w:p w14:paraId="3071A198" w14:textId="77777777" w:rsidR="00DA1EA9" w:rsidRDefault="00DA1EA9">
      <w:pPr>
        <w:pStyle w:val="53"/>
        <w:shd w:val="clear" w:color="auto" w:fill="auto"/>
        <w:spacing w:after="0" w:line="240" w:lineRule="auto"/>
        <w:ind w:right="20"/>
        <w:rPr>
          <w:sz w:val="24"/>
          <w:szCs w:val="24"/>
        </w:rPr>
      </w:pPr>
    </w:p>
    <w:p w14:paraId="12511F1D" w14:textId="77777777" w:rsidR="00DA1EA9" w:rsidRDefault="00DA1EA9">
      <w:pPr>
        <w:pStyle w:val="53"/>
        <w:shd w:val="clear" w:color="auto" w:fill="auto"/>
        <w:spacing w:after="0" w:line="240" w:lineRule="auto"/>
        <w:ind w:right="20"/>
        <w:rPr>
          <w:sz w:val="24"/>
          <w:szCs w:val="24"/>
        </w:rPr>
      </w:pPr>
    </w:p>
    <w:p w14:paraId="4D234C50" w14:textId="77777777" w:rsidR="00DA1EA9" w:rsidRDefault="00DA1EA9">
      <w:pPr>
        <w:pStyle w:val="53"/>
        <w:shd w:val="clear" w:color="auto" w:fill="auto"/>
        <w:spacing w:after="0" w:line="240" w:lineRule="auto"/>
        <w:ind w:right="20"/>
        <w:rPr>
          <w:sz w:val="24"/>
          <w:szCs w:val="24"/>
        </w:rPr>
      </w:pPr>
    </w:p>
    <w:p w14:paraId="5E337C6A" w14:textId="77777777" w:rsidR="00DA1EA9" w:rsidRDefault="00DA1EA9">
      <w:pPr>
        <w:pStyle w:val="53"/>
        <w:shd w:val="clear" w:color="auto" w:fill="auto"/>
        <w:spacing w:after="0" w:line="240" w:lineRule="auto"/>
        <w:ind w:right="20"/>
        <w:rPr>
          <w:sz w:val="24"/>
          <w:szCs w:val="24"/>
        </w:rPr>
      </w:pPr>
    </w:p>
    <w:p w14:paraId="7838E92A" w14:textId="77777777" w:rsidR="00DA1EA9" w:rsidRDefault="00DA1EA9">
      <w:pPr>
        <w:pStyle w:val="53"/>
        <w:shd w:val="clear" w:color="auto" w:fill="auto"/>
        <w:spacing w:after="0" w:line="240" w:lineRule="auto"/>
        <w:ind w:right="20"/>
        <w:rPr>
          <w:sz w:val="24"/>
          <w:szCs w:val="24"/>
        </w:rPr>
      </w:pPr>
    </w:p>
    <w:p w14:paraId="3A55D75C" w14:textId="77777777" w:rsidR="00DA1EA9" w:rsidRDefault="00000000">
      <w:pPr>
        <w:pStyle w:val="53"/>
        <w:shd w:val="clear" w:color="auto" w:fill="auto"/>
        <w:spacing w:after="0" w:line="240" w:lineRule="auto"/>
        <w:ind w:right="20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2 к Торговой документации</w:t>
      </w:r>
    </w:p>
    <w:p w14:paraId="0A33BBDE" w14:textId="77777777" w:rsidR="00DA1EA9" w:rsidRDefault="00DA1EA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BAE626" w14:textId="77777777" w:rsidR="00DA1EA9" w:rsidRDefault="00DA1EA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1C29FB" w14:textId="77777777" w:rsidR="00DA1EA9" w:rsidRDefault="00DA1EA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834480" w14:textId="77777777" w:rsidR="00DA1EA9" w:rsidRDefault="00000000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Заявка</w:t>
      </w:r>
    </w:p>
    <w:p w14:paraId="23E78C76" w14:textId="77777777" w:rsidR="00DA1EA9" w:rsidRDefault="00000000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участие в торгах </w:t>
      </w:r>
    </w:p>
    <w:p w14:paraId="050459EC" w14:textId="77777777" w:rsidR="00DA1EA9" w:rsidRDefault="00DA1EA9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14:paraId="12FA638E" w14:textId="77777777" w:rsidR="00DA1EA9" w:rsidRDefault="0000000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Претендент _____________________________________________________________  </w:t>
      </w:r>
    </w:p>
    <w:p w14:paraId="2AC9EBE2" w14:textId="77777777" w:rsidR="00DA1EA9" w:rsidRDefault="00DA1EA9">
      <w:pPr>
        <w:ind w:firstLine="709"/>
        <w:jc w:val="both"/>
        <w:rPr>
          <w:sz w:val="24"/>
          <w:szCs w:val="24"/>
        </w:rPr>
      </w:pPr>
    </w:p>
    <w:p w14:paraId="1F6AFC28" w14:textId="77777777" w:rsidR="00DA1EA9" w:rsidRDefault="0000000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Документ о государственной регистрации в качестве юридического лица _________________, рег. № __________________, дата регистрации «__» ________ 20__ г</w:t>
      </w:r>
      <w:r>
        <w:rPr>
          <w:i/>
          <w:sz w:val="24"/>
          <w:szCs w:val="24"/>
        </w:rPr>
        <w:t>. (для юр. лиц)</w:t>
      </w:r>
      <w:r>
        <w:rPr>
          <w:sz w:val="24"/>
          <w:szCs w:val="24"/>
        </w:rPr>
        <w:t xml:space="preserve"> / Документ о государственной регистрации в качестве индивидуального предпринимателя _________________, рег. № __________________, дата регистрации «__» ________ 20__ г. </w:t>
      </w:r>
      <w:r>
        <w:rPr>
          <w:i/>
          <w:sz w:val="24"/>
          <w:szCs w:val="24"/>
        </w:rPr>
        <w:t>(для ИП)/</w:t>
      </w:r>
      <w:r>
        <w:rPr>
          <w:sz w:val="24"/>
          <w:szCs w:val="24"/>
        </w:rPr>
        <w:t xml:space="preserve"> Паспорт</w:t>
      </w:r>
      <w:r>
        <w:rPr>
          <w:i/>
          <w:sz w:val="24"/>
          <w:szCs w:val="24"/>
        </w:rPr>
        <w:t xml:space="preserve"> (для физических лиц)</w:t>
      </w:r>
    </w:p>
    <w:p w14:paraId="66584B74" w14:textId="77777777" w:rsidR="00DA1EA9" w:rsidRDefault="0000000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Орган, осуществивший регистрацию ________________________________________</w:t>
      </w:r>
    </w:p>
    <w:p w14:paraId="64539D2F" w14:textId="77777777" w:rsidR="00DA1EA9" w:rsidRDefault="0000000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Место выдачи ___________________________________________________________</w:t>
      </w:r>
    </w:p>
    <w:p w14:paraId="76C1F5C7" w14:textId="77777777" w:rsidR="00DA1EA9" w:rsidRDefault="0000000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ИНН ___________________________________________________________________</w:t>
      </w:r>
    </w:p>
    <w:p w14:paraId="09FECE1B" w14:textId="77777777" w:rsidR="00DA1EA9" w:rsidRDefault="0000000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Юридический адрес претендента/адрес регистрации </w:t>
      </w:r>
      <w:r>
        <w:rPr>
          <w:i/>
          <w:sz w:val="24"/>
          <w:szCs w:val="24"/>
        </w:rPr>
        <w:t>(для физических лиц):</w:t>
      </w:r>
      <w:r>
        <w:rPr>
          <w:sz w:val="24"/>
          <w:szCs w:val="24"/>
        </w:rPr>
        <w:t xml:space="preserve"> __________________________________________</w:t>
      </w:r>
    </w:p>
    <w:p w14:paraId="0F358A33" w14:textId="77777777" w:rsidR="00DA1EA9" w:rsidRDefault="0000000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</w:t>
      </w:r>
    </w:p>
    <w:p w14:paraId="14037656" w14:textId="77777777" w:rsidR="00DA1EA9" w:rsidRDefault="0000000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</w:t>
      </w:r>
    </w:p>
    <w:p w14:paraId="63DF705F" w14:textId="77777777" w:rsidR="00DA1EA9" w:rsidRDefault="0000000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Телефон____________ Факс____________ Индекс ____________________________</w:t>
      </w:r>
    </w:p>
    <w:p w14:paraId="0DE6D005" w14:textId="77777777" w:rsidR="00DA1EA9" w:rsidRDefault="0000000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Представитель претендента _______________________________________________</w:t>
      </w:r>
    </w:p>
    <w:p w14:paraId="6AC70BAF" w14:textId="77777777" w:rsidR="00DA1EA9" w:rsidRDefault="00000000">
      <w:pPr>
        <w:ind w:firstLine="709"/>
        <w:jc w:val="both"/>
      </w:pPr>
      <w:r>
        <w:t>______________________________________________________________________________</w:t>
      </w:r>
    </w:p>
    <w:p w14:paraId="7118176E" w14:textId="77777777" w:rsidR="00DA1EA9" w:rsidRDefault="00000000">
      <w:pPr>
        <w:ind w:firstLine="709"/>
        <w:jc w:val="center"/>
      </w:pPr>
      <w:r>
        <w:t>(Ф.И.О. или наименование)</w:t>
      </w:r>
    </w:p>
    <w:p w14:paraId="4447D5AA" w14:textId="77777777" w:rsidR="00DA1EA9" w:rsidRDefault="0000000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Действует на основании доверенности от «__» ___ 20___ г. № ____</w:t>
      </w:r>
    </w:p>
    <w:p w14:paraId="12DCBA98" w14:textId="77777777" w:rsidR="00DA1EA9" w:rsidRDefault="0000000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Реквизиты документа, удостоверяющего личность представителя (для физического лица), или документа о государственной регистрации в качестве юридического лица / индивидуального предпринимателя (</w:t>
      </w:r>
      <w:r>
        <w:rPr>
          <w:i/>
          <w:sz w:val="24"/>
          <w:szCs w:val="24"/>
        </w:rPr>
        <w:t>для юридического лица/ индивидуального предпринимателя</w:t>
      </w:r>
      <w:r>
        <w:rPr>
          <w:sz w:val="24"/>
          <w:szCs w:val="24"/>
        </w:rPr>
        <w:t>):</w:t>
      </w:r>
    </w:p>
    <w:p w14:paraId="38EF18E9" w14:textId="77777777" w:rsidR="00DA1EA9" w:rsidRDefault="00000000">
      <w:pPr>
        <w:jc w:val="both"/>
      </w:pPr>
      <w:r>
        <w:t>_____________________________________________________________________________________</w:t>
      </w:r>
    </w:p>
    <w:p w14:paraId="479B6541" w14:textId="77777777" w:rsidR="00DA1EA9" w:rsidRDefault="00000000">
      <w:pPr>
        <w:jc w:val="both"/>
      </w:pPr>
      <w:r>
        <w:t>_____________________________________________________________________________________</w:t>
      </w:r>
    </w:p>
    <w:p w14:paraId="2F885AD0" w14:textId="77777777" w:rsidR="00DA1EA9" w:rsidRDefault="00000000">
      <w:pPr>
        <w:jc w:val="both"/>
      </w:pPr>
      <w:r>
        <w:t>_____________________________________________________________________________________</w:t>
      </w:r>
    </w:p>
    <w:p w14:paraId="1D109C21" w14:textId="77777777" w:rsidR="00DA1EA9" w:rsidRDefault="00000000">
      <w:pPr>
        <w:jc w:val="center"/>
      </w:pPr>
      <w:r>
        <w:t>(наименование документа, номер, дата и место выдачи (регистрации), кем и когда выдан)</w:t>
      </w:r>
    </w:p>
    <w:p w14:paraId="21426B2B" w14:textId="77777777" w:rsidR="00DA1EA9" w:rsidRDefault="00000000">
      <w:pPr>
        <w:jc w:val="both"/>
      </w:pPr>
      <w:r>
        <w:rPr>
          <w:sz w:val="24"/>
          <w:szCs w:val="24"/>
        </w:rPr>
        <w:t xml:space="preserve">       Претендент </w:t>
      </w:r>
      <w:r>
        <w:t>______________________________________________________________</w:t>
      </w:r>
    </w:p>
    <w:p w14:paraId="0C16078C" w14:textId="77777777" w:rsidR="00DA1EA9" w:rsidRDefault="00000000">
      <w:pPr>
        <w:jc w:val="center"/>
      </w:pPr>
      <w:r>
        <w:t>(наименование претендента или его представителя)</w:t>
      </w:r>
    </w:p>
    <w:p w14:paraId="442C3ECE" w14:textId="77777777" w:rsidR="00DA1EA9" w:rsidRDefault="00000000">
      <w:pPr>
        <w:jc w:val="both"/>
      </w:pPr>
      <w:r>
        <w:t>_______________________________________________________________________________,</w:t>
      </w:r>
    </w:p>
    <w:p w14:paraId="70724078" w14:textId="77777777" w:rsidR="00DA1EA9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принимая решение об участии в торгах </w:t>
      </w:r>
      <w:r>
        <w:rPr>
          <w:i/>
          <w:sz w:val="24"/>
          <w:szCs w:val="24"/>
        </w:rPr>
        <w:t>(аукционе/конкурсе/продаже посредством публичного предложения</w:t>
      </w:r>
      <w:r>
        <w:rPr>
          <w:sz w:val="24"/>
          <w:szCs w:val="24"/>
        </w:rPr>
        <w:t>) по продаже ____________ (указать объект) и последующему заключению договора купли-продажи ____________________________________________,</w:t>
      </w:r>
    </w:p>
    <w:p w14:paraId="6A20416A" w14:textId="77777777" w:rsidR="00DA1EA9" w:rsidRDefault="00000000">
      <w:pPr>
        <w:ind w:left="1416" w:firstLine="708"/>
        <w:jc w:val="center"/>
        <w:rPr>
          <w:sz w:val="24"/>
          <w:szCs w:val="24"/>
        </w:rPr>
      </w:pPr>
      <w:r>
        <w:t xml:space="preserve">              (наименование и адрес объекта, выставленного на торги)</w:t>
      </w:r>
    </w:p>
    <w:p w14:paraId="727A693B" w14:textId="77777777" w:rsidR="00DA1EA9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не имеет претензий к состоянию объекта и обязуется:</w:t>
      </w:r>
    </w:p>
    <w:p w14:paraId="5D23E196" w14:textId="77777777" w:rsidR="00DA1EA9" w:rsidRDefault="0000000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>
        <w:rPr>
          <w:sz w:val="24"/>
          <w:szCs w:val="24"/>
          <w:lang w:val="en-US"/>
        </w:rPr>
        <w:t>c</w:t>
      </w:r>
      <w:proofErr w:type="spellStart"/>
      <w:r>
        <w:rPr>
          <w:sz w:val="24"/>
          <w:szCs w:val="24"/>
        </w:rPr>
        <w:t>облюдать</w:t>
      </w:r>
      <w:proofErr w:type="spellEnd"/>
      <w:r>
        <w:rPr>
          <w:sz w:val="24"/>
          <w:szCs w:val="24"/>
        </w:rPr>
        <w:t xml:space="preserve"> условия торгов (</w:t>
      </w:r>
      <w:r>
        <w:rPr>
          <w:i/>
          <w:sz w:val="24"/>
          <w:szCs w:val="24"/>
        </w:rPr>
        <w:t>аукциона/конкурса/продаже посредством публичного предложения</w:t>
      </w:r>
      <w:r>
        <w:rPr>
          <w:sz w:val="24"/>
          <w:szCs w:val="24"/>
        </w:rPr>
        <w:t xml:space="preserve">), содержащиеся в извещении о проведении </w:t>
      </w:r>
      <w:r>
        <w:rPr>
          <w:i/>
          <w:sz w:val="24"/>
          <w:szCs w:val="24"/>
        </w:rPr>
        <w:t>аукциона/конкурса/продаже посредством публичного предложения)</w:t>
      </w:r>
      <w:r>
        <w:rPr>
          <w:sz w:val="24"/>
          <w:szCs w:val="24"/>
        </w:rPr>
        <w:t>, опубликованном «____» _______ 20__ г. на официальном интернет-сайте организатора торгов;</w:t>
      </w:r>
    </w:p>
    <w:p w14:paraId="449219B9" w14:textId="77777777" w:rsidR="00DA1EA9" w:rsidRDefault="0000000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в случае признания победителем торгов (</w:t>
      </w:r>
      <w:r>
        <w:rPr>
          <w:i/>
          <w:sz w:val="24"/>
          <w:szCs w:val="24"/>
        </w:rPr>
        <w:t>аукциона/конкурса/продаже посредством публичного предложения</w:t>
      </w:r>
      <w:r>
        <w:rPr>
          <w:sz w:val="24"/>
          <w:szCs w:val="24"/>
        </w:rPr>
        <w:t>) в день, определенный в извещении о проведении торгов (</w:t>
      </w:r>
      <w:r>
        <w:rPr>
          <w:i/>
          <w:sz w:val="24"/>
          <w:szCs w:val="24"/>
        </w:rPr>
        <w:t>аукциона/конкурса</w:t>
      </w:r>
      <w:r>
        <w:rPr>
          <w:sz w:val="24"/>
          <w:szCs w:val="24"/>
        </w:rPr>
        <w:t xml:space="preserve">), подписать договор купли-продажи. </w:t>
      </w:r>
    </w:p>
    <w:p w14:paraId="33F1AD11" w14:textId="77777777" w:rsidR="00DA1EA9" w:rsidRDefault="0000000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Претендент извещен, что в случае признания его победителем торгов (</w:t>
      </w:r>
      <w:r>
        <w:rPr>
          <w:i/>
          <w:sz w:val="24"/>
          <w:szCs w:val="24"/>
        </w:rPr>
        <w:t>аукциона/конкурса/продаже посредством публичного предложения</w:t>
      </w:r>
      <w:r>
        <w:rPr>
          <w:sz w:val="24"/>
          <w:szCs w:val="24"/>
        </w:rPr>
        <w:t>) при уклонении или отказе от заключения договора купли-продажи он утрачивает право на заключение указанного договора купли-продажи без возвращения задатка.</w:t>
      </w:r>
    </w:p>
    <w:p w14:paraId="59893D5D" w14:textId="77777777" w:rsidR="00DA1EA9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Ответственность за достоверность представленной информации несет Претендент.</w:t>
      </w:r>
    </w:p>
    <w:p w14:paraId="010410F9" w14:textId="77777777" w:rsidR="00DA1EA9" w:rsidRDefault="00000000">
      <w:pPr>
        <w:spacing w:before="120"/>
        <w:jc w:val="both"/>
      </w:pPr>
      <w:r>
        <w:t>Приложение:</w:t>
      </w:r>
    </w:p>
    <w:p w14:paraId="140BE16C" w14:textId="77777777" w:rsidR="00DA1EA9" w:rsidRDefault="00000000">
      <w:pPr>
        <w:jc w:val="both"/>
      </w:pPr>
      <w:r>
        <w:t>1.  Пакет документов, указанных в извещении и оформленных надлежащим образом, на ___ л.</w:t>
      </w:r>
    </w:p>
    <w:p w14:paraId="26D3B238" w14:textId="77777777" w:rsidR="00DA1EA9" w:rsidRDefault="00000000">
      <w:pPr>
        <w:jc w:val="both"/>
      </w:pPr>
      <w:r>
        <w:lastRenderedPageBreak/>
        <w:t>2.  Подписанная претендентом опись представленных документов (в двух экземплярах) на ___ л.</w:t>
      </w:r>
    </w:p>
    <w:p w14:paraId="2268E659" w14:textId="77777777" w:rsidR="00DA1EA9" w:rsidRDefault="00000000">
      <w:pPr>
        <w:jc w:val="both"/>
        <w:rPr>
          <w:sz w:val="24"/>
          <w:szCs w:val="24"/>
        </w:rPr>
      </w:pPr>
      <w:r>
        <w:t>3. Платежные реквизиты, номер счета в банке, на который перечисляется сумма возвращаемого задатка, на ___ л.</w:t>
      </w:r>
    </w:p>
    <w:tbl>
      <w:tblPr>
        <w:tblW w:w="10137" w:type="dxa"/>
        <w:tblLook w:val="04A0" w:firstRow="1" w:lastRow="0" w:firstColumn="1" w:lastColumn="0" w:noHBand="0" w:noVBand="1"/>
      </w:tblPr>
      <w:tblGrid>
        <w:gridCol w:w="3375"/>
        <w:gridCol w:w="801"/>
        <w:gridCol w:w="2010"/>
        <w:gridCol w:w="966"/>
        <w:gridCol w:w="2419"/>
        <w:gridCol w:w="566"/>
      </w:tblGrid>
      <w:tr w:rsidR="00DA1EA9" w14:paraId="5060297E" w14:textId="77777777">
        <w:tc>
          <w:tcPr>
            <w:tcW w:w="4176" w:type="dxa"/>
            <w:gridSpan w:val="2"/>
          </w:tcPr>
          <w:p w14:paraId="2D59B7EA" w14:textId="77777777" w:rsidR="00DA1EA9" w:rsidRDefault="00DA1EA9"/>
        </w:tc>
        <w:tc>
          <w:tcPr>
            <w:tcW w:w="2976" w:type="dxa"/>
            <w:gridSpan w:val="2"/>
          </w:tcPr>
          <w:p w14:paraId="65F16A74" w14:textId="77777777" w:rsidR="00DA1EA9" w:rsidRDefault="00DA1EA9"/>
        </w:tc>
        <w:tc>
          <w:tcPr>
            <w:tcW w:w="2985" w:type="dxa"/>
            <w:gridSpan w:val="2"/>
          </w:tcPr>
          <w:p w14:paraId="798DCF8C" w14:textId="77777777" w:rsidR="00DA1EA9" w:rsidRDefault="00DA1EA9"/>
        </w:tc>
      </w:tr>
      <w:tr w:rsidR="00DA1EA9" w14:paraId="2DA7A8A9" w14:textId="77777777">
        <w:tc>
          <w:tcPr>
            <w:tcW w:w="4176" w:type="dxa"/>
            <w:gridSpan w:val="2"/>
          </w:tcPr>
          <w:p w14:paraId="14249587" w14:textId="77777777" w:rsidR="00DA1EA9" w:rsidRDefault="00DA1EA9">
            <w:pPr>
              <w:jc w:val="center"/>
            </w:pPr>
          </w:p>
        </w:tc>
        <w:tc>
          <w:tcPr>
            <w:tcW w:w="2976" w:type="dxa"/>
            <w:gridSpan w:val="2"/>
          </w:tcPr>
          <w:p w14:paraId="5A890BD9" w14:textId="77777777" w:rsidR="00DA1EA9" w:rsidRDefault="00DA1EA9">
            <w:pPr>
              <w:jc w:val="center"/>
            </w:pPr>
          </w:p>
        </w:tc>
        <w:tc>
          <w:tcPr>
            <w:tcW w:w="2985" w:type="dxa"/>
            <w:gridSpan w:val="2"/>
          </w:tcPr>
          <w:p w14:paraId="56985953" w14:textId="77777777" w:rsidR="00DA1EA9" w:rsidRDefault="00DA1EA9">
            <w:pPr>
              <w:jc w:val="center"/>
            </w:pPr>
          </w:p>
        </w:tc>
      </w:tr>
      <w:tr w:rsidR="00DA1EA9" w14:paraId="5CF1D4AA" w14:textId="77777777">
        <w:trPr>
          <w:gridAfter w:val="1"/>
          <w:wAfter w:w="566" w:type="dxa"/>
        </w:trPr>
        <w:tc>
          <w:tcPr>
            <w:tcW w:w="3375" w:type="dxa"/>
          </w:tcPr>
          <w:p w14:paraId="13FE1744" w14:textId="77777777" w:rsidR="00DA1EA9" w:rsidRDefault="00000000">
            <w:r>
              <w:t>_____________________</w:t>
            </w:r>
          </w:p>
        </w:tc>
        <w:tc>
          <w:tcPr>
            <w:tcW w:w="2811" w:type="dxa"/>
            <w:gridSpan w:val="2"/>
          </w:tcPr>
          <w:p w14:paraId="15CF4434" w14:textId="77777777" w:rsidR="00DA1EA9" w:rsidRDefault="00000000">
            <w:r>
              <w:t>__________________</w:t>
            </w:r>
          </w:p>
        </w:tc>
        <w:tc>
          <w:tcPr>
            <w:tcW w:w="3385" w:type="dxa"/>
            <w:gridSpan w:val="2"/>
          </w:tcPr>
          <w:p w14:paraId="4B7830B8" w14:textId="77777777" w:rsidR="00DA1EA9" w:rsidRDefault="00000000">
            <w:r>
              <w:t>______________________</w:t>
            </w:r>
          </w:p>
        </w:tc>
      </w:tr>
      <w:tr w:rsidR="00DA1EA9" w14:paraId="3289D007" w14:textId="77777777">
        <w:trPr>
          <w:gridAfter w:val="1"/>
          <w:wAfter w:w="566" w:type="dxa"/>
        </w:trPr>
        <w:tc>
          <w:tcPr>
            <w:tcW w:w="3375" w:type="dxa"/>
          </w:tcPr>
          <w:p w14:paraId="44786515" w14:textId="77777777" w:rsidR="00DA1EA9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 Претендента/</w:t>
            </w:r>
          </w:p>
          <w:p w14:paraId="59CAC2F9" w14:textId="77777777" w:rsidR="00DA1EA9" w:rsidRDefault="00000000">
            <w:pPr>
              <w:jc w:val="center"/>
            </w:pPr>
            <w:r>
              <w:rPr>
                <w:sz w:val="18"/>
                <w:szCs w:val="18"/>
              </w:rPr>
              <w:t>уполномоченного представителя Претендента)</w:t>
            </w:r>
          </w:p>
        </w:tc>
        <w:tc>
          <w:tcPr>
            <w:tcW w:w="2811" w:type="dxa"/>
            <w:gridSpan w:val="2"/>
          </w:tcPr>
          <w:p w14:paraId="52A6BD52" w14:textId="77777777" w:rsidR="00DA1EA9" w:rsidRDefault="00000000">
            <w:pPr>
              <w:jc w:val="center"/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3385" w:type="dxa"/>
            <w:gridSpan w:val="2"/>
          </w:tcPr>
          <w:p w14:paraId="61B9DE16" w14:textId="77777777" w:rsidR="00DA1EA9" w:rsidRDefault="00000000">
            <w:pPr>
              <w:jc w:val="center"/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14:paraId="6BFE74CE" w14:textId="77777777" w:rsidR="00DA1EA9" w:rsidRDefault="00000000">
      <w:pPr>
        <w:spacing w:before="120"/>
        <w:jc w:val="both"/>
      </w:pPr>
      <w:r>
        <w:t>М.П.</w:t>
      </w:r>
    </w:p>
    <w:p w14:paraId="1BD401FE" w14:textId="77777777" w:rsidR="00DA1EA9" w:rsidRDefault="00DA1EA9">
      <w:pPr>
        <w:jc w:val="both"/>
      </w:pPr>
    </w:p>
    <w:p w14:paraId="2F5D2A31" w14:textId="77777777" w:rsidR="00DA1EA9" w:rsidRDefault="00DA1EA9">
      <w:pPr>
        <w:jc w:val="both"/>
      </w:pPr>
    </w:p>
    <w:p w14:paraId="24286721" w14:textId="77777777" w:rsidR="00DA1EA9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Заявка принята организатором торгов:</w:t>
      </w:r>
    </w:p>
    <w:p w14:paraId="3D0921D9" w14:textId="77777777" w:rsidR="00DA1EA9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____ ч ____ мин. «__» _______ 20__ г.</w:t>
      </w:r>
    </w:p>
    <w:p w14:paraId="226458E7" w14:textId="77777777" w:rsidR="00DA1EA9" w:rsidRDefault="00DA1EA9">
      <w:pPr>
        <w:jc w:val="both"/>
        <w:rPr>
          <w:sz w:val="24"/>
          <w:szCs w:val="24"/>
        </w:rPr>
      </w:pPr>
    </w:p>
    <w:p w14:paraId="7EB34BF0" w14:textId="77777777" w:rsidR="00DA1EA9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Уполномоченный представитель</w:t>
      </w:r>
    </w:p>
    <w:p w14:paraId="3F7534F7" w14:textId="77777777" w:rsidR="00DA1EA9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организатора торгов </w:t>
      </w:r>
    </w:p>
    <w:p w14:paraId="0E7DCE76" w14:textId="77777777" w:rsidR="00DA1EA9" w:rsidRDefault="00000000">
      <w:pPr>
        <w:jc w:val="both"/>
      </w:pPr>
      <w:r>
        <w:t xml:space="preserve">_______________  _______  ________________ </w:t>
      </w:r>
    </w:p>
    <w:p w14:paraId="0B663978" w14:textId="77777777" w:rsidR="00DA1EA9" w:rsidRDefault="00000000">
      <w:pPr>
        <w:jc w:val="both"/>
      </w:pPr>
      <w:r>
        <w:rPr>
          <w:sz w:val="18"/>
          <w:szCs w:val="18"/>
        </w:rPr>
        <w:t xml:space="preserve">     (</w:t>
      </w:r>
      <w:proofErr w:type="gramStart"/>
      <w:r>
        <w:rPr>
          <w:sz w:val="18"/>
          <w:szCs w:val="18"/>
        </w:rPr>
        <w:t xml:space="preserve">должность)   </w:t>
      </w:r>
      <w:proofErr w:type="gramEnd"/>
      <w:r>
        <w:rPr>
          <w:sz w:val="18"/>
          <w:szCs w:val="18"/>
        </w:rPr>
        <w:t xml:space="preserve">             </w:t>
      </w:r>
      <w:proofErr w:type="gramStart"/>
      <w:r>
        <w:rPr>
          <w:sz w:val="18"/>
          <w:szCs w:val="18"/>
        </w:rPr>
        <w:t xml:space="preserve">   (подпись)   </w:t>
      </w:r>
      <w:proofErr w:type="gramEnd"/>
      <w:r>
        <w:rPr>
          <w:sz w:val="18"/>
          <w:szCs w:val="18"/>
        </w:rPr>
        <w:t xml:space="preserve">    </w:t>
      </w:r>
      <w:proofErr w:type="gramStart"/>
      <w:r>
        <w:rPr>
          <w:sz w:val="18"/>
          <w:szCs w:val="18"/>
        </w:rPr>
        <w:t xml:space="preserve">   (</w:t>
      </w:r>
      <w:proofErr w:type="gramEnd"/>
      <w:r>
        <w:rPr>
          <w:sz w:val="18"/>
          <w:szCs w:val="18"/>
        </w:rPr>
        <w:t>расшифровка подписи)</w:t>
      </w:r>
    </w:p>
    <w:p w14:paraId="6BB777B3" w14:textId="77777777" w:rsidR="00DA1EA9" w:rsidRDefault="00DA1EA9">
      <w:pPr>
        <w:rPr>
          <w:sz w:val="24"/>
          <w:szCs w:val="24"/>
        </w:rPr>
      </w:pPr>
    </w:p>
    <w:p w14:paraId="7877F653" w14:textId="77777777" w:rsidR="00DA1EA9" w:rsidRDefault="00DA1EA9">
      <w:pPr>
        <w:rPr>
          <w:sz w:val="24"/>
          <w:szCs w:val="24"/>
        </w:rPr>
      </w:pPr>
    </w:p>
    <w:p w14:paraId="2D31C85D" w14:textId="77777777" w:rsidR="00DA1EA9" w:rsidRDefault="00DA1EA9">
      <w:pPr>
        <w:rPr>
          <w:sz w:val="24"/>
          <w:szCs w:val="24"/>
        </w:rPr>
      </w:pPr>
    </w:p>
    <w:p w14:paraId="69E05526" w14:textId="77777777" w:rsidR="00DA1EA9" w:rsidRDefault="00DA1EA9">
      <w:pPr>
        <w:rPr>
          <w:sz w:val="24"/>
          <w:szCs w:val="24"/>
        </w:rPr>
      </w:pPr>
    </w:p>
    <w:p w14:paraId="5E2F89F0" w14:textId="77777777" w:rsidR="00DA1EA9" w:rsidRDefault="00DA1EA9">
      <w:pPr>
        <w:rPr>
          <w:sz w:val="24"/>
          <w:szCs w:val="24"/>
        </w:rPr>
      </w:pPr>
    </w:p>
    <w:p w14:paraId="60CBB50C" w14:textId="77777777" w:rsidR="00DA1EA9" w:rsidRDefault="00DA1EA9">
      <w:pPr>
        <w:rPr>
          <w:sz w:val="24"/>
          <w:szCs w:val="24"/>
        </w:rPr>
      </w:pPr>
    </w:p>
    <w:p w14:paraId="01ED66AE" w14:textId="77777777" w:rsidR="00DA1EA9" w:rsidRDefault="00DA1EA9">
      <w:pPr>
        <w:rPr>
          <w:sz w:val="24"/>
          <w:szCs w:val="24"/>
        </w:rPr>
      </w:pPr>
    </w:p>
    <w:p w14:paraId="0B88C21C" w14:textId="77777777" w:rsidR="00DA1EA9" w:rsidRDefault="00DA1EA9">
      <w:pPr>
        <w:rPr>
          <w:sz w:val="24"/>
          <w:szCs w:val="24"/>
        </w:rPr>
      </w:pPr>
    </w:p>
    <w:p w14:paraId="188B55B0" w14:textId="77777777" w:rsidR="00DA1EA9" w:rsidRDefault="00DA1EA9">
      <w:pPr>
        <w:rPr>
          <w:sz w:val="24"/>
          <w:szCs w:val="24"/>
        </w:rPr>
      </w:pPr>
    </w:p>
    <w:p w14:paraId="3462FD2C" w14:textId="77777777" w:rsidR="00DA1EA9" w:rsidRDefault="00DA1EA9">
      <w:pPr>
        <w:rPr>
          <w:sz w:val="24"/>
          <w:szCs w:val="24"/>
        </w:rPr>
      </w:pPr>
    </w:p>
    <w:p w14:paraId="54974D13" w14:textId="77777777" w:rsidR="00DA1EA9" w:rsidRDefault="00DA1EA9">
      <w:pPr>
        <w:rPr>
          <w:sz w:val="24"/>
          <w:szCs w:val="24"/>
        </w:rPr>
      </w:pPr>
    </w:p>
    <w:p w14:paraId="4B74AA0E" w14:textId="77777777" w:rsidR="00DA1EA9" w:rsidRDefault="00DA1EA9">
      <w:pPr>
        <w:rPr>
          <w:sz w:val="24"/>
          <w:szCs w:val="24"/>
        </w:rPr>
      </w:pPr>
    </w:p>
    <w:p w14:paraId="55ACBCA4" w14:textId="77777777" w:rsidR="00DA1EA9" w:rsidRDefault="00DA1EA9">
      <w:pPr>
        <w:rPr>
          <w:sz w:val="24"/>
          <w:szCs w:val="24"/>
        </w:rPr>
      </w:pPr>
    </w:p>
    <w:p w14:paraId="5ECDCC73" w14:textId="77777777" w:rsidR="00DA1EA9" w:rsidRDefault="00DA1EA9">
      <w:pPr>
        <w:rPr>
          <w:sz w:val="24"/>
          <w:szCs w:val="24"/>
        </w:rPr>
      </w:pPr>
    </w:p>
    <w:p w14:paraId="18292EB2" w14:textId="77777777" w:rsidR="00DA1EA9" w:rsidRDefault="00DA1EA9">
      <w:pPr>
        <w:rPr>
          <w:sz w:val="24"/>
          <w:szCs w:val="24"/>
        </w:rPr>
      </w:pPr>
    </w:p>
    <w:p w14:paraId="7EF1311C" w14:textId="77777777" w:rsidR="00DA1EA9" w:rsidRDefault="00DA1EA9">
      <w:pPr>
        <w:rPr>
          <w:sz w:val="24"/>
          <w:szCs w:val="24"/>
        </w:rPr>
      </w:pPr>
    </w:p>
    <w:p w14:paraId="05F60632" w14:textId="77777777" w:rsidR="00DA1EA9" w:rsidRDefault="00DA1EA9">
      <w:pPr>
        <w:rPr>
          <w:sz w:val="24"/>
          <w:szCs w:val="24"/>
        </w:rPr>
      </w:pPr>
    </w:p>
    <w:p w14:paraId="4A586BEE" w14:textId="77777777" w:rsidR="00DA1EA9" w:rsidRDefault="00DA1EA9">
      <w:pPr>
        <w:rPr>
          <w:sz w:val="24"/>
          <w:szCs w:val="24"/>
        </w:rPr>
      </w:pPr>
    </w:p>
    <w:p w14:paraId="3D31530B" w14:textId="77777777" w:rsidR="00DA1EA9" w:rsidRDefault="00DA1EA9">
      <w:pPr>
        <w:rPr>
          <w:sz w:val="24"/>
          <w:szCs w:val="24"/>
        </w:rPr>
      </w:pPr>
    </w:p>
    <w:p w14:paraId="284B8EB6" w14:textId="77777777" w:rsidR="00DA1EA9" w:rsidRDefault="00DA1EA9">
      <w:pPr>
        <w:rPr>
          <w:sz w:val="24"/>
          <w:szCs w:val="24"/>
        </w:rPr>
      </w:pPr>
    </w:p>
    <w:p w14:paraId="75AE9B0E" w14:textId="77777777" w:rsidR="00DA1EA9" w:rsidRDefault="00DA1EA9">
      <w:pPr>
        <w:rPr>
          <w:sz w:val="24"/>
          <w:szCs w:val="24"/>
        </w:rPr>
      </w:pPr>
    </w:p>
    <w:p w14:paraId="467F581B" w14:textId="77777777" w:rsidR="00DA1EA9" w:rsidRDefault="00DA1EA9">
      <w:pPr>
        <w:rPr>
          <w:sz w:val="24"/>
          <w:szCs w:val="24"/>
        </w:rPr>
      </w:pPr>
    </w:p>
    <w:p w14:paraId="1E63CC91" w14:textId="77777777" w:rsidR="00DA1EA9" w:rsidRDefault="00DA1EA9">
      <w:pPr>
        <w:rPr>
          <w:sz w:val="24"/>
          <w:szCs w:val="24"/>
        </w:rPr>
      </w:pPr>
    </w:p>
    <w:p w14:paraId="75AB9876" w14:textId="77777777" w:rsidR="00DA1EA9" w:rsidRDefault="00DA1EA9">
      <w:pPr>
        <w:rPr>
          <w:sz w:val="24"/>
          <w:szCs w:val="24"/>
        </w:rPr>
      </w:pPr>
    </w:p>
    <w:p w14:paraId="5304D323" w14:textId="77777777" w:rsidR="00DA1EA9" w:rsidRDefault="00DA1EA9">
      <w:pPr>
        <w:rPr>
          <w:sz w:val="24"/>
          <w:szCs w:val="24"/>
        </w:rPr>
      </w:pPr>
    </w:p>
    <w:p w14:paraId="7B24D1AF" w14:textId="77777777" w:rsidR="00DA1EA9" w:rsidRDefault="00DA1EA9">
      <w:pPr>
        <w:rPr>
          <w:sz w:val="24"/>
          <w:szCs w:val="24"/>
        </w:rPr>
      </w:pPr>
    </w:p>
    <w:p w14:paraId="4E8D1CF6" w14:textId="77777777" w:rsidR="00DA1EA9" w:rsidRDefault="00DA1EA9">
      <w:pPr>
        <w:rPr>
          <w:sz w:val="24"/>
          <w:szCs w:val="24"/>
        </w:rPr>
      </w:pPr>
    </w:p>
    <w:p w14:paraId="169CE2E9" w14:textId="77777777" w:rsidR="00DA1EA9" w:rsidRDefault="00DA1EA9">
      <w:pPr>
        <w:rPr>
          <w:sz w:val="24"/>
          <w:szCs w:val="24"/>
        </w:rPr>
      </w:pPr>
    </w:p>
    <w:p w14:paraId="1BB9BA72" w14:textId="77777777" w:rsidR="00DA1EA9" w:rsidRDefault="00DA1EA9">
      <w:pPr>
        <w:rPr>
          <w:sz w:val="24"/>
          <w:szCs w:val="24"/>
        </w:rPr>
      </w:pPr>
    </w:p>
    <w:p w14:paraId="3F326AED" w14:textId="77777777" w:rsidR="00DA1EA9" w:rsidRDefault="00DA1EA9">
      <w:pPr>
        <w:rPr>
          <w:sz w:val="24"/>
          <w:szCs w:val="24"/>
        </w:rPr>
      </w:pPr>
    </w:p>
    <w:p w14:paraId="0C3CD2D4" w14:textId="77777777" w:rsidR="00DA1EA9" w:rsidRDefault="00DA1EA9">
      <w:pPr>
        <w:rPr>
          <w:sz w:val="24"/>
          <w:szCs w:val="24"/>
        </w:rPr>
      </w:pPr>
    </w:p>
    <w:p w14:paraId="1470C27F" w14:textId="77777777" w:rsidR="00DA1EA9" w:rsidRDefault="00DA1EA9">
      <w:pPr>
        <w:rPr>
          <w:sz w:val="24"/>
          <w:szCs w:val="24"/>
        </w:rPr>
      </w:pPr>
    </w:p>
    <w:p w14:paraId="44E22D72" w14:textId="77777777" w:rsidR="00DA1EA9" w:rsidRDefault="00DA1EA9">
      <w:pPr>
        <w:rPr>
          <w:sz w:val="24"/>
          <w:szCs w:val="24"/>
        </w:rPr>
      </w:pPr>
    </w:p>
    <w:p w14:paraId="33F647CE" w14:textId="77777777" w:rsidR="00DA1EA9" w:rsidRDefault="00DA1EA9">
      <w:pPr>
        <w:rPr>
          <w:sz w:val="24"/>
          <w:szCs w:val="24"/>
        </w:rPr>
      </w:pPr>
    </w:p>
    <w:p w14:paraId="0A2D7811" w14:textId="77777777" w:rsidR="00DA1EA9" w:rsidRDefault="00DA1EA9">
      <w:pPr>
        <w:rPr>
          <w:sz w:val="24"/>
          <w:szCs w:val="24"/>
        </w:rPr>
      </w:pPr>
    </w:p>
    <w:p w14:paraId="0D63C992" w14:textId="77777777" w:rsidR="00DA1EA9" w:rsidRDefault="00DA1EA9">
      <w:pPr>
        <w:rPr>
          <w:sz w:val="24"/>
          <w:szCs w:val="24"/>
        </w:rPr>
      </w:pPr>
    </w:p>
    <w:p w14:paraId="48388BA7" w14:textId="77777777" w:rsidR="00DA1EA9" w:rsidRDefault="00DA1EA9">
      <w:pPr>
        <w:rPr>
          <w:sz w:val="24"/>
          <w:szCs w:val="24"/>
        </w:rPr>
      </w:pPr>
    </w:p>
    <w:p w14:paraId="3C52668D" w14:textId="77777777" w:rsidR="00DA1EA9" w:rsidRDefault="00DA1EA9">
      <w:pPr>
        <w:rPr>
          <w:sz w:val="24"/>
          <w:szCs w:val="24"/>
        </w:rPr>
      </w:pPr>
    </w:p>
    <w:p w14:paraId="403503BE" w14:textId="77777777" w:rsidR="00DA1EA9" w:rsidRDefault="00000000">
      <w:pPr>
        <w:widowControl w:val="0"/>
        <w:ind w:left="4536" w:right="20" w:hanging="142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         Приложение 3 к Торговой документации</w:t>
      </w:r>
    </w:p>
    <w:p w14:paraId="4CDD65AB" w14:textId="77777777" w:rsidR="00DA1EA9" w:rsidRDefault="00000000">
      <w:pPr>
        <w:pStyle w:val="ConsPlusNonformat"/>
        <w:spacing w:before="26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СОГЛАСИЕ</w:t>
      </w:r>
    </w:p>
    <w:p w14:paraId="64921C33" w14:textId="77777777" w:rsidR="00DA1EA9" w:rsidRDefault="0000000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на обработку персональных данных</w:t>
      </w:r>
    </w:p>
    <w:p w14:paraId="5450AA84" w14:textId="77777777" w:rsidR="00DA1EA9" w:rsidRDefault="00DA1EA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35AA6990" w14:textId="77777777" w:rsidR="00DA1EA9" w:rsidRDefault="0000000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Я, ___________________________________________________________________,</w:t>
      </w:r>
    </w:p>
    <w:p w14:paraId="65A08A75" w14:textId="77777777" w:rsidR="00DA1EA9" w:rsidRDefault="0000000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(фамилия, имя, отчество субъекта персональных данных)</w:t>
      </w:r>
    </w:p>
    <w:p w14:paraId="5AEC9FD7" w14:textId="77777777" w:rsidR="00DA1EA9" w:rsidRDefault="0000000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в соответствии с п. 4 ст. 9 Федерального закона от </w:t>
      </w:r>
      <w:proofErr w:type="gramStart"/>
      <w:r>
        <w:rPr>
          <w:rFonts w:ascii="Times New Roman" w:hAnsi="Times New Roman" w:cs="Times New Roman"/>
          <w:sz w:val="22"/>
          <w:szCs w:val="22"/>
        </w:rPr>
        <w:t>27.07.2006  N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152-</w:t>
      </w:r>
      <w:proofErr w:type="gramStart"/>
      <w:r>
        <w:rPr>
          <w:rFonts w:ascii="Times New Roman" w:hAnsi="Times New Roman" w:cs="Times New Roman"/>
          <w:sz w:val="22"/>
          <w:szCs w:val="22"/>
        </w:rPr>
        <w:t>ФЗ  "</w:t>
      </w:r>
      <w:proofErr w:type="gramEnd"/>
      <w:r>
        <w:rPr>
          <w:rFonts w:ascii="Times New Roman" w:hAnsi="Times New Roman" w:cs="Times New Roman"/>
          <w:sz w:val="22"/>
          <w:szCs w:val="22"/>
        </w:rPr>
        <w:t>О</w:t>
      </w:r>
    </w:p>
    <w:p w14:paraId="42BCE62E" w14:textId="77777777" w:rsidR="00DA1EA9" w:rsidRDefault="0000000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персональных данных", зарегистрирован___ по адресу: ______________________,</w:t>
      </w:r>
    </w:p>
    <w:p w14:paraId="63D73BD7" w14:textId="77777777" w:rsidR="00DA1EA9" w:rsidRDefault="0000000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документ, удостоверяющий личность: _______________________________________,</w:t>
      </w:r>
    </w:p>
    <w:p w14:paraId="531F8BBC" w14:textId="77777777" w:rsidR="00DA1EA9" w:rsidRDefault="0000000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(наименование документа, N, сведения о дате выдачи документа и выдавшем его органе)</w:t>
      </w:r>
    </w:p>
    <w:p w14:paraId="7C4082F6" w14:textId="77777777" w:rsidR="00DA1EA9" w:rsidRDefault="00DA1EA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51ED0523" w14:textId="77777777" w:rsidR="00DA1EA9" w:rsidRDefault="00000000">
      <w:pPr>
        <w:pStyle w:val="ConsPlusNonformat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(Вариант: ________________________________________________________________,</w:t>
      </w:r>
    </w:p>
    <w:p w14:paraId="0CEAED9A" w14:textId="77777777" w:rsidR="00DA1EA9" w:rsidRDefault="00000000">
      <w:pPr>
        <w:pStyle w:val="ConsPlusNonformat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 xml:space="preserve">        (фамилия, имя, отчество представителя субъекта персональных данных)</w:t>
      </w:r>
    </w:p>
    <w:p w14:paraId="2BA9F747" w14:textId="77777777" w:rsidR="00DA1EA9" w:rsidRDefault="00000000">
      <w:pPr>
        <w:pStyle w:val="ConsPlusNonformat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зарегистрирован___ по адресу: ____________</w:t>
      </w:r>
    </w:p>
    <w:p w14:paraId="32801977" w14:textId="77777777" w:rsidR="00DA1EA9" w:rsidRDefault="00000000">
      <w:pPr>
        <w:pStyle w:val="ConsPlusNonformat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________________________________,</w:t>
      </w:r>
    </w:p>
    <w:p w14:paraId="775DA652" w14:textId="77777777" w:rsidR="00DA1EA9" w:rsidRDefault="00000000">
      <w:pPr>
        <w:pStyle w:val="ConsPlusNonformat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документ, удостоверяющий личность: _______________________________________,</w:t>
      </w:r>
    </w:p>
    <w:p w14:paraId="5EC28B8D" w14:textId="77777777" w:rsidR="00DA1EA9" w:rsidRDefault="00000000">
      <w:pPr>
        <w:pStyle w:val="ConsPlusNonformat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(наименование документа, N, сведения о дате выдачи документа и выдавшем его органе)</w:t>
      </w:r>
    </w:p>
    <w:p w14:paraId="6870927C" w14:textId="77777777" w:rsidR="00DA1EA9" w:rsidRDefault="00000000">
      <w:pPr>
        <w:pStyle w:val="ConsPlusNonformat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Доверенность от "__" ________ ____ г. N ___ (или реквизиты иного документа, подтверждающего полномочия представителя))</w:t>
      </w:r>
    </w:p>
    <w:p w14:paraId="41B09F53" w14:textId="77777777" w:rsidR="00DA1EA9" w:rsidRDefault="00DA1EA9">
      <w:pPr>
        <w:pStyle w:val="ConsPlusNonformat"/>
        <w:jc w:val="both"/>
        <w:rPr>
          <w:rFonts w:ascii="Times New Roman" w:hAnsi="Times New Roman" w:cs="Times New Roman"/>
          <w:i/>
          <w:iCs/>
          <w:sz w:val="22"/>
          <w:szCs w:val="22"/>
        </w:rPr>
      </w:pPr>
    </w:p>
    <w:p w14:paraId="2FDD0BCB" w14:textId="77777777" w:rsidR="00DA1EA9" w:rsidRDefault="0000000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 целях участия в торгах на право заключения договора по продаже Имущественных прав, находящегося в собственности АО «Россельхозбанк»,</w:t>
      </w:r>
    </w:p>
    <w:p w14:paraId="4E1A4004" w14:textId="77777777" w:rsidR="00DA1EA9" w:rsidRDefault="0000000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даю согласие ООО «Аукционы Федерации», находящемуся по адресу: 450059, г. Уфа, ул. Рихарда Зорге д.9, корп.6, этаж 3, офис 13, на обработку моих персональных данных, то   есть   на   совершение   </w:t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действий,   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</w:t>
      </w:r>
      <w:proofErr w:type="gramStart"/>
      <w:r>
        <w:rPr>
          <w:rFonts w:ascii="Times New Roman" w:hAnsi="Times New Roman" w:cs="Times New Roman"/>
          <w:sz w:val="22"/>
          <w:szCs w:val="22"/>
        </w:rPr>
        <w:t>предусмотренных  п.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3   ст.  3 Федерального закона от 27.07.2006 N 152-ФЗ "О персональных данных".</w:t>
      </w:r>
    </w:p>
    <w:p w14:paraId="6016A80D" w14:textId="77777777" w:rsidR="00DA1EA9" w:rsidRDefault="0000000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</w:t>
      </w:r>
      <w:proofErr w:type="gramStart"/>
      <w:r>
        <w:rPr>
          <w:rFonts w:ascii="Times New Roman" w:hAnsi="Times New Roman" w:cs="Times New Roman"/>
          <w:sz w:val="22"/>
          <w:szCs w:val="22"/>
        </w:rPr>
        <w:t>Настоящее  согласие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</w:t>
      </w:r>
      <w:proofErr w:type="gramStart"/>
      <w:r>
        <w:rPr>
          <w:rFonts w:ascii="Times New Roman" w:hAnsi="Times New Roman" w:cs="Times New Roman"/>
          <w:sz w:val="22"/>
          <w:szCs w:val="22"/>
        </w:rPr>
        <w:t>действует  со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</w:t>
      </w:r>
      <w:proofErr w:type="gramStart"/>
      <w:r>
        <w:rPr>
          <w:rFonts w:ascii="Times New Roman" w:hAnsi="Times New Roman" w:cs="Times New Roman"/>
          <w:sz w:val="22"/>
          <w:szCs w:val="22"/>
        </w:rPr>
        <w:t>дня  его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подписания до дня отзыва в письменной форме.</w:t>
      </w:r>
    </w:p>
    <w:p w14:paraId="6039E951" w14:textId="77777777" w:rsidR="00DA1EA9" w:rsidRDefault="00DA1EA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28B8A62A" w14:textId="77777777" w:rsidR="00DA1EA9" w:rsidRDefault="0000000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"___"______________ ____ г.</w:t>
      </w:r>
    </w:p>
    <w:p w14:paraId="4ECB55A6" w14:textId="77777777" w:rsidR="00DA1EA9" w:rsidRDefault="00DA1EA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69A1AA94" w14:textId="77777777" w:rsidR="00DA1EA9" w:rsidRDefault="0000000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Субъект персональных данных:</w:t>
      </w:r>
    </w:p>
    <w:p w14:paraId="7A19D178" w14:textId="77777777" w:rsidR="00DA1EA9" w:rsidRDefault="00DA1EA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4B85E367" w14:textId="77777777" w:rsidR="00DA1EA9" w:rsidRDefault="0000000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__________________/_________________</w:t>
      </w:r>
    </w:p>
    <w:p w14:paraId="6A71B52A" w14:textId="77777777" w:rsidR="00DA1EA9" w:rsidRDefault="0000000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(</w:t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подпись)   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  </w:t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 (</w:t>
      </w:r>
      <w:proofErr w:type="gramEnd"/>
      <w:r>
        <w:rPr>
          <w:rFonts w:ascii="Times New Roman" w:hAnsi="Times New Roman" w:cs="Times New Roman"/>
          <w:sz w:val="22"/>
          <w:szCs w:val="22"/>
        </w:rPr>
        <w:t>Ф.И.О.)</w:t>
      </w:r>
    </w:p>
    <w:p w14:paraId="274008CA" w14:textId="77777777" w:rsidR="00DA1EA9" w:rsidRDefault="00DA1EA9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5E9E02E0" w14:textId="77777777" w:rsidR="00DA1EA9" w:rsidRDefault="00DA1EA9">
      <w:pPr>
        <w:pStyle w:val="ConsPlusNormal"/>
        <w:pBdr>
          <w:top w:val="single" w:sz="6" w:space="0" w:color="000000"/>
        </w:pBdr>
        <w:spacing w:before="100" w:after="100"/>
        <w:jc w:val="both"/>
        <w:rPr>
          <w:rFonts w:ascii="Times New Roman" w:hAnsi="Times New Roman" w:cs="Times New Roman"/>
          <w:szCs w:val="22"/>
        </w:rPr>
      </w:pPr>
    </w:p>
    <w:p w14:paraId="6EE12EE1" w14:textId="77777777" w:rsidR="00DA1EA9" w:rsidRDefault="00DA1EA9">
      <w:pPr>
        <w:jc w:val="right"/>
        <w:rPr>
          <w:sz w:val="24"/>
          <w:szCs w:val="24"/>
        </w:rPr>
      </w:pPr>
    </w:p>
    <w:p w14:paraId="4FD04FF8" w14:textId="77777777" w:rsidR="00DA1EA9" w:rsidRDefault="00DA1EA9">
      <w:pPr>
        <w:jc w:val="right"/>
        <w:rPr>
          <w:sz w:val="24"/>
          <w:szCs w:val="24"/>
        </w:rPr>
      </w:pPr>
    </w:p>
    <w:p w14:paraId="0598BC08" w14:textId="77777777" w:rsidR="00DA1EA9" w:rsidRDefault="00DA1EA9">
      <w:pPr>
        <w:jc w:val="right"/>
        <w:rPr>
          <w:sz w:val="24"/>
          <w:szCs w:val="24"/>
        </w:rPr>
      </w:pPr>
    </w:p>
    <w:p w14:paraId="4F7237B4" w14:textId="77777777" w:rsidR="00DA1EA9" w:rsidRDefault="00DA1EA9">
      <w:pPr>
        <w:jc w:val="right"/>
        <w:rPr>
          <w:sz w:val="24"/>
          <w:szCs w:val="24"/>
        </w:rPr>
      </w:pPr>
    </w:p>
    <w:p w14:paraId="6BCFC217" w14:textId="77777777" w:rsidR="00DA1EA9" w:rsidRDefault="00DA1EA9">
      <w:pPr>
        <w:jc w:val="right"/>
        <w:rPr>
          <w:sz w:val="24"/>
          <w:szCs w:val="24"/>
        </w:rPr>
      </w:pPr>
    </w:p>
    <w:p w14:paraId="1C55D40F" w14:textId="77777777" w:rsidR="00DA1EA9" w:rsidRDefault="00DA1EA9">
      <w:pPr>
        <w:jc w:val="right"/>
        <w:rPr>
          <w:sz w:val="24"/>
          <w:szCs w:val="24"/>
        </w:rPr>
      </w:pPr>
    </w:p>
    <w:p w14:paraId="23B505EA" w14:textId="77777777" w:rsidR="00DA1EA9" w:rsidRDefault="00DA1EA9">
      <w:pPr>
        <w:jc w:val="right"/>
        <w:rPr>
          <w:sz w:val="24"/>
          <w:szCs w:val="24"/>
        </w:rPr>
      </w:pPr>
    </w:p>
    <w:p w14:paraId="72B099E7" w14:textId="77777777" w:rsidR="00DA1EA9" w:rsidRDefault="00DA1EA9">
      <w:pPr>
        <w:jc w:val="right"/>
        <w:rPr>
          <w:sz w:val="24"/>
          <w:szCs w:val="24"/>
        </w:rPr>
      </w:pPr>
    </w:p>
    <w:p w14:paraId="7C0D2016" w14:textId="77777777" w:rsidR="00DA1EA9" w:rsidRDefault="00DA1EA9">
      <w:pPr>
        <w:jc w:val="right"/>
        <w:rPr>
          <w:sz w:val="24"/>
          <w:szCs w:val="24"/>
        </w:rPr>
      </w:pPr>
    </w:p>
    <w:p w14:paraId="1E94DEDC" w14:textId="77777777" w:rsidR="00DA1EA9" w:rsidRDefault="00DA1EA9">
      <w:pPr>
        <w:jc w:val="right"/>
        <w:rPr>
          <w:sz w:val="24"/>
          <w:szCs w:val="24"/>
        </w:rPr>
      </w:pPr>
    </w:p>
    <w:p w14:paraId="503662EE" w14:textId="77777777" w:rsidR="00DA1EA9" w:rsidRDefault="00DA1EA9">
      <w:pPr>
        <w:jc w:val="right"/>
        <w:rPr>
          <w:sz w:val="24"/>
          <w:szCs w:val="24"/>
        </w:rPr>
      </w:pPr>
    </w:p>
    <w:p w14:paraId="517E2977" w14:textId="77777777" w:rsidR="00DA1EA9" w:rsidRDefault="00DA1EA9">
      <w:pPr>
        <w:jc w:val="right"/>
        <w:rPr>
          <w:sz w:val="24"/>
          <w:szCs w:val="24"/>
        </w:rPr>
      </w:pPr>
    </w:p>
    <w:p w14:paraId="70098E5F" w14:textId="77777777" w:rsidR="00DA1EA9" w:rsidRDefault="00DA1EA9">
      <w:pPr>
        <w:jc w:val="right"/>
        <w:rPr>
          <w:sz w:val="24"/>
          <w:szCs w:val="24"/>
        </w:rPr>
      </w:pPr>
    </w:p>
    <w:p w14:paraId="39A7D20A" w14:textId="77777777" w:rsidR="00DA1EA9" w:rsidRDefault="00DA1EA9">
      <w:pPr>
        <w:rPr>
          <w:sz w:val="24"/>
          <w:szCs w:val="24"/>
        </w:rPr>
      </w:pPr>
    </w:p>
    <w:sectPr w:rsidR="00DA1EA9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624A5B" w14:textId="77777777" w:rsidR="00176D41" w:rsidRDefault="00176D41">
      <w:r>
        <w:separator/>
      </w:r>
    </w:p>
  </w:endnote>
  <w:endnote w:type="continuationSeparator" w:id="0">
    <w:p w14:paraId="59675B66" w14:textId="77777777" w:rsidR="00176D41" w:rsidRDefault="00176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eterburg">
    <w:altName w:val="Calibri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A9435" w14:textId="77777777" w:rsidR="00176D41" w:rsidRDefault="00176D41">
      <w:r>
        <w:separator/>
      </w:r>
    </w:p>
  </w:footnote>
  <w:footnote w:type="continuationSeparator" w:id="0">
    <w:p w14:paraId="713A2FC1" w14:textId="77777777" w:rsidR="00176D41" w:rsidRDefault="00176D41">
      <w:r>
        <w:continuationSeparator/>
      </w:r>
    </w:p>
  </w:footnote>
  <w:footnote w:id="1">
    <w:p w14:paraId="74C8DA0D" w14:textId="77777777" w:rsidR="00DA1EA9" w:rsidRDefault="00000000">
      <w:pPr>
        <w:pStyle w:val="af"/>
      </w:pPr>
      <w:r>
        <w:rPr>
          <w:rStyle w:val="af1"/>
        </w:rPr>
        <w:footnoteRef/>
      </w:r>
      <w:r>
        <w:t xml:space="preserve"> </w:t>
      </w:r>
      <w:r>
        <w:rPr>
          <w:rFonts w:ascii="Times New Roman" w:hAnsi="Times New Roman"/>
        </w:rPr>
        <w:t xml:space="preserve">Срок для передачи Принципалом Организатору торгов заключения о правоспособности Заявителей не позднее </w:t>
      </w:r>
      <w:r>
        <w:rPr>
          <w:rFonts w:ascii="Times New Roman" w:eastAsia="Times New Roman" w:hAnsi="Times New Roman"/>
          <w:color w:val="000000" w:themeColor="text1"/>
        </w:rPr>
        <w:t>30.10.2026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42F98"/>
    <w:multiLevelType w:val="hybridMultilevel"/>
    <w:tmpl w:val="3328CCC4"/>
    <w:lvl w:ilvl="0" w:tplc="228814A6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3"/>
        <w:szCs w:val="23"/>
        <w:u w:val="none"/>
        <w:lang w:val="ru-RU"/>
      </w:rPr>
    </w:lvl>
    <w:lvl w:ilvl="1" w:tplc="61DCC4A4">
      <w:start w:val="1"/>
      <w:numFmt w:val="decimal"/>
      <w:lvlText w:val=""/>
      <w:lvlJc w:val="left"/>
      <w:pPr>
        <w:ind w:left="0" w:firstLine="0"/>
      </w:pPr>
    </w:lvl>
    <w:lvl w:ilvl="2" w:tplc="40989A8C">
      <w:start w:val="1"/>
      <w:numFmt w:val="decimal"/>
      <w:lvlText w:val=""/>
      <w:lvlJc w:val="left"/>
      <w:pPr>
        <w:ind w:left="0" w:firstLine="0"/>
      </w:pPr>
    </w:lvl>
    <w:lvl w:ilvl="3" w:tplc="6EF6711C">
      <w:start w:val="1"/>
      <w:numFmt w:val="decimal"/>
      <w:lvlText w:val=""/>
      <w:lvlJc w:val="left"/>
      <w:pPr>
        <w:ind w:left="0" w:firstLine="0"/>
      </w:pPr>
    </w:lvl>
    <w:lvl w:ilvl="4" w:tplc="CF544EE0">
      <w:start w:val="1"/>
      <w:numFmt w:val="decimal"/>
      <w:lvlText w:val=""/>
      <w:lvlJc w:val="left"/>
      <w:pPr>
        <w:ind w:left="0" w:firstLine="0"/>
      </w:pPr>
    </w:lvl>
    <w:lvl w:ilvl="5" w:tplc="3CB0AA02">
      <w:start w:val="1"/>
      <w:numFmt w:val="decimal"/>
      <w:lvlText w:val=""/>
      <w:lvlJc w:val="left"/>
      <w:pPr>
        <w:ind w:left="0" w:firstLine="0"/>
      </w:pPr>
    </w:lvl>
    <w:lvl w:ilvl="6" w:tplc="B93E0BF2">
      <w:start w:val="1"/>
      <w:numFmt w:val="decimal"/>
      <w:lvlText w:val=""/>
      <w:lvlJc w:val="left"/>
      <w:pPr>
        <w:ind w:left="0" w:firstLine="0"/>
      </w:pPr>
    </w:lvl>
    <w:lvl w:ilvl="7" w:tplc="8B68B856">
      <w:start w:val="1"/>
      <w:numFmt w:val="decimal"/>
      <w:lvlText w:val=""/>
      <w:lvlJc w:val="left"/>
      <w:pPr>
        <w:ind w:left="0" w:firstLine="0"/>
      </w:pPr>
    </w:lvl>
    <w:lvl w:ilvl="8" w:tplc="66EAB6D0">
      <w:start w:val="1"/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1E01510B"/>
    <w:multiLevelType w:val="hybridMultilevel"/>
    <w:tmpl w:val="A43C190E"/>
    <w:lvl w:ilvl="0" w:tplc="9006A4D8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813A0A2A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4EF8EB1A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2FCFC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E2A6783E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628E71AE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8F706200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FEF4902A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05AC504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482B696A"/>
    <w:multiLevelType w:val="multilevel"/>
    <w:tmpl w:val="C69CFC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68EC7832"/>
    <w:multiLevelType w:val="hybridMultilevel"/>
    <w:tmpl w:val="DC16CE90"/>
    <w:styleLink w:val="23"/>
    <w:lvl w:ilvl="0" w:tplc="ECA896A4">
      <w:start w:val="1"/>
      <w:numFmt w:val="bullet"/>
      <w:pStyle w:val="23"/>
      <w:lvlText w:val=""/>
      <w:lvlJc w:val="left"/>
      <w:pPr>
        <w:ind w:left="720" w:hanging="360"/>
      </w:pPr>
      <w:rPr>
        <w:rFonts w:ascii="Wingdings" w:hAnsi="Wingdings" w:hint="default"/>
        <w:sz w:val="16"/>
        <w:szCs w:val="16"/>
      </w:rPr>
    </w:lvl>
    <w:lvl w:ilvl="1" w:tplc="7C509F5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96A0B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5661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EE373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A020A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44D7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06253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E440B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BB01F2"/>
    <w:multiLevelType w:val="multilevel"/>
    <w:tmpl w:val="966C2D02"/>
    <w:styleLink w:val="1"/>
    <w:lvl w:ilvl="0">
      <w:start w:val="1"/>
      <w:numFmt w:val="decimal"/>
      <w:pStyle w:val="1"/>
      <w:lvlText w:val="%1.1."/>
      <w:lvlJc w:val="left"/>
      <w:pPr>
        <w:tabs>
          <w:tab w:val="num" w:pos="-2100"/>
        </w:tabs>
        <w:ind w:left="-2100" w:hanging="420"/>
      </w:pPr>
      <w:rPr>
        <w:rFonts w:hint="default"/>
      </w:rPr>
    </w:lvl>
    <w:lvl w:ilvl="1">
      <w:start w:val="1"/>
      <w:numFmt w:val="decimal"/>
      <w:lvlText w:val="%2.2."/>
      <w:lvlJc w:val="left"/>
      <w:pPr>
        <w:tabs>
          <w:tab w:val="num" w:pos="-2100"/>
        </w:tabs>
        <w:ind w:left="-210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1800"/>
        </w:tabs>
        <w:ind w:left="-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800"/>
        </w:tabs>
        <w:ind w:left="-1800" w:hanging="720"/>
      </w:pPr>
      <w:rPr>
        <w:rFonts w:hint="default"/>
      </w:rPr>
    </w:lvl>
    <w:lvl w:ilvl="4">
      <w:start w:val="1"/>
      <w:numFmt w:val="none"/>
      <w:lvlText w:val="%1.%2.%3.%4.%5."/>
      <w:lvlJc w:val="left"/>
      <w:pPr>
        <w:tabs>
          <w:tab w:val="num" w:pos="-1440"/>
        </w:tabs>
        <w:ind w:left="-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1440"/>
        </w:tabs>
        <w:ind w:left="-1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1080"/>
        </w:tabs>
        <w:ind w:left="-1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1080"/>
        </w:tabs>
        <w:ind w:left="-10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720"/>
        </w:tabs>
        <w:ind w:left="-720" w:hanging="1800"/>
      </w:pPr>
      <w:rPr>
        <w:rFonts w:hint="default"/>
      </w:rPr>
    </w:lvl>
  </w:abstractNum>
  <w:num w:numId="1" w16cid:durableId="624696826">
    <w:abstractNumId w:val="4"/>
  </w:num>
  <w:num w:numId="2" w16cid:durableId="1916936945">
    <w:abstractNumId w:val="2"/>
  </w:num>
  <w:num w:numId="3" w16cid:durableId="484472631">
    <w:abstractNumId w:val="0"/>
  </w:num>
  <w:num w:numId="4" w16cid:durableId="881137049">
    <w:abstractNumId w:val="3"/>
  </w:num>
  <w:num w:numId="5" w16cid:durableId="14328913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1EA9"/>
    <w:rsid w:val="00036BAD"/>
    <w:rsid w:val="000A652F"/>
    <w:rsid w:val="00176D41"/>
    <w:rsid w:val="003F305B"/>
    <w:rsid w:val="00800FEF"/>
    <w:rsid w:val="00BC7EEC"/>
    <w:rsid w:val="00DA1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94B88"/>
  <w15:docId w15:val="{3A244D53-7A36-4DBF-B7A8-2CEB69F68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rFonts w:ascii="Arial" w:hAnsi="Arial" w:cs="Arial"/>
      <w:b/>
      <w:b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4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zh-CN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zh-CN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zh-CN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zh-CN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zh-CN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zh-CN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zh-CN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a">
    <w:name w:val="endnote text"/>
    <w:basedOn w:val="a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0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5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d">
    <w:name w:val="TOC Heading"/>
    <w:uiPriority w:val="39"/>
    <w:unhideWhenUsed/>
  </w:style>
  <w:style w:type="paragraph" w:styleId="ae">
    <w:name w:val="table of figures"/>
    <w:basedOn w:val="a"/>
    <w:next w:val="a"/>
    <w:uiPriority w:val="99"/>
    <w:unhideWhenUsed/>
  </w:style>
  <w:style w:type="paragraph" w:styleId="af">
    <w:name w:val="footnote text"/>
    <w:basedOn w:val="a"/>
    <w:link w:val="14"/>
    <w:uiPriority w:val="99"/>
    <w:qFormat/>
    <w:rPr>
      <w:rFonts w:ascii="Calibri" w:eastAsia="Calibri" w:hAnsi="Calibri"/>
    </w:rPr>
  </w:style>
  <w:style w:type="character" w:customStyle="1" w:styleId="af0">
    <w:name w:val="Текст сноски Знак"/>
    <w:basedOn w:val="a0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qFormat/>
    <w:rPr>
      <w:vertAlign w:val="superscript"/>
    </w:rPr>
  </w:style>
  <w:style w:type="character" w:customStyle="1" w:styleId="14">
    <w:name w:val="Текст сноски Знак1"/>
    <w:link w:val="af"/>
    <w:uiPriority w:val="99"/>
    <w:qFormat/>
    <w:rPr>
      <w:rFonts w:ascii="Calibri" w:eastAsia="Calibri" w:hAnsi="Calibri" w:cs="Times New Roman"/>
      <w:sz w:val="20"/>
      <w:szCs w:val="20"/>
      <w:lang w:eastAsia="ru-RU"/>
    </w:rPr>
  </w:style>
  <w:style w:type="paragraph" w:styleId="af2">
    <w:name w:val="List Paragraph"/>
    <w:basedOn w:val="a"/>
    <w:link w:val="af3"/>
    <w:uiPriority w:val="34"/>
    <w:qFormat/>
    <w:pPr>
      <w:ind w:left="708"/>
    </w:pPr>
    <w:rPr>
      <w:sz w:val="24"/>
      <w:szCs w:val="24"/>
    </w:rPr>
  </w:style>
  <w:style w:type="character" w:customStyle="1" w:styleId="af3">
    <w:name w:val="Абзац списка Знак"/>
    <w:link w:val="af2"/>
    <w:uiPriority w:val="34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case-header-casenum">
    <w:name w:val="js-case-header-case_num"/>
  </w:style>
  <w:style w:type="paragraph" w:styleId="af4">
    <w:name w:val="header"/>
    <w:basedOn w:val="a"/>
    <w:link w:val="af5"/>
    <w:uiPriority w:val="99"/>
    <w:unhideWhenUsed/>
    <w:qFormat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footer"/>
    <w:basedOn w:val="a"/>
    <w:link w:val="af7"/>
    <w:unhideWhenUsed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Hyperlink"/>
    <w:basedOn w:val="a0"/>
    <w:uiPriority w:val="99"/>
    <w:unhideWhenUsed/>
    <w:rPr>
      <w:color w:val="0563C1" w:themeColor="hyperlink"/>
      <w:u w:val="single"/>
    </w:rPr>
  </w:style>
  <w:style w:type="paragraph" w:customStyle="1" w:styleId="ConsNormal">
    <w:name w:val="ConsNormal"/>
    <w:link w:val="ConsNormal0"/>
    <w:qFormat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</w:style>
  <w:style w:type="character" w:customStyle="1" w:styleId="afb">
    <w:name w:val="Текст примечания Знак"/>
    <w:basedOn w:val="a0"/>
    <w:link w:val="afa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e">
    <w:name w:val="Balloon Text"/>
    <w:basedOn w:val="a"/>
    <w:link w:val="aff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5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styleId="aff0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character" w:customStyle="1" w:styleId="80">
    <w:name w:val="Заголовок 8 Знак"/>
    <w:basedOn w:val="a0"/>
    <w:link w:val="8"/>
    <w:rPr>
      <w:rFonts w:ascii="Arial" w:eastAsia="Times New Roman" w:hAnsi="Arial" w:cs="Arial"/>
      <w:b/>
      <w:bCs/>
      <w:lang w:eastAsia="ru-RU"/>
    </w:rPr>
  </w:style>
  <w:style w:type="character" w:customStyle="1" w:styleId="Noeeu1">
    <w:name w:val="Noeeu1 Знак"/>
    <w:link w:val="Noeeu10"/>
    <w:rPr>
      <w:rFonts w:ascii="Peterburg" w:hAnsi="Peterburg"/>
      <w:sz w:val="24"/>
      <w:szCs w:val="24"/>
    </w:rPr>
  </w:style>
  <w:style w:type="paragraph" w:customStyle="1" w:styleId="Noeeu10">
    <w:name w:val="Noeeu1"/>
    <w:basedOn w:val="a"/>
    <w:link w:val="Noeeu1"/>
    <w:qFormat/>
    <w:pPr>
      <w:ind w:firstLine="709"/>
      <w:jc w:val="both"/>
    </w:pPr>
    <w:rPr>
      <w:rFonts w:ascii="Peterburg" w:eastAsiaTheme="minorHAnsi" w:hAnsi="Peterburg" w:cstheme="minorBidi"/>
      <w:sz w:val="24"/>
      <w:szCs w:val="24"/>
    </w:rPr>
  </w:style>
  <w:style w:type="character" w:customStyle="1" w:styleId="aff1">
    <w:name w:val="Основной текст_"/>
    <w:basedOn w:val="a0"/>
    <w:link w:val="53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53">
    <w:name w:val="Основной текст5"/>
    <w:basedOn w:val="a"/>
    <w:link w:val="aff1"/>
    <w:pPr>
      <w:widowControl w:val="0"/>
      <w:shd w:val="clear" w:color="auto" w:fill="FFFFFF"/>
      <w:spacing w:after="840" w:line="274" w:lineRule="exact"/>
      <w:jc w:val="right"/>
    </w:pPr>
    <w:rPr>
      <w:sz w:val="23"/>
      <w:szCs w:val="23"/>
      <w:lang w:eastAsia="en-US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js-judges-rollover">
    <w:name w:val="js-judges-rollover"/>
    <w:basedOn w:val="a0"/>
  </w:style>
  <w:style w:type="table" w:styleId="aff2">
    <w:name w:val="Table Grid"/>
    <w:basedOn w:val="a1"/>
    <w:uiPriority w:val="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">
    <w:name w:val="Стиль1"/>
    <w:pPr>
      <w:numPr>
        <w:numId w:val="1"/>
      </w:numPr>
    </w:pPr>
  </w:style>
  <w:style w:type="paragraph" w:customStyle="1" w:styleId="26">
    <w:name w:val="заголовок 2"/>
    <w:basedOn w:val="a"/>
    <w:next w:val="a"/>
    <w:pPr>
      <w:keepNext/>
    </w:pPr>
    <w:rPr>
      <w:b/>
      <w:bCs/>
    </w:rPr>
  </w:style>
  <w:style w:type="character" w:customStyle="1" w:styleId="50">
    <w:name w:val="Заголовок 5 Знак"/>
    <w:basedOn w:val="a0"/>
    <w:link w:val="5"/>
    <w:rPr>
      <w:rFonts w:asciiTheme="majorHAnsi" w:eastAsiaTheme="majorEastAsia" w:hAnsiTheme="majorHAnsi" w:cstheme="majorBidi"/>
      <w:color w:val="1F4D78" w:themeColor="accent1" w:themeShade="7F"/>
      <w:sz w:val="20"/>
      <w:szCs w:val="20"/>
      <w:lang w:eastAsia="ru-RU"/>
    </w:rPr>
  </w:style>
  <w:style w:type="numbering" w:customStyle="1" w:styleId="23">
    <w:name w:val="Стиль23"/>
    <w:uiPriority w:val="99"/>
    <w:pPr>
      <w:numPr>
        <w:numId w:val="4"/>
      </w:numPr>
    </w:pPr>
  </w:style>
  <w:style w:type="character" w:customStyle="1" w:styleId="ConsNormal0">
    <w:name w:val="ConsNormal Знак"/>
    <w:link w:val="ConsNormal"/>
    <w:rPr>
      <w:rFonts w:ascii="Arial" w:eastAsia="Times New Roman" w:hAnsi="Arial" w:cs="Arial"/>
      <w:sz w:val="20"/>
      <w:szCs w:val="20"/>
      <w:lang w:eastAsia="ru-RU"/>
    </w:rPr>
  </w:style>
  <w:style w:type="paragraph" w:styleId="aff3">
    <w:name w:val="No Spacing"/>
    <w:uiPriority w:val="1"/>
    <w:qFormat/>
    <w:pPr>
      <w:spacing w:after="0" w:line="240" w:lineRule="auto"/>
    </w:pPr>
    <w:rPr>
      <w:rFonts w:eastAsiaTheme="minorEastAsia"/>
      <w:lang w:eastAsia="ru-RU"/>
    </w:rPr>
  </w:style>
  <w:style w:type="character" w:customStyle="1" w:styleId="16">
    <w:name w:val="Верхний колонтитул Знак1"/>
    <w:uiPriority w:val="99"/>
    <w:rPr>
      <w:rFonts w:ascii="Calibri" w:eastAsia="Calibri" w:hAnsi="Calibri" w:cs="Times New Roman"/>
      <w:sz w:val="20"/>
      <w:szCs w:val="20"/>
    </w:rPr>
  </w:style>
  <w:style w:type="table" w:customStyle="1" w:styleId="54">
    <w:name w:val="Сетка таблицы5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7">
    <w:name w:val="Неразрешенное упоминание2"/>
    <w:basedOn w:val="a0"/>
    <w:uiPriority w:val="99"/>
    <w:semiHidden/>
    <w:unhideWhenUsed/>
    <w:rPr>
      <w:color w:val="605E5C"/>
      <w:shd w:val="clear" w:color="auto" w:fill="E1DFDD"/>
    </w:rPr>
  </w:style>
  <w:style w:type="numbering" w:customStyle="1" w:styleId="231">
    <w:name w:val="Стиль231"/>
    <w:uiPriority w:val="99"/>
  </w:style>
  <w:style w:type="numbering" w:customStyle="1" w:styleId="232">
    <w:name w:val="Стиль232"/>
    <w:uiPriority w:val="99"/>
  </w:style>
  <w:style w:type="numbering" w:customStyle="1" w:styleId="233">
    <w:name w:val="Стиль233"/>
    <w:uiPriority w:val="99"/>
  </w:style>
  <w:style w:type="table" w:customStyle="1" w:styleId="510">
    <w:name w:val="Сетка таблицы51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20">
    <w:name w:val="Сетка таблицы5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10">
    <w:name w:val="заголовок 11"/>
    <w:basedOn w:val="a"/>
    <w:next w:val="a"/>
    <w:pPr>
      <w:keepNext/>
      <w:jc w:val="center"/>
    </w:pPr>
    <w:rPr>
      <w:sz w:val="24"/>
    </w:rPr>
  </w:style>
  <w:style w:type="paragraph" w:customStyle="1" w:styleId="17">
    <w:name w:val="Обычный (веб)1"/>
    <w:basedOn w:val="a"/>
    <w:pPr>
      <w:spacing w:before="100" w:after="100"/>
    </w:pPr>
    <w:rPr>
      <w:rFonts w:ascii="Arial" w:hAnsi="Arial"/>
      <w:color w:val="000000"/>
      <w:sz w:val="10"/>
    </w:rPr>
  </w:style>
  <w:style w:type="paragraph" w:customStyle="1" w:styleId="Table-NormalRSHBTable-Normal2ListParagraphListParagraph2-113">
    <w:name w:val="Абзац списка;Список с узором;Table-Normal;RSHB_Table-Normal;Абзац списка2;List Paragraph;Нумерованый список;List Paragraph2;ТАБЛИЦЫ;Ненумерованный список;Цветной список - Акцент 11;Список точки;Заголовок_3;Подпись рисунка;ПКФ Список;ПАРАГРАФ;Маркер"/>
    <w:next w:val="a"/>
    <w:uiPriority w:val="34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12111">
    <w:name w:val="Текст сноски;Текст сноски Знак1;Текст сноски Знак Знак;Текст сноски Знак1 Знак Знак;Текст сноски Знак Знак Знак Знак;Знак Знак Знак Знак Знак;Текст сноски Знак Знак1;Текст сноски Знак2 Знак;Текст сноски Знак Знак1 Знак Знак;Знак11;Зн;Зна;З"/>
    <w:next w:val="a"/>
    <w:uiPriority w:val="9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-FNftref1Ciaeniinee-FNReferencianotaalpieFootnoteReferencefrUsedbyWordforHelpfootnotesymbols121SUPERS">
    <w:name w:val="Знак сноски;Знак сноски 1;Знак сноски-FN;сноска;ООО Знак сноски;ftref;СНОСКА;сноска1;Ciae niinee-FN;Referencia nota al pie;Footnote Reference;fr;Used by Word for Help footnote symbols;ХИА_ЗС;Знак сноски1;Текст сноски Знак2 Знак Знак1;вески;сноск;SUPERS"/>
    <w:qFormat/>
    <w:rPr>
      <w:vertAlign w:val="superscript"/>
    </w:rPr>
  </w:style>
  <w:style w:type="paragraph" w:customStyle="1" w:styleId="Table-NormalRSHBTable-Normal2ListParagraph1SubtleEmphasishead5-3121">
    <w:name w:val="Абзац списка;Список с узором;Table-Normal;RSHB_Table-Normal;Абзац списка2;List Paragraph;Нумерованый список;Список 1;Список точки;Маркер;Subtle Emphasis;head 5;Светлая сетка - Акцент 31;Нумерованный спиков;ПАРАГРАФ;2 Спс точк;список 1;Нумерация"/>
    <w:basedOn w:val="a"/>
    <w:link w:val="Table-NormalRSHBTable-Normal2ListParagraph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able-NormalRSHBTable-Normal2ListParagraph">
    <w:name w:val="Абзац списка Знак;Список с узором Знак;Table-Normal Знак;RSHB_Table-Normal Знак;Абзац списка2 Знак;List Paragraph Знак"/>
    <w:link w:val="Table-NormalRSHBTable-Normal2ListParagraph1SubtleEmphasishead5-3121"/>
    <w:uiPriority w:val="3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lfalo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AE66A1-08DE-435B-B4B1-C12ADD1E0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6666</Words>
  <Characters>38001</Characters>
  <Application>Microsoft Office Word</Application>
  <DocSecurity>0</DocSecurity>
  <Lines>316</Lines>
  <Paragraphs>89</Paragraphs>
  <ScaleCrop>false</ScaleCrop>
  <Company>Россельхозбанк</Company>
  <LinksUpToDate>false</LinksUpToDate>
  <CharactersWithSpaces>44578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Гарифуллин Вилен Марсович</dc:creator>
  <cp:keywords/>
  <dc:description/>
  <cp:lastModifiedBy>Диана Бикмухаметова</cp:lastModifiedBy>
  <cp:revision>2</cp:revision>
  <dcterms:created xsi:type="dcterms:W3CDTF">2026-09-21T09:40:00Z</dcterms:created>
  <dcterms:modified xsi:type="dcterms:W3CDTF">2026-09-21T09:40:00Z</dcterms:modified>
</cp:coreProperties>
</file>